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B3" w:rsidRDefault="005A56B3" w:rsidP="005A56B3">
      <w:pPr>
        <w:pStyle w:val="Normlnweb"/>
      </w:pPr>
      <w:r>
        <w:rPr>
          <w:rStyle w:val="Siln"/>
        </w:rPr>
        <w:t>SMLOUVA O DÍLO</w:t>
      </w:r>
    </w:p>
    <w:p w:rsidR="005A56B3" w:rsidRDefault="005A56B3" w:rsidP="005A56B3">
      <w:pPr>
        <w:pStyle w:val="Normlnweb"/>
      </w:pPr>
      <w:r>
        <w:t>uzavřená dle § 2586 a násl. zákona č. 89/2012 Sb., občanský zákoník (dále jen „NOZ“)</w:t>
      </w:r>
    </w:p>
    <w:p w:rsidR="005A56B3" w:rsidRDefault="00266CD5" w:rsidP="005A56B3">
      <w:r>
        <w:pict>
          <v:rect id="_x0000_i1025" style="width:0;height:1.5pt" o:hralign="center" o:hrstd="t" o:hr="t" fillcolor="#a0a0a0" stroked="f"/>
        </w:pict>
      </w:r>
    </w:p>
    <w:p w:rsidR="005A56B3" w:rsidRDefault="005A56B3" w:rsidP="005A56B3">
      <w:pPr>
        <w:pStyle w:val="Nadpis3"/>
      </w:pPr>
      <w:r>
        <w:t>I. Smluvní strany</w:t>
      </w:r>
    </w:p>
    <w:p w:rsidR="005A56B3" w:rsidRDefault="005A56B3" w:rsidP="005A56B3">
      <w:pPr>
        <w:pStyle w:val="Normlnweb"/>
      </w:pPr>
      <w:r>
        <w:rPr>
          <w:rStyle w:val="Siln"/>
        </w:rPr>
        <w:t>Objednatel:</w:t>
      </w:r>
      <w:r>
        <w:br/>
        <w:t>Regionální muzeum ve Vysokém Mýtě</w:t>
      </w:r>
      <w:r>
        <w:br/>
        <w:t>Sídlo: A. V. Šembery 125, 566 01 Vysoké Mýto</w:t>
      </w:r>
      <w:r>
        <w:br/>
        <w:t>IČO: 00372331</w:t>
      </w:r>
      <w:r>
        <w:br/>
        <w:t>Zastoupený: Mgr. Jiří Junek, ředitel muzea</w:t>
      </w:r>
    </w:p>
    <w:p w:rsidR="005A56B3" w:rsidRDefault="005A56B3" w:rsidP="005A56B3">
      <w:pPr>
        <w:pStyle w:val="Normlnweb"/>
      </w:pPr>
      <w:r>
        <w:rPr>
          <w:rStyle w:val="Siln"/>
        </w:rPr>
        <w:t>Zhotovitel:</w:t>
      </w:r>
      <w:r>
        <w:br/>
        <w:t>Petr Kolář</w:t>
      </w:r>
      <w:r>
        <w:br/>
      </w:r>
      <w:proofErr w:type="spellStart"/>
      <w:r>
        <w:t>Kolář</w:t>
      </w:r>
      <w:proofErr w:type="spellEnd"/>
      <w:r>
        <w:t xml:space="preserve"> &amp; Kutálek, grafické studio</w:t>
      </w:r>
      <w:r>
        <w:br/>
        <w:t xml:space="preserve">Sídlo: </w:t>
      </w:r>
      <w:proofErr w:type="spellStart"/>
      <w:r w:rsidR="00CC5FDC">
        <w:t>xxxx</w:t>
      </w:r>
      <w:proofErr w:type="spellEnd"/>
      <w:r>
        <w:br/>
        <w:t>IČO: 65014081</w:t>
      </w:r>
      <w:bookmarkStart w:id="0" w:name="_GoBack"/>
      <w:bookmarkEnd w:id="0"/>
      <w:r>
        <w:br/>
        <w:t>DIČ: CZ7003291691</w:t>
      </w:r>
      <w:r>
        <w:br/>
        <w:t xml:space="preserve">Telefon: </w:t>
      </w:r>
      <w:r>
        <w:br/>
        <w:t xml:space="preserve">E-mail: </w:t>
      </w:r>
    </w:p>
    <w:p w:rsidR="005A56B3" w:rsidRDefault="00266CD5" w:rsidP="005A56B3">
      <w:r>
        <w:pict>
          <v:rect id="_x0000_i1026" style="width:0;height:1.5pt" o:hralign="center" o:hrstd="t" o:hr="t" fillcolor="#a0a0a0" stroked="f"/>
        </w:pict>
      </w:r>
    </w:p>
    <w:p w:rsidR="005A56B3" w:rsidRDefault="005A56B3" w:rsidP="005A56B3">
      <w:pPr>
        <w:pStyle w:val="Nadpis3"/>
      </w:pPr>
      <w:r>
        <w:t>II. Předmět smlouvy</w:t>
      </w:r>
    </w:p>
    <w:p w:rsidR="005A56B3" w:rsidRDefault="005A56B3" w:rsidP="005A56B3">
      <w:pPr>
        <w:pStyle w:val="Normlnweb"/>
      </w:pPr>
      <w:r>
        <w:t xml:space="preserve">Předmětem této smlouvy je </w:t>
      </w:r>
      <w:r>
        <w:rPr>
          <w:rStyle w:val="Siln"/>
        </w:rPr>
        <w:t>výroba a instalace orientačního systému</w:t>
      </w:r>
      <w:r>
        <w:t xml:space="preserve"> pro </w:t>
      </w:r>
      <w:r>
        <w:rPr>
          <w:rStyle w:val="Siln"/>
        </w:rPr>
        <w:t>Technické muzeum Pardubického kraje ve Vysokém Mýtě</w:t>
      </w:r>
      <w:r>
        <w:t>, včetně zajištění montáže a dopravy.</w:t>
      </w:r>
    </w:p>
    <w:p w:rsidR="005A56B3" w:rsidRDefault="00266CD5" w:rsidP="005A56B3">
      <w:r>
        <w:pict>
          <v:rect id="_x0000_i1027" style="width:0;height:1.5pt" o:hralign="center" o:hrstd="t" o:hr="t" fillcolor="#a0a0a0" stroked="f"/>
        </w:pict>
      </w:r>
    </w:p>
    <w:p w:rsidR="005A56B3" w:rsidRDefault="005A56B3" w:rsidP="005A56B3">
      <w:pPr>
        <w:pStyle w:val="Nadpis3"/>
      </w:pPr>
      <w:r>
        <w:t>III. Cena díla</w:t>
      </w:r>
    </w:p>
    <w:p w:rsidR="005A56B3" w:rsidRDefault="005A56B3" w:rsidP="005A56B3">
      <w:pPr>
        <w:pStyle w:val="Normlnweb"/>
      </w:pPr>
      <w:r>
        <w:t>Smluvní strany se dohodly na celkové ceně díla ve výši:</w:t>
      </w:r>
    </w:p>
    <w:p w:rsidR="005A56B3" w:rsidRDefault="005A56B3" w:rsidP="005A56B3">
      <w:pPr>
        <w:pStyle w:val="Normlnweb"/>
      </w:pPr>
      <w:r>
        <w:rPr>
          <w:rStyle w:val="Siln"/>
        </w:rPr>
        <w:t>283 351,75 Kč včetně DPH</w:t>
      </w:r>
    </w:p>
    <w:p w:rsidR="005A56B3" w:rsidRDefault="005A56B3" w:rsidP="005A56B3">
      <w:pPr>
        <w:pStyle w:val="Normlnweb"/>
      </w:pPr>
      <w:r>
        <w:t>Cena je stanovena dle nabídky č. 1/6/2025 ze dne 19. 6. 2025 a zahrnuje veškeré náklady spojené s realizací díla.</w:t>
      </w:r>
    </w:p>
    <w:p w:rsidR="005A56B3" w:rsidRDefault="00266CD5" w:rsidP="005A56B3">
      <w:r>
        <w:pict>
          <v:rect id="_x0000_i1028" style="width:0;height:1.5pt" o:hralign="center" o:hrstd="t" o:hr="t" fillcolor="#a0a0a0" stroked="f"/>
        </w:pict>
      </w:r>
    </w:p>
    <w:p w:rsidR="005A56B3" w:rsidRDefault="005A56B3" w:rsidP="005A56B3">
      <w:pPr>
        <w:pStyle w:val="Nadpis3"/>
      </w:pPr>
      <w:r>
        <w:t>IV. Čas plnění</w:t>
      </w:r>
    </w:p>
    <w:p w:rsidR="005A56B3" w:rsidRDefault="005A56B3" w:rsidP="005A56B3">
      <w:pPr>
        <w:pStyle w:val="Normlnweb"/>
      </w:pPr>
      <w:r>
        <w:t xml:space="preserve">Zhotovitel se zavazuje dílo dokončit nejpozději do </w:t>
      </w:r>
      <w:r>
        <w:rPr>
          <w:rStyle w:val="Siln"/>
        </w:rPr>
        <w:t>31. 10. 2025</w:t>
      </w:r>
      <w:r>
        <w:t>.</w:t>
      </w:r>
    </w:p>
    <w:p w:rsidR="005A56B3" w:rsidRDefault="00266CD5" w:rsidP="005A56B3">
      <w:r>
        <w:pict>
          <v:rect id="_x0000_i1029" style="width:0;height:1.5pt" o:hralign="center" o:hrstd="t" o:hr="t" fillcolor="#a0a0a0" stroked="f"/>
        </w:pict>
      </w:r>
    </w:p>
    <w:p w:rsidR="005A56B3" w:rsidRDefault="005A56B3" w:rsidP="005A56B3">
      <w:pPr>
        <w:pStyle w:val="Nadpis3"/>
      </w:pPr>
      <w:r>
        <w:lastRenderedPageBreak/>
        <w:t>V. Místo plnění</w:t>
      </w:r>
    </w:p>
    <w:p w:rsidR="005A56B3" w:rsidRDefault="005A56B3" w:rsidP="005A56B3">
      <w:pPr>
        <w:pStyle w:val="Normlnweb"/>
        <w:numPr>
          <w:ilvl w:val="0"/>
          <w:numId w:val="4"/>
        </w:numPr>
      </w:pPr>
      <w:r>
        <w:rPr>
          <w:rStyle w:val="Siln"/>
        </w:rPr>
        <w:t>Místo plnění díla:</w:t>
      </w:r>
      <w:r>
        <w:t xml:space="preserve"> sídlo zhotovitele.</w:t>
      </w:r>
    </w:p>
    <w:p w:rsidR="005A56B3" w:rsidRDefault="005A56B3" w:rsidP="005A56B3">
      <w:pPr>
        <w:pStyle w:val="Normlnweb"/>
        <w:numPr>
          <w:ilvl w:val="0"/>
          <w:numId w:val="4"/>
        </w:numPr>
      </w:pPr>
      <w:r>
        <w:rPr>
          <w:rStyle w:val="Siln"/>
        </w:rPr>
        <w:t>Místo montáže a předání díla:</w:t>
      </w:r>
      <w:r>
        <w:t xml:space="preserve"> objekt Technického muzea Pardubického kraje, Kpt. </w:t>
      </w:r>
      <w:proofErr w:type="spellStart"/>
      <w:r>
        <w:t>Poplera</w:t>
      </w:r>
      <w:proofErr w:type="spellEnd"/>
      <w:r>
        <w:t xml:space="preserve"> 272, 566 01 Vysoké Mýto.</w:t>
      </w:r>
    </w:p>
    <w:p w:rsidR="005A56B3" w:rsidRDefault="00266CD5" w:rsidP="005A56B3">
      <w:r>
        <w:pict>
          <v:rect id="_x0000_i1030" style="width:0;height:1.5pt" o:hralign="center" o:hrstd="t" o:hr="t" fillcolor="#a0a0a0" stroked="f"/>
        </w:pict>
      </w:r>
    </w:p>
    <w:p w:rsidR="005A56B3" w:rsidRDefault="005A56B3" w:rsidP="005A56B3">
      <w:pPr>
        <w:pStyle w:val="Nadpis3"/>
      </w:pPr>
      <w:r>
        <w:t>VI. Specifikace předmětu smlouvy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849"/>
        <w:gridCol w:w="1005"/>
        <w:gridCol w:w="1170"/>
      </w:tblGrid>
      <w:tr w:rsidR="005A56B3" w:rsidTr="005A56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Cena/ks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celkem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t>Grafické práce – finální návrhy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16 000 Kč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t>Označení místností (expozice)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18 ks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4 200 Kč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75 600 Kč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t>Dveřní tabulka – výměnný obsah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6 ks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400 Kč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2 400 Kč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t>Navigace (směrovky, cíle)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19 ks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2 800 Kč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53 200 Kč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t>Dveřní tabulka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50 ks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330 Kč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16 500 Kč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t>Frézované písmo, piktogramy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19 sad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350 Kč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6 650 Kč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t>Označení dveří čísly E 145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145 ks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45 Kč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6 525 Kč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t>Montáž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32 000 Kč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t>Doprava, režie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1 650 km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9,50 Kč/km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15 675 Kč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t>Výroba prototypů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>9 625 Kč</w:t>
            </w:r>
          </w:p>
        </w:tc>
      </w:tr>
    </w:tbl>
    <w:p w:rsidR="005A56B3" w:rsidRDefault="005A56B3" w:rsidP="005A56B3">
      <w:pPr>
        <w:pStyle w:val="Normlnweb"/>
      </w:pPr>
      <w:r>
        <w:rPr>
          <w:rStyle w:val="Siln"/>
        </w:rPr>
        <w:t>Celkem bez DPH:</w:t>
      </w:r>
      <w:r>
        <w:t xml:space="preserve"> 234 175 Kč</w:t>
      </w:r>
      <w:r>
        <w:br/>
      </w:r>
      <w:r>
        <w:rPr>
          <w:rStyle w:val="Siln"/>
        </w:rPr>
        <w:t>Cena s DPH (21 %):</w:t>
      </w:r>
      <w:r>
        <w:t xml:space="preserve"> 283 351,75 Kč</w:t>
      </w:r>
    </w:p>
    <w:p w:rsidR="005A56B3" w:rsidRDefault="00266CD5" w:rsidP="005A56B3">
      <w:r>
        <w:pict>
          <v:rect id="_x0000_i1031" style="width:0;height:1.5pt" o:hralign="center" o:hrstd="t" o:hr="t" fillcolor="#a0a0a0" stroked="f"/>
        </w:pict>
      </w:r>
    </w:p>
    <w:p w:rsidR="005A56B3" w:rsidRDefault="005A56B3" w:rsidP="005A56B3">
      <w:pPr>
        <w:pStyle w:val="Nadpis3"/>
      </w:pPr>
      <w:r>
        <w:t>VII. Zvláštní ujednání</w:t>
      </w:r>
    </w:p>
    <w:p w:rsidR="005A56B3" w:rsidRDefault="005A56B3" w:rsidP="005A56B3">
      <w:pPr>
        <w:pStyle w:val="Normlnweb"/>
      </w:pPr>
      <w:r>
        <w:t>Zhotovitel vyhotoví dílo včetně dodávky dvou funkčních modelů dle specifikace v čl. II. Součástí zakázky jsou prototypy a jejich technické řešení, které bude konzultováno s objednatelem v průběhu realizace.</w:t>
      </w:r>
    </w:p>
    <w:p w:rsidR="005A56B3" w:rsidRDefault="00266CD5" w:rsidP="005A56B3">
      <w:r>
        <w:pict>
          <v:rect id="_x0000_i1032" style="width:0;height:1.5pt" o:hralign="center" o:hrstd="t" o:hr="t" fillcolor="#a0a0a0" stroked="f"/>
        </w:pict>
      </w:r>
    </w:p>
    <w:p w:rsidR="005A56B3" w:rsidRDefault="005A56B3" w:rsidP="005A56B3">
      <w:pPr>
        <w:pStyle w:val="Nadpis3"/>
      </w:pPr>
      <w:r>
        <w:t>VIII. Sankce za neplnění díla</w:t>
      </w:r>
    </w:p>
    <w:p w:rsidR="005A56B3" w:rsidRDefault="005A56B3" w:rsidP="005A56B3">
      <w:pPr>
        <w:pStyle w:val="Normlnweb"/>
      </w:pPr>
      <w:r>
        <w:t xml:space="preserve">Zhotovitel je v případě prodlení s dokončením díla podle článku IV. povinen zaplatit smluvní pokutu ve výši </w:t>
      </w:r>
      <w:r>
        <w:rPr>
          <w:rStyle w:val="Siln"/>
        </w:rPr>
        <w:t>0,05 % z ceny díla</w:t>
      </w:r>
      <w:r>
        <w:t xml:space="preserve"> za každý den prodlení. Tímto není dotčeno právo objednatele na náhradu případné škody.</w:t>
      </w:r>
    </w:p>
    <w:p w:rsidR="005A56B3" w:rsidRDefault="00266CD5" w:rsidP="005A56B3">
      <w:r>
        <w:pict>
          <v:rect id="_x0000_i1033" style="width:0;height:1.5pt" o:hralign="center" o:hrstd="t" o:hr="t" fillcolor="#a0a0a0" stroked="f"/>
        </w:pict>
      </w:r>
    </w:p>
    <w:p w:rsidR="005A56B3" w:rsidRDefault="005A56B3" w:rsidP="005A56B3">
      <w:pPr>
        <w:pStyle w:val="Nadpis3"/>
      </w:pPr>
      <w:r>
        <w:t>IX. Platební podmínky</w:t>
      </w:r>
    </w:p>
    <w:p w:rsidR="005A56B3" w:rsidRDefault="005A56B3" w:rsidP="005A56B3">
      <w:pPr>
        <w:pStyle w:val="Normlnweb"/>
        <w:numPr>
          <w:ilvl w:val="0"/>
          <w:numId w:val="5"/>
        </w:numPr>
      </w:pPr>
      <w:r>
        <w:t>Objednatel neposkytuje zálohové platby.</w:t>
      </w:r>
    </w:p>
    <w:p w:rsidR="005A56B3" w:rsidRDefault="005A56B3" w:rsidP="005A56B3">
      <w:pPr>
        <w:pStyle w:val="Normlnweb"/>
        <w:numPr>
          <w:ilvl w:val="0"/>
          <w:numId w:val="5"/>
        </w:numPr>
      </w:pPr>
      <w:r>
        <w:t>Po dokončení a předání díla předá zhotovitel objednateli předávací protokol a následně vystaví daňový doklad (fakturu) do 15 pracovních dnů.</w:t>
      </w:r>
    </w:p>
    <w:p w:rsidR="005A56B3" w:rsidRDefault="005A56B3" w:rsidP="005A56B3">
      <w:pPr>
        <w:pStyle w:val="Normlnweb"/>
        <w:numPr>
          <w:ilvl w:val="0"/>
          <w:numId w:val="5"/>
        </w:numPr>
      </w:pPr>
      <w:r>
        <w:t>Faktury mohou být vystavovány i po jednotlivých modelech.</w:t>
      </w:r>
    </w:p>
    <w:p w:rsidR="005A56B3" w:rsidRDefault="005A56B3" w:rsidP="005A56B3">
      <w:pPr>
        <w:pStyle w:val="Normlnweb"/>
        <w:numPr>
          <w:ilvl w:val="0"/>
          <w:numId w:val="5"/>
        </w:numPr>
      </w:pPr>
      <w:r>
        <w:t>Splatnost faktur činí 14 dnů od jejich doručení.</w:t>
      </w:r>
    </w:p>
    <w:p w:rsidR="005A56B3" w:rsidRDefault="005A56B3" w:rsidP="005A56B3">
      <w:pPr>
        <w:pStyle w:val="Normlnweb"/>
        <w:numPr>
          <w:ilvl w:val="0"/>
          <w:numId w:val="5"/>
        </w:numPr>
      </w:pPr>
      <w:r>
        <w:lastRenderedPageBreak/>
        <w:t>Faktura se považuje za uhrazenou dnem odepsání částky z účtu objednatele.</w:t>
      </w:r>
    </w:p>
    <w:p w:rsidR="005A56B3" w:rsidRDefault="00266CD5" w:rsidP="005A56B3">
      <w:r>
        <w:pict>
          <v:rect id="_x0000_i1034" style="width:0;height:1.5pt" o:hralign="center" o:hrstd="t" o:hr="t" fillcolor="#a0a0a0" stroked="f"/>
        </w:pict>
      </w:r>
    </w:p>
    <w:p w:rsidR="005A56B3" w:rsidRDefault="005A56B3" w:rsidP="005A56B3">
      <w:pPr>
        <w:pStyle w:val="Nadpis3"/>
      </w:pPr>
      <w:r>
        <w:t>X. Závěrečná ustanovení</w:t>
      </w:r>
    </w:p>
    <w:p w:rsidR="005A56B3" w:rsidRDefault="005A56B3" w:rsidP="005A56B3">
      <w:pPr>
        <w:pStyle w:val="Normlnweb"/>
        <w:numPr>
          <w:ilvl w:val="0"/>
          <w:numId w:val="6"/>
        </w:numPr>
      </w:pPr>
      <w:r>
        <w:t>Objednatel poskytne veškeré dostupné podklady (fotografie, výkresy). Zhotovitel se zavazuje k jejich ochraně a využití pouze k plnění této smlouvy.</w:t>
      </w:r>
    </w:p>
    <w:p w:rsidR="005A56B3" w:rsidRDefault="005A56B3" w:rsidP="005A56B3">
      <w:pPr>
        <w:pStyle w:val="Normlnweb"/>
        <w:numPr>
          <w:ilvl w:val="0"/>
          <w:numId w:val="6"/>
        </w:numPr>
      </w:pPr>
      <w:r>
        <w:t>Práva a povinnosti výslovně neupravené touto smlouvou se řídí občanským zákoníkem.</w:t>
      </w:r>
    </w:p>
    <w:p w:rsidR="005A56B3" w:rsidRDefault="005A56B3" w:rsidP="005A56B3">
      <w:pPr>
        <w:pStyle w:val="Normlnweb"/>
        <w:numPr>
          <w:ilvl w:val="0"/>
          <w:numId w:val="6"/>
        </w:numPr>
      </w:pPr>
      <w:r>
        <w:t>Smlouva bude zveřejněna v registru smluv podle zákona č. 340/2015 Sb.</w:t>
      </w:r>
    </w:p>
    <w:p w:rsidR="005A56B3" w:rsidRDefault="005A56B3" w:rsidP="005A56B3">
      <w:pPr>
        <w:pStyle w:val="Normlnweb"/>
        <w:numPr>
          <w:ilvl w:val="0"/>
          <w:numId w:val="6"/>
        </w:numPr>
      </w:pPr>
      <w:r>
        <w:t>Zveřejnění provede objednatel bezodkladně, nejpozději do 30 dnů od podpisu smlouvy.</w:t>
      </w:r>
    </w:p>
    <w:p w:rsidR="005A56B3" w:rsidRDefault="005A56B3" w:rsidP="005A56B3">
      <w:pPr>
        <w:pStyle w:val="Normlnweb"/>
        <w:numPr>
          <w:ilvl w:val="0"/>
          <w:numId w:val="6"/>
        </w:numPr>
      </w:pPr>
      <w:r>
        <w:t>Veškeré změny smlouvy musí být učiněny písemně.</w:t>
      </w:r>
    </w:p>
    <w:p w:rsidR="005A56B3" w:rsidRDefault="005A56B3" w:rsidP="005A56B3">
      <w:pPr>
        <w:pStyle w:val="Normlnweb"/>
        <w:numPr>
          <w:ilvl w:val="0"/>
          <w:numId w:val="6"/>
        </w:numPr>
      </w:pPr>
      <w:r>
        <w:t>Smlouva je vyhotovena ve dvou stejnopisech, po jednom pro každou smluvní stranu.</w:t>
      </w:r>
    </w:p>
    <w:p w:rsidR="005A56B3" w:rsidRDefault="005A56B3" w:rsidP="005A56B3">
      <w:pPr>
        <w:pStyle w:val="Normlnweb"/>
        <w:numPr>
          <w:ilvl w:val="0"/>
          <w:numId w:val="6"/>
        </w:numPr>
      </w:pPr>
      <w:r>
        <w:t>Smluvní strany prohlašují, že smlouvu uzavřely svobodně a po jejím přečtení, na důkaz čehož připojují své podpisy.</w:t>
      </w:r>
    </w:p>
    <w:p w:rsidR="005A56B3" w:rsidRDefault="00266CD5" w:rsidP="005A56B3">
      <w:r>
        <w:pict>
          <v:rect id="_x0000_i1035" style="width:0;height:1.5pt" o:hralign="center" o:hrstd="t" o:hr="t" fillcolor="#a0a0a0" stroked="f"/>
        </w:pict>
      </w:r>
    </w:p>
    <w:p w:rsidR="005A56B3" w:rsidRDefault="005A56B3" w:rsidP="005A56B3">
      <w:pPr>
        <w:pStyle w:val="Normlnweb"/>
        <w:rPr>
          <w:rStyle w:val="Siln"/>
        </w:rPr>
      </w:pPr>
      <w:r>
        <w:rPr>
          <w:rStyle w:val="Siln"/>
        </w:rPr>
        <w:t>Ve Vysokém Mýtě dne 27. 6. 2025</w:t>
      </w:r>
    </w:p>
    <w:p w:rsidR="005A56B3" w:rsidRDefault="005A56B3" w:rsidP="005A56B3">
      <w:pPr>
        <w:pStyle w:val="Normlnweb"/>
        <w:rPr>
          <w:rStyle w:val="Siln"/>
        </w:rPr>
      </w:pPr>
    </w:p>
    <w:p w:rsidR="005A56B3" w:rsidRDefault="005A56B3" w:rsidP="005A56B3">
      <w:pPr>
        <w:pStyle w:val="Normlnweb"/>
        <w:rPr>
          <w:rStyle w:val="Siln"/>
        </w:rPr>
      </w:pPr>
    </w:p>
    <w:p w:rsidR="005A56B3" w:rsidRDefault="005A56B3" w:rsidP="005A56B3">
      <w:pPr>
        <w:pStyle w:val="Normlnweb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6514"/>
      </w:tblGrid>
      <w:tr w:rsidR="005A56B3" w:rsidTr="005A56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objednatele: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Za zhotovitele: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rPr>
                <w:rStyle w:val="Siln"/>
              </w:rPr>
              <w:t>Mgr. Jiří Junek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rPr>
                <w:rStyle w:val="Siln"/>
              </w:rPr>
              <w:t xml:space="preserve">                                                                                Petr Kolář</w:t>
            </w:r>
          </w:p>
        </w:tc>
      </w:tr>
      <w:tr w:rsidR="005A56B3" w:rsidTr="005A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B3" w:rsidRDefault="005A56B3">
            <w:r>
              <w:t>ředitel muzea</w:t>
            </w:r>
          </w:p>
        </w:tc>
        <w:tc>
          <w:tcPr>
            <w:tcW w:w="0" w:type="auto"/>
            <w:vAlign w:val="center"/>
            <w:hideMark/>
          </w:tcPr>
          <w:p w:rsidR="005A56B3" w:rsidRDefault="005A56B3">
            <w:r>
              <w:t xml:space="preserve">                                                                            Kolář &amp; Kutálek, grafické studio</w:t>
            </w:r>
          </w:p>
        </w:tc>
      </w:tr>
    </w:tbl>
    <w:p w:rsidR="00884868" w:rsidRPr="005A56B3" w:rsidRDefault="00884868" w:rsidP="005A56B3">
      <w:pPr>
        <w:rPr>
          <w:rFonts w:eastAsia="Arial"/>
        </w:rPr>
      </w:pPr>
    </w:p>
    <w:sectPr w:rsidR="00884868" w:rsidRPr="005A56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D5" w:rsidRDefault="00266CD5">
      <w:r>
        <w:separator/>
      </w:r>
    </w:p>
  </w:endnote>
  <w:endnote w:type="continuationSeparator" w:id="0">
    <w:p w:rsidR="00266CD5" w:rsidRDefault="0026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udica Light">
    <w:altName w:val="Nudica Light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Nudica Medium">
    <w:altName w:val="Nudica Medium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68" w:rsidRDefault="00096A60">
    <w:pPr>
      <w:pBdr>
        <w:top w:val="nil"/>
        <w:left w:val="nil"/>
        <w:bottom w:val="single" w:sz="4" w:space="1" w:color="00000A"/>
        <w:right w:val="nil"/>
        <w:between w:val="nil"/>
      </w:pBdr>
      <w:tabs>
        <w:tab w:val="center" w:pos="4536"/>
        <w:tab w:val="right" w:pos="9072"/>
      </w:tabs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5689600</wp:posOffset>
              </wp:positionH>
              <wp:positionV relativeFrom="paragraph">
                <wp:posOffset>0</wp:posOffset>
              </wp:positionV>
              <wp:extent cx="74930" cy="155575"/>
              <wp:effectExtent l="0" t="0" r="0" b="0"/>
              <wp:wrapSquare wrapText="bothSides" distT="0" distB="0" distL="0" distR="0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600" y="370728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84868" w:rsidRDefault="00096A60">
                          <w:pPr>
                            <w:textDirection w:val="btLr"/>
                          </w:pPr>
                          <w:r>
                            <w:rPr>
                              <w:sz w:val="28"/>
                            </w:rPr>
                            <w:t>PAGE2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" o:spid="_x0000_s1026" style="position:absolute;margin-left:448pt;margin-top:0;width:5.9pt;height:12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" filled="f" stroked="f">
              <v:textbox inset="0,0,0,0">
                <w:txbxContent>
                  <w:p w:rsidR="00884868" w:rsidRDefault="00096A60">
                    <w:pPr>
                      <w:textDirection w:val="btLr"/>
                    </w:pPr>
                    <w:r>
                      <w:rPr>
                        <w:sz w:val="28"/>
                      </w:rPr>
                      <w:t>PAGE2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D5" w:rsidRDefault="00266CD5">
      <w:r>
        <w:separator/>
      </w:r>
    </w:p>
  </w:footnote>
  <w:footnote w:type="continuationSeparator" w:id="0">
    <w:p w:rsidR="00266CD5" w:rsidRDefault="0026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68" w:rsidRDefault="00884868">
    <w:pPr>
      <w:pBdr>
        <w:top w:val="nil"/>
        <w:left w:val="nil"/>
        <w:bottom w:val="single" w:sz="4" w:space="1" w:color="00000A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5C2D"/>
    <w:multiLevelType w:val="multilevel"/>
    <w:tmpl w:val="00DC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321B9"/>
    <w:multiLevelType w:val="multilevel"/>
    <w:tmpl w:val="B96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C55AC"/>
    <w:multiLevelType w:val="multilevel"/>
    <w:tmpl w:val="DDFA406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CE1CC1"/>
    <w:multiLevelType w:val="multilevel"/>
    <w:tmpl w:val="ADF2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E7C2C"/>
    <w:multiLevelType w:val="multilevel"/>
    <w:tmpl w:val="D7F43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2057E"/>
    <w:multiLevelType w:val="multilevel"/>
    <w:tmpl w:val="E004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68"/>
    <w:rsid w:val="00096A60"/>
    <w:rsid w:val="00266CD5"/>
    <w:rsid w:val="00397C6C"/>
    <w:rsid w:val="00460DFD"/>
    <w:rsid w:val="005A56B3"/>
    <w:rsid w:val="00884868"/>
    <w:rsid w:val="00CC5FDC"/>
    <w:rsid w:val="00D03C75"/>
    <w:rsid w:val="00E052A2"/>
    <w:rsid w:val="00F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AAD0"/>
  <w15:docId w15:val="{7C182A0D-AE01-44FE-A56D-7B46169B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03C75"/>
    <w:pPr>
      <w:autoSpaceDE w:val="0"/>
      <w:autoSpaceDN w:val="0"/>
      <w:adjustRightInd w:val="0"/>
    </w:pPr>
    <w:rPr>
      <w:rFonts w:ascii="Nudica Light" w:hAnsi="Nudica Light" w:cs="Nudica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03C75"/>
    <w:pPr>
      <w:spacing w:line="241" w:lineRule="atLeast"/>
    </w:pPr>
    <w:rPr>
      <w:rFonts w:cs="Times New Roman"/>
      <w:color w:val="00000A"/>
    </w:rPr>
  </w:style>
  <w:style w:type="character" w:customStyle="1" w:styleId="A3">
    <w:name w:val="A3"/>
    <w:uiPriority w:val="99"/>
    <w:rsid w:val="00D03C75"/>
    <w:rPr>
      <w:rFonts w:cs="Nudica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D03C75"/>
    <w:pPr>
      <w:spacing w:line="241" w:lineRule="atLeast"/>
    </w:pPr>
    <w:rPr>
      <w:rFonts w:ascii="Nudica Medium" w:hAnsi="Nudica Medium" w:cs="Times New Roman"/>
      <w:color w:val="00000A"/>
    </w:rPr>
  </w:style>
  <w:style w:type="character" w:customStyle="1" w:styleId="A1">
    <w:name w:val="A1"/>
    <w:uiPriority w:val="99"/>
    <w:rsid w:val="005A56B3"/>
    <w:rPr>
      <w:rFonts w:cs="Nudica Medium"/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5A56B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5A56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0D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0DFD"/>
  </w:style>
  <w:style w:type="paragraph" w:styleId="Zpat">
    <w:name w:val="footer"/>
    <w:basedOn w:val="Normln"/>
    <w:link w:val="ZpatChar"/>
    <w:uiPriority w:val="99"/>
    <w:unhideWhenUsed/>
    <w:rsid w:val="00460D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Junek</dc:creator>
  <cp:lastModifiedBy>Martin Stepan</cp:lastModifiedBy>
  <cp:revision>5</cp:revision>
  <dcterms:created xsi:type="dcterms:W3CDTF">2025-06-27T12:05:00Z</dcterms:created>
  <dcterms:modified xsi:type="dcterms:W3CDTF">2025-07-07T08:18:00Z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