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7BD3" w14:textId="42BDD68C" w:rsidR="00F9357A" w:rsidRDefault="00000000" w:rsidP="001B1744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Dodatek č. </w:t>
      </w:r>
      <w:r w:rsidR="00644198">
        <w:rPr>
          <w:rFonts w:ascii="Times" w:hAnsi="Times" w:cs="Times"/>
          <w:b/>
        </w:rPr>
        <w:t>1</w:t>
      </w:r>
    </w:p>
    <w:p w14:paraId="3372338F" w14:textId="15852885" w:rsidR="001B1744" w:rsidRDefault="00000000" w:rsidP="001B1744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" w:hAnsi="Times" w:cs="Times"/>
          <w:b/>
        </w:rPr>
        <w:t xml:space="preserve">ke Smlouvě o poskytování </w:t>
      </w:r>
      <w:r w:rsidR="004E0B1C">
        <w:rPr>
          <w:rFonts w:ascii="Times" w:hAnsi="Times" w:cs="Times"/>
          <w:b/>
        </w:rPr>
        <w:t>pracovně lékařských služeb</w:t>
      </w:r>
      <w:r>
        <w:rPr>
          <w:rFonts w:ascii="Times" w:hAnsi="Times" w:cs="Times"/>
          <w:b/>
        </w:rPr>
        <w:br/>
      </w:r>
      <w:r>
        <w:rPr>
          <w:rFonts w:ascii="Times" w:hAnsi="Times" w:cs="Times"/>
          <w:b/>
        </w:rPr>
        <w:tab/>
      </w:r>
      <w:r w:rsidR="001B1744">
        <w:rPr>
          <w:rFonts w:ascii="Times New Roman" w:hAnsi="Times New Roman" w:cs="Times New Roman"/>
          <w:sz w:val="22"/>
        </w:rPr>
        <w:t>(</w:t>
      </w:r>
      <w:r w:rsidR="00F9357A">
        <w:rPr>
          <w:rFonts w:ascii="Times New Roman" w:hAnsi="Times New Roman" w:cs="Times New Roman"/>
          <w:sz w:val="22"/>
        </w:rPr>
        <w:t>uzavřen</w:t>
      </w:r>
      <w:r w:rsidR="00685C3D">
        <w:rPr>
          <w:rFonts w:ascii="Times New Roman" w:hAnsi="Times New Roman" w:cs="Times New Roman"/>
          <w:sz w:val="22"/>
        </w:rPr>
        <w:t>é</w:t>
      </w:r>
      <w:r w:rsidR="00F9357A">
        <w:rPr>
          <w:rFonts w:ascii="Times New Roman" w:hAnsi="Times New Roman" w:cs="Times New Roman"/>
          <w:sz w:val="22"/>
        </w:rPr>
        <w:t xml:space="preserve"> dle</w:t>
      </w:r>
      <w:r w:rsidR="001B1744">
        <w:rPr>
          <w:rFonts w:ascii="Times New Roman" w:hAnsi="Times New Roman" w:cs="Times New Roman"/>
          <w:sz w:val="22"/>
        </w:rPr>
        <w:t xml:space="preserve"> §1746 </w:t>
      </w:r>
      <w:r w:rsidR="00F9357A">
        <w:rPr>
          <w:rFonts w:ascii="Times New Roman" w:hAnsi="Times New Roman" w:cs="Times New Roman"/>
          <w:sz w:val="22"/>
        </w:rPr>
        <w:t xml:space="preserve">a násl. </w:t>
      </w:r>
      <w:r w:rsidR="001B1744">
        <w:rPr>
          <w:rFonts w:ascii="Times New Roman" w:hAnsi="Times New Roman" w:cs="Times New Roman"/>
          <w:sz w:val="22"/>
        </w:rPr>
        <w:t>zák. č. 89/2012 Sb., občanský zákoník, ve znění pozdějších předpisů)</w:t>
      </w:r>
    </w:p>
    <w:p w14:paraId="5175A642" w14:textId="77777777" w:rsidR="00F9357A" w:rsidRDefault="00F9357A" w:rsidP="001B1744">
      <w:pPr>
        <w:spacing w:after="0" w:line="240" w:lineRule="auto"/>
        <w:rPr>
          <w:rFonts w:ascii="Times New Roman" w:hAnsi="Times New Roman" w:cs="Times New Roman"/>
          <w:b/>
        </w:rPr>
      </w:pPr>
    </w:p>
    <w:p w14:paraId="3A2031C8" w14:textId="77777777" w:rsidR="00D1247D" w:rsidRPr="00136976" w:rsidRDefault="00D1247D" w:rsidP="00D1247D">
      <w:pPr>
        <w:spacing w:after="0" w:line="240" w:lineRule="auto"/>
      </w:pPr>
      <w:r w:rsidRPr="00136976">
        <w:rPr>
          <w:rFonts w:ascii="Times New Roman" w:hAnsi="Times New Roman" w:cs="Times New Roman"/>
          <w:b/>
        </w:rPr>
        <w:t xml:space="preserve">Fakultní Thomayerova nemocnice </w:t>
      </w:r>
    </w:p>
    <w:p w14:paraId="00229562" w14:textId="77777777" w:rsidR="00D1247D" w:rsidRPr="00136976" w:rsidRDefault="00D1247D" w:rsidP="00D1247D">
      <w:pPr>
        <w:spacing w:after="0" w:line="240" w:lineRule="auto"/>
        <w:rPr>
          <w:rFonts w:ascii="Times New Roman" w:hAnsi="Times New Roman" w:cs="Times New Roman"/>
        </w:rPr>
      </w:pPr>
      <w:r w:rsidRPr="00136976">
        <w:rPr>
          <w:rFonts w:ascii="Times New Roman" w:hAnsi="Times New Roman" w:cs="Times New Roman"/>
        </w:rPr>
        <w:t>státní příspěvková organizace zřízená Ministerstvem zdravotnictví ČR</w:t>
      </w:r>
    </w:p>
    <w:p w14:paraId="49C98E44" w14:textId="77777777" w:rsidR="00D1247D" w:rsidRPr="00136976" w:rsidRDefault="00D1247D" w:rsidP="00D1247D">
      <w:pPr>
        <w:spacing w:after="0" w:line="240" w:lineRule="auto"/>
        <w:rPr>
          <w:rFonts w:ascii="Times New Roman" w:hAnsi="Times New Roman" w:cs="Times New Roman"/>
        </w:rPr>
      </w:pPr>
      <w:r w:rsidRPr="00136976">
        <w:rPr>
          <w:rFonts w:ascii="Times New Roman" w:hAnsi="Times New Roman" w:cs="Times New Roman"/>
        </w:rPr>
        <w:t xml:space="preserve">zapsaná v obchodním rejstříku u Městského soudu v Praze, oddíl </w:t>
      </w:r>
      <w:proofErr w:type="spellStart"/>
      <w:r w:rsidRPr="00136976">
        <w:rPr>
          <w:rFonts w:ascii="Times New Roman" w:hAnsi="Times New Roman" w:cs="Times New Roman"/>
        </w:rPr>
        <w:t>Pr</w:t>
      </w:r>
      <w:proofErr w:type="spellEnd"/>
      <w:r w:rsidRPr="00136976">
        <w:rPr>
          <w:rFonts w:ascii="Times New Roman" w:hAnsi="Times New Roman" w:cs="Times New Roman"/>
        </w:rPr>
        <w:t>, vložka 1043</w:t>
      </w:r>
    </w:p>
    <w:p w14:paraId="5463B35A" w14:textId="77777777" w:rsidR="00D1247D" w:rsidRPr="00136976" w:rsidRDefault="00D1247D" w:rsidP="00D1247D">
      <w:pPr>
        <w:spacing w:after="0" w:line="240" w:lineRule="auto"/>
        <w:rPr>
          <w:rFonts w:ascii="Times New Roman" w:hAnsi="Times New Roman" w:cs="Times New Roman"/>
        </w:rPr>
      </w:pPr>
      <w:r w:rsidRPr="00136976">
        <w:rPr>
          <w:rFonts w:ascii="Times New Roman" w:hAnsi="Times New Roman" w:cs="Times New Roman"/>
        </w:rPr>
        <w:t>se sídlem Vídeňská 800, 140 59 Praha 4</w:t>
      </w:r>
    </w:p>
    <w:p w14:paraId="0FE45419" w14:textId="77777777" w:rsidR="00D1247D" w:rsidRPr="00136976" w:rsidRDefault="00D1247D" w:rsidP="00D1247D">
      <w:pPr>
        <w:spacing w:after="0" w:line="240" w:lineRule="auto"/>
      </w:pPr>
      <w:r w:rsidRPr="00136976">
        <w:rPr>
          <w:rFonts w:ascii="Times New Roman" w:hAnsi="Times New Roman" w:cs="Times New Roman"/>
        </w:rPr>
        <w:t xml:space="preserve">zastoupená </w:t>
      </w:r>
      <w:r>
        <w:rPr>
          <w:rFonts w:ascii="Times New Roman" w:hAnsi="Times New Roman" w:cs="Times New Roman"/>
        </w:rPr>
        <w:t>MUDr. Petrem Čechem, náměstkem pro léčebnou péči</w:t>
      </w:r>
    </w:p>
    <w:p w14:paraId="457AF2BD" w14:textId="77777777" w:rsidR="00D1247D" w:rsidRPr="00136976" w:rsidRDefault="00D1247D" w:rsidP="00D1247D">
      <w:pPr>
        <w:spacing w:after="0" w:line="240" w:lineRule="auto"/>
        <w:rPr>
          <w:rFonts w:ascii="Times New Roman" w:hAnsi="Times New Roman" w:cs="Times New Roman"/>
        </w:rPr>
      </w:pPr>
      <w:r w:rsidRPr="00136976">
        <w:rPr>
          <w:rFonts w:ascii="Times New Roman" w:hAnsi="Times New Roman" w:cs="Times New Roman"/>
        </w:rPr>
        <w:t>IČO: 000</w:t>
      </w:r>
      <w:r>
        <w:rPr>
          <w:rFonts w:ascii="Times New Roman" w:hAnsi="Times New Roman" w:cs="Times New Roman"/>
        </w:rPr>
        <w:t xml:space="preserve"> </w:t>
      </w:r>
      <w:r w:rsidRPr="00136976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 xml:space="preserve"> </w:t>
      </w:r>
      <w:r w:rsidRPr="00136976">
        <w:rPr>
          <w:rFonts w:ascii="Times New Roman" w:hAnsi="Times New Roman" w:cs="Times New Roman"/>
        </w:rPr>
        <w:t xml:space="preserve">190   </w:t>
      </w:r>
    </w:p>
    <w:p w14:paraId="18BF0438" w14:textId="77777777" w:rsidR="00D1247D" w:rsidRPr="00136976" w:rsidRDefault="00D1247D" w:rsidP="00D1247D">
      <w:pPr>
        <w:spacing w:after="0" w:line="240" w:lineRule="auto"/>
        <w:rPr>
          <w:rFonts w:ascii="Times New Roman" w:hAnsi="Times New Roman" w:cs="Times New Roman"/>
        </w:rPr>
      </w:pPr>
      <w:r w:rsidRPr="00136976">
        <w:rPr>
          <w:rFonts w:ascii="Times New Roman" w:hAnsi="Times New Roman" w:cs="Times New Roman"/>
        </w:rPr>
        <w:t xml:space="preserve">DIČ: CZ00064190 </w:t>
      </w:r>
    </w:p>
    <w:p w14:paraId="73119DB9" w14:textId="1815C9F1" w:rsidR="00D1247D" w:rsidRDefault="00D1247D" w:rsidP="00D1247D">
      <w:pPr>
        <w:spacing w:after="0" w:line="240" w:lineRule="auto"/>
        <w:rPr>
          <w:rFonts w:ascii="Times New Roman" w:hAnsi="Times New Roman" w:cs="Times New Roman"/>
        </w:rPr>
      </w:pPr>
      <w:r w:rsidRPr="00136976">
        <w:rPr>
          <w:rFonts w:ascii="Times New Roman" w:hAnsi="Times New Roman" w:cs="Times New Roman"/>
        </w:rPr>
        <w:t xml:space="preserve">bankovní spojení: </w:t>
      </w:r>
      <w:r w:rsidR="00A70DBE">
        <w:rPr>
          <w:rFonts w:ascii="Times New Roman" w:hAnsi="Times New Roman" w:cs="Times New Roman"/>
        </w:rPr>
        <w:t>XXX</w:t>
      </w:r>
    </w:p>
    <w:p w14:paraId="05DCCA0E" w14:textId="0ECD47D3" w:rsidR="00D1247D" w:rsidRDefault="00D1247D" w:rsidP="00D1247D">
      <w:pPr>
        <w:spacing w:after="0" w:line="240" w:lineRule="auto"/>
      </w:pPr>
      <w:r w:rsidRPr="00136976">
        <w:rPr>
          <w:rFonts w:ascii="Times New Roman" w:hAnsi="Times New Roman" w:cs="Times New Roman"/>
        </w:rPr>
        <w:t xml:space="preserve">číslo účtu: </w:t>
      </w:r>
      <w:r w:rsidR="00A70DBE">
        <w:rPr>
          <w:rFonts w:ascii="Times New Roman" w:hAnsi="Times New Roman" w:cs="Times New Roman"/>
        </w:rPr>
        <w:t>XXX</w:t>
      </w:r>
      <w:r>
        <w:br/>
        <w:t xml:space="preserve">ID DS: </w:t>
      </w:r>
      <w:proofErr w:type="spellStart"/>
      <w:r w:rsidRPr="00136976">
        <w:t>asykkbj</w:t>
      </w:r>
      <w:bookmarkStart w:id="0" w:name="_Hlk200101306"/>
      <w:proofErr w:type="spellEnd"/>
    </w:p>
    <w:p w14:paraId="02403AB4" w14:textId="77777777" w:rsidR="00D1247D" w:rsidRDefault="00D1247D" w:rsidP="00D1247D">
      <w:pPr>
        <w:spacing w:after="0" w:line="240" w:lineRule="auto"/>
      </w:pPr>
    </w:p>
    <w:p w14:paraId="7518C708" w14:textId="77777777" w:rsidR="00D1247D" w:rsidRPr="00136976" w:rsidRDefault="00D1247D" w:rsidP="00D1247D">
      <w:pPr>
        <w:spacing w:after="0" w:line="240" w:lineRule="auto"/>
      </w:pPr>
      <w:r w:rsidRPr="00136976">
        <w:rPr>
          <w:rFonts w:cstheme="minorHAnsi"/>
          <w:bCs/>
        </w:rPr>
        <w:t>(dále jen</w:t>
      </w:r>
      <w:r>
        <w:rPr>
          <w:rFonts w:cstheme="minorHAnsi"/>
          <w:bCs/>
        </w:rPr>
        <w:t xml:space="preserve"> </w:t>
      </w:r>
      <w:r w:rsidRPr="00136976">
        <w:rPr>
          <w:rFonts w:cstheme="minorHAnsi"/>
          <w:b/>
        </w:rPr>
        <w:t>„poskytovatel“</w:t>
      </w:r>
      <w:r w:rsidRPr="00136976">
        <w:rPr>
          <w:rFonts w:cstheme="minorHAnsi"/>
          <w:bCs/>
        </w:rPr>
        <w:t xml:space="preserve"> nebo </w:t>
      </w:r>
      <w:r w:rsidRPr="00136976">
        <w:rPr>
          <w:rFonts w:cstheme="minorHAnsi"/>
          <w:b/>
        </w:rPr>
        <w:t>„FTN</w:t>
      </w:r>
      <w:r w:rsidRPr="00627C48">
        <w:rPr>
          <w:rFonts w:cstheme="minorHAnsi"/>
          <w:b/>
        </w:rPr>
        <w:t>“</w:t>
      </w:r>
      <w:r w:rsidRPr="00627C48">
        <w:rPr>
          <w:rFonts w:cstheme="minorHAnsi"/>
          <w:bCs/>
        </w:rPr>
        <w:t>)</w:t>
      </w:r>
    </w:p>
    <w:bookmarkEnd w:id="0"/>
    <w:p w14:paraId="39732056" w14:textId="4BFCBE5F" w:rsidR="00A262CE" w:rsidRPr="00627C48" w:rsidRDefault="00A262CE" w:rsidP="00A262CE">
      <w:pPr>
        <w:spacing w:after="0" w:line="240" w:lineRule="auto"/>
        <w:rPr>
          <w:rFonts w:cstheme="minorHAnsi"/>
          <w:bCs/>
        </w:rPr>
      </w:pPr>
    </w:p>
    <w:p w14:paraId="65D32DCE" w14:textId="0D694923" w:rsidR="000A4730" w:rsidRPr="0027796E" w:rsidRDefault="00000000" w:rsidP="008050EC">
      <w:pPr>
        <w:rPr>
          <w:bCs/>
        </w:rPr>
      </w:pPr>
      <w:r w:rsidRPr="0027796E">
        <w:rPr>
          <w:rFonts w:ascii="Times New Roman" w:hAnsi="Times New Roman" w:cs="Times New Roman"/>
          <w:bCs/>
        </w:rPr>
        <w:t>a</w:t>
      </w:r>
    </w:p>
    <w:p w14:paraId="5FCE1AF9" w14:textId="0D3D4BA4" w:rsidR="00644198" w:rsidRDefault="004E0B1C" w:rsidP="00A66CF2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EKO - SERVIS</w:t>
      </w:r>
      <w:proofErr w:type="gramEnd"/>
      <w:r>
        <w:rPr>
          <w:rFonts w:ascii="Times New Roman" w:hAnsi="Times New Roman" w:cs="Times New Roman"/>
          <w:b/>
        </w:rPr>
        <w:t>, spol.</w:t>
      </w:r>
      <w:r w:rsidR="00644198">
        <w:rPr>
          <w:rFonts w:ascii="Times New Roman" w:hAnsi="Times New Roman" w:cs="Times New Roman"/>
          <w:b/>
        </w:rPr>
        <w:t xml:space="preserve"> s</w:t>
      </w:r>
      <w:r>
        <w:rPr>
          <w:rFonts w:ascii="Times New Roman" w:hAnsi="Times New Roman" w:cs="Times New Roman"/>
          <w:b/>
        </w:rPr>
        <w:t xml:space="preserve"> </w:t>
      </w:r>
      <w:r w:rsidR="00644198">
        <w:rPr>
          <w:rFonts w:ascii="Times New Roman" w:hAnsi="Times New Roman" w:cs="Times New Roman"/>
          <w:b/>
        </w:rPr>
        <w:t>r.o.</w:t>
      </w:r>
    </w:p>
    <w:p w14:paraId="64D780DB" w14:textId="3A774B8B" w:rsidR="00D1247D" w:rsidRDefault="00D1247D" w:rsidP="00A66CF2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Pr="00A66CF2">
        <w:rPr>
          <w:rFonts w:ascii="Times New Roman" w:hAnsi="Times New Roman" w:cs="Times New Roman"/>
          <w:bCs/>
        </w:rPr>
        <w:t xml:space="preserve">apsaná v </w:t>
      </w:r>
      <w:r w:rsidRPr="00AC61A8">
        <w:rPr>
          <w:rFonts w:ascii="Times New Roman" w:hAnsi="Times New Roman" w:cs="Times New Roman"/>
          <w:bCs/>
        </w:rPr>
        <w:t xml:space="preserve">obchodním rejstříku vedeném u Městského soudu v Praze, oddíl C, vložka </w:t>
      </w:r>
      <w:r>
        <w:rPr>
          <w:rFonts w:ascii="Times New Roman" w:hAnsi="Times New Roman" w:cs="Times New Roman"/>
          <w:bCs/>
        </w:rPr>
        <w:t>11582</w:t>
      </w:r>
    </w:p>
    <w:p w14:paraId="3A40294C" w14:textId="0CCA6F87" w:rsidR="00D1247D" w:rsidRDefault="00D1247D" w:rsidP="00A66CF2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zastoupená Jiřím Červinkou, jednateli</w:t>
      </w:r>
    </w:p>
    <w:p w14:paraId="36EE7C85" w14:textId="3E74AECB" w:rsidR="00AC61A8" w:rsidRPr="00A66CF2" w:rsidRDefault="000A3817" w:rsidP="00A66CF2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A66CF2" w:rsidRPr="00A66CF2">
        <w:rPr>
          <w:rFonts w:ascii="Times New Roman" w:hAnsi="Times New Roman" w:cs="Times New Roman"/>
          <w:bCs/>
        </w:rPr>
        <w:t>e sídlem</w:t>
      </w:r>
      <w:r w:rsidR="00D1247D">
        <w:rPr>
          <w:rFonts w:ascii="Times New Roman" w:hAnsi="Times New Roman" w:cs="Times New Roman"/>
          <w:bCs/>
        </w:rPr>
        <w:t xml:space="preserve"> </w:t>
      </w:r>
      <w:r w:rsidR="004E0B1C" w:rsidRPr="004E0B1C">
        <w:rPr>
          <w:rFonts w:ascii="Times New Roman" w:hAnsi="Times New Roman" w:cs="Times New Roman"/>
          <w:bCs/>
        </w:rPr>
        <w:t>Opatovská 1763/11</w:t>
      </w:r>
      <w:r w:rsidR="004E0B1C">
        <w:rPr>
          <w:rFonts w:ascii="Times New Roman" w:hAnsi="Times New Roman" w:cs="Times New Roman"/>
          <w:bCs/>
        </w:rPr>
        <w:t>, 149 00 Praha 4 - Chodov</w:t>
      </w:r>
    </w:p>
    <w:p w14:paraId="4C242A20" w14:textId="1820BB94" w:rsidR="00A66CF2" w:rsidRPr="00A66CF2" w:rsidRDefault="00A66CF2" w:rsidP="00A66CF2">
      <w:pPr>
        <w:spacing w:after="0" w:line="240" w:lineRule="auto"/>
        <w:rPr>
          <w:rFonts w:ascii="Times New Roman" w:hAnsi="Times New Roman" w:cs="Times New Roman"/>
          <w:bCs/>
        </w:rPr>
      </w:pPr>
      <w:r w:rsidRPr="00A66CF2">
        <w:rPr>
          <w:rFonts w:ascii="Times New Roman" w:hAnsi="Times New Roman" w:cs="Times New Roman"/>
          <w:bCs/>
        </w:rPr>
        <w:t>IČ</w:t>
      </w:r>
      <w:r w:rsidR="0027796E">
        <w:rPr>
          <w:rFonts w:ascii="Times New Roman" w:hAnsi="Times New Roman" w:cs="Times New Roman"/>
          <w:bCs/>
        </w:rPr>
        <w:t>O</w:t>
      </w:r>
      <w:r w:rsidRPr="00A66CF2">
        <w:rPr>
          <w:rFonts w:ascii="Times New Roman" w:hAnsi="Times New Roman" w:cs="Times New Roman"/>
          <w:bCs/>
        </w:rPr>
        <w:t xml:space="preserve">: </w:t>
      </w:r>
      <w:r w:rsidR="004E0B1C" w:rsidRPr="004E0B1C">
        <w:rPr>
          <w:rFonts w:ascii="Times New Roman" w:hAnsi="Times New Roman" w:cs="Times New Roman"/>
          <w:bCs/>
        </w:rPr>
        <w:t>457</w:t>
      </w:r>
      <w:r w:rsidR="00D1247D">
        <w:rPr>
          <w:rFonts w:ascii="Times New Roman" w:hAnsi="Times New Roman" w:cs="Times New Roman"/>
          <w:bCs/>
        </w:rPr>
        <w:t xml:space="preserve"> </w:t>
      </w:r>
      <w:r w:rsidR="004E0B1C" w:rsidRPr="004E0B1C">
        <w:rPr>
          <w:rFonts w:ascii="Times New Roman" w:hAnsi="Times New Roman" w:cs="Times New Roman"/>
          <w:bCs/>
        </w:rPr>
        <w:t>96</w:t>
      </w:r>
      <w:r w:rsidR="00D1247D">
        <w:rPr>
          <w:rFonts w:ascii="Times New Roman" w:hAnsi="Times New Roman" w:cs="Times New Roman"/>
          <w:bCs/>
        </w:rPr>
        <w:t xml:space="preserve"> </w:t>
      </w:r>
      <w:r w:rsidR="004E0B1C" w:rsidRPr="004E0B1C">
        <w:rPr>
          <w:rFonts w:ascii="Times New Roman" w:hAnsi="Times New Roman" w:cs="Times New Roman"/>
          <w:bCs/>
        </w:rPr>
        <w:t>793</w:t>
      </w:r>
    </w:p>
    <w:p w14:paraId="2270EC43" w14:textId="471D12D9" w:rsidR="00A66CF2" w:rsidRPr="00A66CF2" w:rsidRDefault="00A66CF2" w:rsidP="00A66CF2">
      <w:pPr>
        <w:spacing w:after="0" w:line="240" w:lineRule="auto"/>
        <w:rPr>
          <w:rFonts w:ascii="Times New Roman" w:hAnsi="Times New Roman" w:cs="Times New Roman"/>
          <w:bCs/>
        </w:rPr>
      </w:pPr>
      <w:r w:rsidRPr="00A66CF2">
        <w:rPr>
          <w:rFonts w:ascii="Times New Roman" w:hAnsi="Times New Roman" w:cs="Times New Roman"/>
          <w:bCs/>
        </w:rPr>
        <w:t xml:space="preserve">DIČ: </w:t>
      </w:r>
      <w:r w:rsidR="00644198">
        <w:rPr>
          <w:rFonts w:ascii="Times New Roman" w:hAnsi="Times New Roman" w:cs="Times New Roman"/>
          <w:bCs/>
        </w:rPr>
        <w:t>CZ</w:t>
      </w:r>
      <w:r w:rsidR="004E0B1C" w:rsidRPr="004E0B1C">
        <w:rPr>
          <w:rFonts w:ascii="Times New Roman" w:hAnsi="Times New Roman" w:cs="Times New Roman"/>
          <w:bCs/>
        </w:rPr>
        <w:t>45796793</w:t>
      </w:r>
    </w:p>
    <w:p w14:paraId="54DB5AEA" w14:textId="73F427A3" w:rsidR="00A66CF2" w:rsidRPr="00A66CF2" w:rsidRDefault="00A203C2" w:rsidP="00A66CF2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</w:t>
      </w:r>
      <w:r w:rsidR="00A66CF2" w:rsidRPr="00A66CF2">
        <w:rPr>
          <w:rFonts w:ascii="Times New Roman" w:hAnsi="Times New Roman" w:cs="Times New Roman"/>
          <w:bCs/>
        </w:rPr>
        <w:t>íslo účtu:</w:t>
      </w:r>
      <w:r w:rsidR="00D1247D">
        <w:rPr>
          <w:rFonts w:ascii="Times New Roman" w:hAnsi="Times New Roman" w:cs="Times New Roman"/>
          <w:bCs/>
        </w:rPr>
        <w:t xml:space="preserve"> </w:t>
      </w:r>
      <w:r w:rsidR="004E0B1C">
        <w:rPr>
          <w:rFonts w:ascii="Times New Roman" w:hAnsi="Times New Roman" w:cs="Times New Roman"/>
          <w:bCs/>
        </w:rPr>
        <w:t xml:space="preserve">0076701399/0800 </w:t>
      </w:r>
    </w:p>
    <w:p w14:paraId="02FE925E" w14:textId="48545BF1" w:rsidR="000A4730" w:rsidRPr="00A66CF2" w:rsidRDefault="00AC61A8" w:rsidP="001B1744">
      <w:pPr>
        <w:spacing w:after="0" w:line="240" w:lineRule="auto"/>
        <w:rPr>
          <w:bCs/>
        </w:rPr>
      </w:pPr>
      <w:r w:rsidRPr="00AC61A8">
        <w:rPr>
          <w:rFonts w:ascii="Times New Roman" w:hAnsi="Times New Roman" w:cs="Times New Roman"/>
          <w:bCs/>
        </w:rPr>
        <w:t> </w:t>
      </w:r>
    </w:p>
    <w:p w14:paraId="00528BCC" w14:textId="58616382" w:rsidR="000A4730" w:rsidRDefault="00A262CE" w:rsidP="001B1744">
      <w:pPr>
        <w:spacing w:after="0" w:line="240" w:lineRule="auto"/>
        <w:rPr>
          <w:rFonts w:ascii="Times New Roman" w:hAnsi="Times New Roman" w:cs="Times New Roman"/>
          <w:b/>
        </w:rPr>
      </w:pPr>
      <w:r w:rsidRPr="00627C48">
        <w:rPr>
          <w:rFonts w:cstheme="minorHAnsi"/>
          <w:bCs/>
        </w:rPr>
        <w:t xml:space="preserve">(dále jen </w:t>
      </w:r>
      <w:r w:rsidRPr="00627C48">
        <w:rPr>
          <w:rFonts w:cstheme="minorHAnsi"/>
          <w:b/>
        </w:rPr>
        <w:t>„</w:t>
      </w:r>
      <w:r>
        <w:rPr>
          <w:rFonts w:cstheme="minorHAnsi"/>
          <w:b/>
        </w:rPr>
        <w:t>objednatel</w:t>
      </w:r>
      <w:r w:rsidRPr="00627C48">
        <w:rPr>
          <w:rFonts w:cstheme="minorHAnsi"/>
          <w:b/>
        </w:rPr>
        <w:t>“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 xml:space="preserve">nebo </w:t>
      </w:r>
      <w:r>
        <w:rPr>
          <w:rFonts w:cstheme="minorHAnsi"/>
          <w:b/>
        </w:rPr>
        <w:t>„EKO – SERVIS“</w:t>
      </w:r>
      <w:r>
        <w:rPr>
          <w:rFonts w:cstheme="minorHAnsi"/>
          <w:bCs/>
        </w:rPr>
        <w:t>)</w:t>
      </w:r>
      <w:r>
        <w:rPr>
          <w:rFonts w:ascii="Times New Roman" w:hAnsi="Times New Roman" w:cs="Times New Roman"/>
          <w:b/>
        </w:rPr>
        <w:t xml:space="preserve">  </w:t>
      </w:r>
    </w:p>
    <w:p w14:paraId="692DE307" w14:textId="77777777" w:rsidR="00A262CE" w:rsidRDefault="00A262CE" w:rsidP="001B1744">
      <w:pPr>
        <w:spacing w:after="0" w:line="240" w:lineRule="auto"/>
        <w:rPr>
          <w:rFonts w:ascii="Times New Roman" w:hAnsi="Times New Roman" w:cs="Times New Roman"/>
          <w:b/>
        </w:rPr>
      </w:pPr>
    </w:p>
    <w:p w14:paraId="5573C189" w14:textId="5D9AD8E7" w:rsidR="00A262CE" w:rsidRPr="00A262CE" w:rsidRDefault="00685C3D" w:rsidP="001B1744">
      <w:pPr>
        <w:spacing w:after="0" w:line="240" w:lineRule="auto"/>
        <w:rPr>
          <w:bCs/>
        </w:rPr>
      </w:pPr>
      <w:r w:rsidRPr="00A262CE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 xml:space="preserve">společně dále také jako </w:t>
      </w:r>
      <w:r w:rsidRPr="002E3C0F">
        <w:rPr>
          <w:rFonts w:ascii="Times New Roman" w:hAnsi="Times New Roman" w:cs="Times New Roman"/>
          <w:b/>
        </w:rPr>
        <w:t>„smluvní strany“</w:t>
      </w:r>
      <w:r>
        <w:rPr>
          <w:rFonts w:ascii="Times New Roman" w:hAnsi="Times New Roman" w:cs="Times New Roman"/>
          <w:b/>
        </w:rPr>
        <w:t xml:space="preserve"> </w:t>
      </w:r>
      <w:r w:rsidRPr="002E3C0F">
        <w:rPr>
          <w:rFonts w:ascii="Times New Roman" w:hAnsi="Times New Roman" w:cs="Times New Roman"/>
          <w:bCs/>
        </w:rPr>
        <w:t>nebo</w:t>
      </w:r>
      <w:r>
        <w:rPr>
          <w:rFonts w:ascii="Times New Roman" w:hAnsi="Times New Roman" w:cs="Times New Roman"/>
          <w:b/>
        </w:rPr>
        <w:t xml:space="preserve"> „strany“ </w:t>
      </w:r>
      <w:r w:rsidRPr="00727B70">
        <w:rPr>
          <w:rFonts w:ascii="Times New Roman" w:hAnsi="Times New Roman" w:cs="Times New Roman"/>
          <w:bCs/>
        </w:rPr>
        <w:t>a každý samostatně jako</w:t>
      </w:r>
      <w:r w:rsidRPr="00727B70">
        <w:rPr>
          <w:rFonts w:ascii="Times New Roman" w:hAnsi="Times New Roman" w:cs="Times New Roman"/>
          <w:b/>
        </w:rPr>
        <w:t xml:space="preserve"> „smluvní strana“</w:t>
      </w:r>
      <w:r>
        <w:rPr>
          <w:rFonts w:ascii="Times New Roman" w:hAnsi="Times New Roman" w:cs="Times New Roman"/>
          <w:bCs/>
        </w:rPr>
        <w:t xml:space="preserve"> nebo </w:t>
      </w:r>
      <w:r w:rsidRPr="00727B70">
        <w:rPr>
          <w:rFonts w:ascii="Times New Roman" w:hAnsi="Times New Roman" w:cs="Times New Roman"/>
          <w:b/>
        </w:rPr>
        <w:t>„strana“</w:t>
      </w:r>
      <w:r>
        <w:rPr>
          <w:rFonts w:ascii="Times New Roman" w:hAnsi="Times New Roman" w:cs="Times New Roman"/>
          <w:bCs/>
        </w:rPr>
        <w:t>)</w:t>
      </w:r>
    </w:p>
    <w:p w14:paraId="0B68138C" w14:textId="77777777" w:rsidR="002E3C0F" w:rsidRDefault="002E3C0F">
      <w:pPr>
        <w:ind w:left="284"/>
      </w:pPr>
    </w:p>
    <w:p w14:paraId="2E8D8891" w14:textId="77777777" w:rsidR="00F9357A" w:rsidRPr="00627504" w:rsidRDefault="00F9357A" w:rsidP="00F9357A">
      <w:pPr>
        <w:jc w:val="center"/>
        <w:outlineLvl w:val="0"/>
        <w:rPr>
          <w:b/>
        </w:rPr>
      </w:pPr>
      <w:r w:rsidRPr="00627504">
        <w:rPr>
          <w:b/>
        </w:rPr>
        <w:t>I.</w:t>
      </w:r>
    </w:p>
    <w:p w14:paraId="0D527D8C" w14:textId="114C1C79" w:rsidR="00EB008C" w:rsidRDefault="00F9357A" w:rsidP="00F9357A">
      <w:pPr>
        <w:jc w:val="both"/>
      </w:pPr>
      <w:r w:rsidRPr="001B1744">
        <w:rPr>
          <w:rFonts w:ascii="Times New Roman" w:hAnsi="Times New Roman" w:cs="Times New Roman"/>
        </w:rPr>
        <w:t xml:space="preserve">Smluvní strany uzavřely dne </w:t>
      </w:r>
      <w:r w:rsidR="004E0B1C">
        <w:rPr>
          <w:rFonts w:ascii="Times New Roman" w:hAnsi="Times New Roman" w:cs="Times New Roman"/>
        </w:rPr>
        <w:t>1.</w:t>
      </w:r>
      <w:r w:rsidR="00A262CE">
        <w:rPr>
          <w:rFonts w:ascii="Times New Roman" w:hAnsi="Times New Roman" w:cs="Times New Roman"/>
        </w:rPr>
        <w:t xml:space="preserve"> </w:t>
      </w:r>
      <w:r w:rsidR="004E0B1C">
        <w:rPr>
          <w:rFonts w:ascii="Times New Roman" w:hAnsi="Times New Roman" w:cs="Times New Roman"/>
        </w:rPr>
        <w:t>8.</w:t>
      </w:r>
      <w:r w:rsidR="00A262CE">
        <w:rPr>
          <w:rFonts w:ascii="Times New Roman" w:hAnsi="Times New Roman" w:cs="Times New Roman"/>
        </w:rPr>
        <w:t xml:space="preserve"> </w:t>
      </w:r>
      <w:r w:rsidR="004E0B1C">
        <w:rPr>
          <w:rFonts w:ascii="Times New Roman" w:hAnsi="Times New Roman" w:cs="Times New Roman"/>
        </w:rPr>
        <w:t>2018</w:t>
      </w:r>
      <w:r w:rsidR="00A567EE">
        <w:rPr>
          <w:rFonts w:ascii="Times New Roman" w:hAnsi="Times New Roman" w:cs="Times New Roman"/>
        </w:rPr>
        <w:t xml:space="preserve"> </w:t>
      </w:r>
      <w:r w:rsidR="008D5B60" w:rsidRPr="001B1744">
        <w:rPr>
          <w:rFonts w:ascii="Times New Roman" w:hAnsi="Times New Roman" w:cs="Times New Roman"/>
        </w:rPr>
        <w:t xml:space="preserve">Smlouvu o </w:t>
      </w:r>
      <w:r w:rsidR="004E0B1C">
        <w:rPr>
          <w:rFonts w:ascii="Times New Roman" w:hAnsi="Times New Roman" w:cs="Times New Roman"/>
        </w:rPr>
        <w:t>poskytování pracovně lékařských služeb</w:t>
      </w:r>
      <w:r w:rsidR="008D5B60">
        <w:rPr>
          <w:rFonts w:ascii="Times New Roman" w:hAnsi="Times New Roman" w:cs="Times New Roman"/>
        </w:rPr>
        <w:t xml:space="preserve"> </w:t>
      </w:r>
      <w:r w:rsidR="00A567EE">
        <w:rPr>
          <w:rFonts w:ascii="Times New Roman" w:hAnsi="Times New Roman" w:cs="Times New Roman"/>
        </w:rPr>
        <w:t xml:space="preserve">evidovanou </w:t>
      </w:r>
      <w:r w:rsidR="008D5B60">
        <w:rPr>
          <w:rFonts w:ascii="Times New Roman" w:hAnsi="Times New Roman" w:cs="Times New Roman"/>
        </w:rPr>
        <w:t>ve FTN</w:t>
      </w:r>
      <w:r w:rsidR="00A567EE">
        <w:rPr>
          <w:rFonts w:ascii="Times New Roman" w:hAnsi="Times New Roman" w:cs="Times New Roman"/>
        </w:rPr>
        <w:t xml:space="preserve"> pod č.j.:</w:t>
      </w:r>
      <w:r w:rsidR="00035A6B">
        <w:rPr>
          <w:rFonts w:ascii="Times New Roman" w:hAnsi="Times New Roman" w:cs="Times New Roman"/>
        </w:rPr>
        <w:t xml:space="preserve"> </w:t>
      </w:r>
      <w:r w:rsidR="004E0B1C">
        <w:rPr>
          <w:rFonts w:ascii="Times New Roman" w:hAnsi="Times New Roman" w:cs="Times New Roman"/>
        </w:rPr>
        <w:t>180 900 26</w:t>
      </w:r>
      <w:r w:rsidR="009F3EB5">
        <w:rPr>
          <w:rFonts w:ascii="Times New Roman" w:hAnsi="Times New Roman" w:cs="Times New Roman"/>
        </w:rPr>
        <w:t xml:space="preserve"> (dále jen </w:t>
      </w:r>
      <w:r w:rsidR="009F3EB5" w:rsidRPr="00FE75EB">
        <w:rPr>
          <w:rFonts w:ascii="Times New Roman" w:hAnsi="Times New Roman" w:cs="Times New Roman"/>
          <w:b/>
          <w:bCs/>
        </w:rPr>
        <w:t>„Smlouva“</w:t>
      </w:r>
      <w:r w:rsidR="009F3EB5">
        <w:rPr>
          <w:rFonts w:ascii="Times New Roman" w:hAnsi="Times New Roman" w:cs="Times New Roman"/>
        </w:rPr>
        <w:t>)</w:t>
      </w:r>
      <w:r w:rsidR="00035A6B">
        <w:rPr>
          <w:rFonts w:ascii="Times New Roman" w:hAnsi="Times New Roman" w:cs="Times New Roman"/>
        </w:rPr>
        <w:t>.</w:t>
      </w:r>
    </w:p>
    <w:p w14:paraId="186A4B0F" w14:textId="697C33F5" w:rsidR="00EB008C" w:rsidRPr="00EB008C" w:rsidRDefault="00EB008C" w:rsidP="00EB008C">
      <w:pPr>
        <w:jc w:val="center"/>
        <w:rPr>
          <w:b/>
          <w:bCs/>
        </w:rPr>
      </w:pPr>
      <w:r w:rsidRPr="00EB008C">
        <w:rPr>
          <w:b/>
          <w:bCs/>
        </w:rPr>
        <w:t xml:space="preserve">II. </w:t>
      </w:r>
    </w:p>
    <w:p w14:paraId="6DCE089C" w14:textId="53F8CCBF" w:rsidR="00F845D7" w:rsidRPr="00685C3D" w:rsidRDefault="00685C3D" w:rsidP="00685C3D">
      <w:pPr>
        <w:pStyle w:val="Odstavecseseznamem"/>
        <w:ind w:left="0"/>
        <w:jc w:val="both"/>
        <w:rPr>
          <w:i/>
          <w:iCs/>
        </w:rPr>
      </w:pPr>
      <w:r w:rsidRPr="00685C3D">
        <w:t xml:space="preserve">Smluvní strany se dohodly, že se mění </w:t>
      </w:r>
      <w:r>
        <w:t>P</w:t>
      </w:r>
      <w:r w:rsidRPr="00685C3D">
        <w:t xml:space="preserve">říloha č. 1 </w:t>
      </w:r>
      <w:r w:rsidR="00012DB3">
        <w:t xml:space="preserve">Rozsah a ceny služeb </w:t>
      </w:r>
      <w:r w:rsidRPr="00685C3D">
        <w:t>a nahrazuje se novou Přílohou č. 1 Preventivní, vstupní a výstupní prohlídky – popis a Přílohou č. 2 Ceník PLS</w:t>
      </w:r>
      <w:r w:rsidR="00012DB3">
        <w:t>. Dále si smluvní strany ujednaly</w:t>
      </w:r>
      <w:r w:rsidRPr="00685C3D">
        <w:t>, že paušál stanoven</w:t>
      </w:r>
      <w:r>
        <w:t xml:space="preserve">ý </w:t>
      </w:r>
      <w:r w:rsidRPr="00685C3D">
        <w:t xml:space="preserve">ve </w:t>
      </w:r>
      <w:r w:rsidR="00012DB3">
        <w:t>S</w:t>
      </w:r>
      <w:r w:rsidRPr="00685C3D">
        <w:t>mlouvě zůstává zachován.</w:t>
      </w:r>
    </w:p>
    <w:p w14:paraId="36A2C508" w14:textId="796194E3" w:rsidR="00685C3D" w:rsidRDefault="00685C3D">
      <w:r>
        <w:br w:type="page"/>
      </w:r>
    </w:p>
    <w:p w14:paraId="5A5297DF" w14:textId="20C3532D" w:rsidR="00F9357A" w:rsidRPr="00E51E6C" w:rsidRDefault="00A66CF2" w:rsidP="00F9357A">
      <w:pPr>
        <w:jc w:val="center"/>
        <w:outlineLvl w:val="0"/>
        <w:rPr>
          <w:b/>
        </w:rPr>
      </w:pPr>
      <w:r>
        <w:rPr>
          <w:b/>
        </w:rPr>
        <w:lastRenderedPageBreak/>
        <w:t>I</w:t>
      </w:r>
      <w:r w:rsidR="00F9357A" w:rsidRPr="00E51E6C">
        <w:rPr>
          <w:b/>
        </w:rPr>
        <w:t>I</w:t>
      </w:r>
      <w:r w:rsidR="00F9357A">
        <w:rPr>
          <w:b/>
        </w:rPr>
        <w:t>I</w:t>
      </w:r>
      <w:r w:rsidR="00F9357A" w:rsidRPr="00E51E6C">
        <w:rPr>
          <w:b/>
        </w:rPr>
        <w:t>.</w:t>
      </w:r>
    </w:p>
    <w:p w14:paraId="2D993B80" w14:textId="0C011C47" w:rsidR="00F9357A" w:rsidRDefault="00F9357A" w:rsidP="00D419CA">
      <w:pPr>
        <w:pStyle w:val="Odstavecseseznamem"/>
        <w:numPr>
          <w:ilvl w:val="0"/>
          <w:numId w:val="5"/>
        </w:numPr>
        <w:jc w:val="both"/>
      </w:pPr>
      <w:r w:rsidRPr="00D65688">
        <w:t xml:space="preserve">Ostatní ustanovení </w:t>
      </w:r>
      <w:r w:rsidR="00F845D7">
        <w:t>S</w:t>
      </w:r>
      <w:r w:rsidRPr="00D65688">
        <w:t xml:space="preserve">mlouvy zůstávají v platnosti </w:t>
      </w:r>
      <w:r>
        <w:t xml:space="preserve">a </w:t>
      </w:r>
      <w:r w:rsidRPr="00D65688">
        <w:t>beze změn.</w:t>
      </w:r>
      <w:r>
        <w:t xml:space="preserve"> </w:t>
      </w:r>
    </w:p>
    <w:p w14:paraId="064CE4EC" w14:textId="27A221F2" w:rsidR="00B26813" w:rsidRPr="00D419CA" w:rsidRDefault="00B26813" w:rsidP="00B26813">
      <w:pPr>
        <w:pStyle w:val="Odstavecseseznamem"/>
        <w:numPr>
          <w:ilvl w:val="0"/>
          <w:numId w:val="5"/>
        </w:numPr>
        <w:jc w:val="both"/>
      </w:pPr>
      <w:r w:rsidRPr="00D419CA">
        <w:rPr>
          <w:rFonts w:ascii="Times New Roman" w:hAnsi="Times New Roman" w:cs="Times New Roman"/>
        </w:rPr>
        <w:t xml:space="preserve">Smluvní strany berou na vědomí, že tento dodatek ke své účinnosti vyžaduje uveřejnění v registru smluv podle zákona č. 340/2015 Sb., registru smluv, ve znění pozdějších předpisů, a s tímto uveřejněním souhlasí. Zaslání dodatku do registru smluv zajistí </w:t>
      </w:r>
      <w:r w:rsidR="00FF4492">
        <w:rPr>
          <w:rFonts w:ascii="Times New Roman" w:hAnsi="Times New Roman" w:cs="Times New Roman"/>
        </w:rPr>
        <w:t>poskytovatel</w:t>
      </w:r>
      <w:r w:rsidRPr="00D419CA">
        <w:rPr>
          <w:rFonts w:ascii="Times New Roman" w:hAnsi="Times New Roman" w:cs="Times New Roman"/>
        </w:rPr>
        <w:t xml:space="preserve"> neprodleně po podpisu dodatku</w:t>
      </w:r>
      <w:r w:rsidR="002B186E">
        <w:rPr>
          <w:rFonts w:ascii="Times New Roman" w:hAnsi="Times New Roman" w:cs="Times New Roman"/>
        </w:rPr>
        <w:t xml:space="preserve"> </w:t>
      </w:r>
      <w:r w:rsidR="002B186E" w:rsidRPr="00A06456">
        <w:rPr>
          <w:rFonts w:ascii="Times New Roman" w:hAnsi="Times New Roman"/>
        </w:rPr>
        <w:t>a objednateli odešle potvrzení o uveřejnění</w:t>
      </w:r>
      <w:r w:rsidRPr="00D419CA">
        <w:rPr>
          <w:rFonts w:ascii="Times New Roman" w:hAnsi="Times New Roman" w:cs="Times New Roman"/>
        </w:rPr>
        <w:t xml:space="preserve">. </w:t>
      </w:r>
    </w:p>
    <w:p w14:paraId="3F323230" w14:textId="7C0FE4C3" w:rsidR="00245F64" w:rsidRPr="00245F64" w:rsidRDefault="00B26813" w:rsidP="00F9357A">
      <w:pPr>
        <w:pStyle w:val="Odstavecseseznamem"/>
        <w:numPr>
          <w:ilvl w:val="0"/>
          <w:numId w:val="5"/>
        </w:numPr>
        <w:jc w:val="both"/>
      </w:pPr>
      <w:r w:rsidRPr="00D419CA">
        <w:rPr>
          <w:rFonts w:ascii="Times New Roman" w:hAnsi="Times New Roman" w:cs="Times New Roman"/>
        </w:rPr>
        <w:t xml:space="preserve">Tento dodatek nabývá platnosti dnem </w:t>
      </w:r>
      <w:r w:rsidR="00FF4492">
        <w:rPr>
          <w:rFonts w:ascii="Times New Roman" w:hAnsi="Times New Roman" w:cs="Times New Roman"/>
        </w:rPr>
        <w:t>podpisu</w:t>
      </w:r>
      <w:r w:rsidR="00AC17D0">
        <w:rPr>
          <w:rFonts w:ascii="Times New Roman" w:hAnsi="Times New Roman" w:cs="Times New Roman"/>
        </w:rPr>
        <w:t xml:space="preserve"> oběma</w:t>
      </w:r>
      <w:r w:rsidR="00FF4492">
        <w:rPr>
          <w:rFonts w:ascii="Times New Roman" w:hAnsi="Times New Roman" w:cs="Times New Roman"/>
        </w:rPr>
        <w:t xml:space="preserve"> smluvními stranami</w:t>
      </w:r>
      <w:r w:rsidR="00A262CE">
        <w:rPr>
          <w:rFonts w:ascii="Times New Roman" w:hAnsi="Times New Roman" w:cs="Times New Roman"/>
        </w:rPr>
        <w:t xml:space="preserve"> </w:t>
      </w:r>
      <w:r w:rsidR="00A567EE">
        <w:rPr>
          <w:rFonts w:ascii="Times New Roman" w:hAnsi="Times New Roman" w:cs="Times New Roman"/>
        </w:rPr>
        <w:t xml:space="preserve">a účinnosti </w:t>
      </w:r>
      <w:r w:rsidRPr="00D419CA">
        <w:rPr>
          <w:rFonts w:ascii="Times New Roman" w:hAnsi="Times New Roman" w:cs="Times New Roman"/>
        </w:rPr>
        <w:t>dnem uveřejnění v registru smluv</w:t>
      </w:r>
      <w:r w:rsidRPr="001B1744">
        <w:rPr>
          <w:rFonts w:ascii="Times New Roman" w:hAnsi="Times New Roman" w:cs="Times New Roman"/>
        </w:rPr>
        <w:t>.</w:t>
      </w:r>
      <w:r w:rsidR="00DC394E">
        <w:rPr>
          <w:rFonts w:ascii="Times New Roman" w:hAnsi="Times New Roman" w:cs="Times New Roman"/>
        </w:rPr>
        <w:t xml:space="preserve"> </w:t>
      </w:r>
    </w:p>
    <w:p w14:paraId="28B722B2" w14:textId="6CEE45A3" w:rsidR="00F9357A" w:rsidRDefault="00F9357A" w:rsidP="00F9357A">
      <w:pPr>
        <w:pStyle w:val="Odstavecseseznamem"/>
        <w:numPr>
          <w:ilvl w:val="0"/>
          <w:numId w:val="5"/>
        </w:numPr>
        <w:jc w:val="both"/>
      </w:pPr>
      <w:bookmarkStart w:id="1" w:name="_Hlk200353332"/>
      <w:r>
        <w:t>Strany shodně prohlašují, že si dodatek přečetly, porozuměly mu, s tímto souhlasí a uzavírají jej nikoliv v omylu, v tísni či za nápadně nevýhodných podmínek, což níže potvrzují svými podpisy.</w:t>
      </w:r>
      <w:bookmarkEnd w:id="1"/>
    </w:p>
    <w:p w14:paraId="16B71EBD" w14:textId="6C64BA6F" w:rsidR="005544CC" w:rsidRPr="00A06456" w:rsidRDefault="005544CC" w:rsidP="00FF4492">
      <w:pPr>
        <w:pStyle w:val="Odstavecseseznamem"/>
        <w:numPr>
          <w:ilvl w:val="0"/>
          <w:numId w:val="5"/>
        </w:numPr>
        <w:spacing w:after="200" w:line="276" w:lineRule="auto"/>
        <w:ind w:left="357" w:hanging="357"/>
        <w:rPr>
          <w:rFonts w:ascii="Times New Roman" w:hAnsi="Times New Roman"/>
        </w:rPr>
      </w:pPr>
      <w:r w:rsidRPr="00A06456">
        <w:rPr>
          <w:rFonts w:ascii="Times New Roman" w:hAnsi="Times New Roman"/>
        </w:rPr>
        <w:t xml:space="preserve">Smluvní strany jsou povinny zachovávat mlčenlivost vůči třetím nezúčastněným osobám o všech skutečnostech, o nichž se dozví v souvislosti s plněním této </w:t>
      </w:r>
      <w:r w:rsidR="00F845D7">
        <w:rPr>
          <w:rFonts w:ascii="Times New Roman" w:hAnsi="Times New Roman"/>
        </w:rPr>
        <w:t>S</w:t>
      </w:r>
      <w:r w:rsidRPr="00A06456">
        <w:rPr>
          <w:rFonts w:ascii="Times New Roman" w:hAnsi="Times New Roman"/>
        </w:rPr>
        <w:t>mlouvy.</w:t>
      </w:r>
    </w:p>
    <w:p w14:paraId="658AD539" w14:textId="6A73D7E1" w:rsidR="008050EC" w:rsidRPr="006E34D2" w:rsidRDefault="008050EC" w:rsidP="008050EC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</w:rPr>
      </w:pPr>
      <w:r w:rsidRPr="006E34D2">
        <w:rPr>
          <w:rFonts w:ascii="Times New Roman" w:hAnsi="Times New Roman"/>
        </w:rPr>
        <w:t>Smlouva je vyhotovena ve dvou stejnopisech, z nichž každá smluvní strana obdrží po jednom výtisku s platností originálu</w:t>
      </w:r>
      <w:r w:rsidR="006E34D2" w:rsidRPr="006E34D2">
        <w:rPr>
          <w:rFonts w:ascii="Times New Roman" w:hAnsi="Times New Roman"/>
        </w:rPr>
        <w:t xml:space="preserve">. </w:t>
      </w:r>
      <w:r w:rsidRPr="006E34D2">
        <w:rPr>
          <w:rFonts w:ascii="Times New Roman" w:hAnsi="Times New Roman"/>
        </w:rPr>
        <w:t>Smlouvu lze však uzavřít též v elektronické podobě, pokud je Smlouva opatřena elektronickými podpisy osob oprávněných jednat za obě smluvní strany.</w:t>
      </w:r>
    </w:p>
    <w:p w14:paraId="7F9A3829" w14:textId="60269B51" w:rsidR="00FF4492" w:rsidRPr="00FF4492" w:rsidRDefault="00FF4492" w:rsidP="00FF4492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Nedílnou součástí tohoto dodatku jsou následující přílohy:</w:t>
      </w:r>
    </w:p>
    <w:p w14:paraId="03298B5B" w14:textId="79C9BECF" w:rsidR="00FF4492" w:rsidRPr="001738C1" w:rsidRDefault="00FF4492" w:rsidP="00FF4492">
      <w:pPr>
        <w:pStyle w:val="Zkladntext1"/>
        <w:numPr>
          <w:ilvl w:val="0"/>
          <w:numId w:val="23"/>
        </w:numPr>
        <w:tabs>
          <w:tab w:val="left" w:pos="711"/>
        </w:tabs>
        <w:spacing w:line="240" w:lineRule="auto"/>
        <w:ind w:left="714" w:hanging="357"/>
        <w:jc w:val="both"/>
        <w:rPr>
          <w:sz w:val="24"/>
          <w:szCs w:val="24"/>
        </w:rPr>
      </w:pPr>
      <w:r w:rsidRPr="001738C1">
        <w:rPr>
          <w:sz w:val="24"/>
          <w:szCs w:val="24"/>
        </w:rPr>
        <w:t xml:space="preserve">Příloha č. 1: </w:t>
      </w:r>
      <w:r w:rsidRPr="00FF4492">
        <w:t>Preventivní, vstupní a výstupní prohlídky – popis</w:t>
      </w:r>
    </w:p>
    <w:p w14:paraId="1180542A" w14:textId="2AA7B3D3" w:rsidR="00FF4492" w:rsidRPr="00FF4492" w:rsidRDefault="00FF4492" w:rsidP="00FF4492">
      <w:pPr>
        <w:pStyle w:val="Odstavecseseznamem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</w:rPr>
      </w:pPr>
      <w:r w:rsidRPr="001738C1">
        <w:t xml:space="preserve">Příloha č. 2: </w:t>
      </w:r>
      <w:r w:rsidRPr="009F3EB5">
        <w:t>Ceník PLS</w:t>
      </w:r>
    </w:p>
    <w:p w14:paraId="2F3335A2" w14:textId="77777777" w:rsidR="00F9357A" w:rsidRDefault="00F9357A" w:rsidP="00266B71"/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990"/>
        <w:gridCol w:w="4380"/>
      </w:tblGrid>
      <w:tr w:rsidR="00266B71" w:rsidRPr="00C52B88" w14:paraId="7ADFBE96" w14:textId="77777777" w:rsidTr="00266B71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26713" w14:textId="1EAE0E8F" w:rsidR="00266B71" w:rsidRPr="00C52B88" w:rsidRDefault="00266B71" w:rsidP="00266B71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 xml:space="preserve">Za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  <w:t>EKO - SERVIS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</w:t>
            </w:r>
            <w:r w:rsidRPr="00C52B88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90564" w14:textId="77777777" w:rsidR="00266B71" w:rsidRPr="00C52B88" w:rsidRDefault="00266B71" w:rsidP="00266B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09DBB" w14:textId="53588C45" w:rsidR="00266B71" w:rsidRPr="00C52B88" w:rsidRDefault="00266B71" w:rsidP="00266B71">
            <w:pPr>
              <w:spacing w:after="0" w:line="240" w:lineRule="auto"/>
              <w:ind w:left="7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 xml:space="preserve">Za </w:t>
            </w:r>
            <w:r>
              <w:rPr>
                <w:rFonts w:ascii="Times New Roman" w:hAnsi="Times New Roman" w:cs="Times New Roman"/>
                <w:b/>
                <w:bCs/>
              </w:rPr>
              <w:t>FTN</w:t>
            </w:r>
            <w:r w:rsidRPr="00C52B88">
              <w:rPr>
                <w:rFonts w:ascii="Times New Roman" w:eastAsia="Times New Roman" w:hAnsi="Times New Roman" w:cs="Times New Roman"/>
              </w:rPr>
              <w:t>:  </w:t>
            </w:r>
          </w:p>
        </w:tc>
      </w:tr>
      <w:tr w:rsidR="00266B71" w:rsidRPr="00C52B88" w14:paraId="6E18A75C" w14:textId="77777777" w:rsidTr="00266B71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F6E69" w14:textId="77777777" w:rsidR="00266B71" w:rsidRPr="00C52B88" w:rsidRDefault="00266B71" w:rsidP="00266B71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B9DF8" w14:textId="77777777" w:rsidR="00266B71" w:rsidRPr="00C52B88" w:rsidRDefault="00266B71" w:rsidP="00266B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7F542" w14:textId="77777777" w:rsidR="00266B71" w:rsidRPr="00C52B88" w:rsidRDefault="00266B71" w:rsidP="00266B71">
            <w:pPr>
              <w:spacing w:after="0" w:line="240" w:lineRule="auto"/>
              <w:ind w:left="7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66B71" w:rsidRPr="00C52B88" w14:paraId="258D45B9" w14:textId="77777777" w:rsidTr="00266B71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97214" w14:textId="7CDF96EA" w:rsidR="00266B71" w:rsidRPr="00C52B88" w:rsidRDefault="00266B71" w:rsidP="00266B71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V Praze dne </w:t>
            </w:r>
            <w:r w:rsidR="00A70DBE">
              <w:rPr>
                <w:rFonts w:ascii="Times New Roman" w:eastAsia="Times New Roman" w:hAnsi="Times New Roman" w:cs="Times New Roman"/>
              </w:rPr>
              <w:t>26.6.2025</w:t>
            </w:r>
            <w:r w:rsidRPr="00C52B88">
              <w:rPr>
                <w:rFonts w:ascii="Times New Roman" w:eastAsia="Times New Roman" w:hAnsi="Times New Roman" w:cs="Times New Roman"/>
              </w:rPr>
              <w:t>     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A3445" w14:textId="77777777" w:rsidR="00266B71" w:rsidRPr="00C52B88" w:rsidRDefault="00266B71" w:rsidP="00266B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40E16" w14:textId="6A393D22" w:rsidR="00266B71" w:rsidRPr="00C52B88" w:rsidRDefault="00266B71" w:rsidP="00266B71">
            <w:pPr>
              <w:spacing w:after="0" w:line="240" w:lineRule="auto"/>
              <w:ind w:left="7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 xml:space="preserve">V Praze </w:t>
            </w:r>
            <w:proofErr w:type="gramStart"/>
            <w:r w:rsidRPr="00C52B88">
              <w:rPr>
                <w:rFonts w:ascii="Times New Roman" w:eastAsia="Times New Roman" w:hAnsi="Times New Roman" w:cs="Times New Roman"/>
              </w:rPr>
              <w:t>dne  </w:t>
            </w:r>
            <w:r w:rsidR="00A70DBE">
              <w:rPr>
                <w:rFonts w:ascii="Times New Roman" w:eastAsia="Times New Roman" w:hAnsi="Times New Roman" w:cs="Times New Roman"/>
              </w:rPr>
              <w:t>1.</w:t>
            </w:r>
            <w:proofErr w:type="gramEnd"/>
            <w:r w:rsidR="00A70DBE">
              <w:rPr>
                <w:rFonts w:ascii="Times New Roman" w:eastAsia="Times New Roman" w:hAnsi="Times New Roman" w:cs="Times New Roman"/>
              </w:rPr>
              <w:t>7.2025</w:t>
            </w:r>
          </w:p>
        </w:tc>
      </w:tr>
      <w:tr w:rsidR="00266B71" w:rsidRPr="00C52B88" w14:paraId="63C3E74C" w14:textId="77777777" w:rsidTr="00266B71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89AFB" w14:textId="77777777" w:rsidR="00266B71" w:rsidRPr="00C52B88" w:rsidRDefault="00266B71" w:rsidP="00266B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E61AE" w14:textId="77777777" w:rsidR="00266B71" w:rsidRPr="00C52B88" w:rsidRDefault="00266B71" w:rsidP="00266B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2986" w14:textId="77777777" w:rsidR="00266B71" w:rsidRPr="00C52B88" w:rsidRDefault="00266B71" w:rsidP="00266B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66B71" w:rsidRPr="00C52B88" w14:paraId="5E4F7A90" w14:textId="77777777" w:rsidTr="00266B71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D44D8" w14:textId="77777777" w:rsidR="00266B71" w:rsidRPr="00C52B88" w:rsidRDefault="00266B71" w:rsidP="00266B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7046F" w14:textId="77777777" w:rsidR="00266B71" w:rsidRPr="00C52B88" w:rsidRDefault="00266B71" w:rsidP="00266B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1FACE" w14:textId="77777777" w:rsidR="00266B71" w:rsidRPr="00C52B88" w:rsidRDefault="00266B71" w:rsidP="00266B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66B71" w:rsidRPr="00C52B88" w14:paraId="731B4099" w14:textId="77777777" w:rsidTr="00266B71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DDC54" w14:textId="77777777" w:rsidR="00266B71" w:rsidRPr="00C52B88" w:rsidRDefault="00266B71" w:rsidP="00266B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A3936" w14:textId="77777777" w:rsidR="00266B71" w:rsidRPr="00C52B88" w:rsidRDefault="00266B71" w:rsidP="00266B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1BD62" w14:textId="77777777" w:rsidR="00266B71" w:rsidRPr="00C52B88" w:rsidRDefault="00266B71" w:rsidP="00266B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66B71" w:rsidRPr="00C52B88" w14:paraId="7C7C3E73" w14:textId="77777777" w:rsidTr="00266B71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A3247" w14:textId="77777777" w:rsidR="00266B71" w:rsidRPr="00C52B88" w:rsidRDefault="00266B71" w:rsidP="00266B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……………………………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7C203" w14:textId="77777777" w:rsidR="00266B71" w:rsidRPr="00C52B88" w:rsidRDefault="00266B71" w:rsidP="00266B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A9614" w14:textId="77777777" w:rsidR="00266B71" w:rsidRPr="00C52B88" w:rsidRDefault="00266B71" w:rsidP="00266B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…………………………… </w:t>
            </w:r>
          </w:p>
        </w:tc>
      </w:tr>
      <w:tr w:rsidR="00266B71" w:rsidRPr="00C52B88" w14:paraId="2B54EA3C" w14:textId="77777777" w:rsidTr="00266B71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4C307" w14:textId="150FAF35" w:rsidR="00266B71" w:rsidRPr="00C52B88" w:rsidRDefault="00266B71" w:rsidP="00266B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6E34D2">
              <w:rPr>
                <w:rFonts w:ascii="Times New Roman" w:hAnsi="Times New Roman" w:cs="Times New Roman"/>
                <w:b/>
                <w:bCs/>
              </w:rPr>
              <w:t>Jiří Červinka</w:t>
            </w:r>
            <w:r w:rsidRPr="006E34D2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ACA1F" w14:textId="77777777" w:rsidR="00266B71" w:rsidRPr="00C52B88" w:rsidRDefault="00266B71" w:rsidP="00266B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8D44A" w14:textId="761A08F5" w:rsidR="00266B71" w:rsidRPr="00C52B88" w:rsidRDefault="00266B71" w:rsidP="00266B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AC61A8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  <w:t>MUDr. Petr Čech</w:t>
            </w:r>
            <w:r w:rsidRPr="00C52B8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266B71" w:rsidRPr="00C52B88" w14:paraId="5AD3A105" w14:textId="77777777" w:rsidTr="00266B71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AC0FB" w14:textId="28A76FC7" w:rsidR="00266B71" w:rsidRPr="00C52B88" w:rsidRDefault="00266B71" w:rsidP="00266B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jednatel</w:t>
            </w: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A5E6F" w14:textId="77777777" w:rsidR="00266B71" w:rsidRPr="00C52B88" w:rsidRDefault="00266B71" w:rsidP="00266B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5AEE7" w14:textId="2F24A7A4" w:rsidR="00266B71" w:rsidRPr="00C52B88" w:rsidRDefault="00266B71" w:rsidP="00266B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C61A8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náměstek pro léčebnou péči</w:t>
            </w: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60B9EBFE" w14:textId="77777777" w:rsidR="00F9357A" w:rsidRDefault="00F9357A" w:rsidP="008A31E1">
      <w:pPr>
        <w:ind w:left="360"/>
      </w:pPr>
    </w:p>
    <w:p w14:paraId="18976666" w14:textId="77777777" w:rsidR="00685C3D" w:rsidRDefault="00685C3D" w:rsidP="00F9357A">
      <w:pPr>
        <w:spacing w:after="0"/>
        <w:jc w:val="both"/>
        <w:rPr>
          <w:rFonts w:ascii="Times New Roman" w:hAnsi="Times New Roman" w:cs="Times New Roman"/>
          <w:b/>
        </w:rPr>
        <w:sectPr w:rsidR="00685C3D">
          <w:footerReference w:type="default" r:id="rId12"/>
          <w:pgSz w:w="11900" w:h="16840"/>
          <w:pgMar w:top="1417" w:right="1417" w:bottom="1417" w:left="1417" w:header="708" w:footer="708" w:gutter="0"/>
          <w:cols w:space="708"/>
        </w:sectPr>
      </w:pPr>
    </w:p>
    <w:p w14:paraId="62274F06" w14:textId="77777777" w:rsidR="00E1207F" w:rsidRPr="00F144F5" w:rsidRDefault="00E1207F" w:rsidP="00E1207F">
      <w:pPr>
        <w:spacing w:after="0"/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  <w:b/>
        </w:rPr>
        <w:lastRenderedPageBreak/>
        <w:t>Příloha č. 1 - Preventivní, vstupní a výstupní prohlídky – popis:</w:t>
      </w:r>
    </w:p>
    <w:p w14:paraId="190F7E1C" w14:textId="77777777" w:rsidR="00E1207F" w:rsidRDefault="00E1207F" w:rsidP="00E1207F">
      <w:pPr>
        <w:jc w:val="both"/>
        <w:rPr>
          <w:rFonts w:ascii="Times New Roman" w:hAnsi="Times New Roman" w:cs="Times New Roman"/>
        </w:rPr>
      </w:pPr>
    </w:p>
    <w:p w14:paraId="0265C55A" w14:textId="77777777" w:rsidR="00E1207F" w:rsidRPr="00F144F5" w:rsidRDefault="00E1207F" w:rsidP="00E1207F">
      <w:pPr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Po předchozím objednání provede poskytovatel vstupní, periodickou, mimořádnou nebo výstupní</w:t>
      </w:r>
      <w:r>
        <w:rPr>
          <w:rFonts w:ascii="Times New Roman" w:hAnsi="Times New Roman" w:cs="Times New Roman"/>
        </w:rPr>
        <w:t xml:space="preserve"> prohlídku </w:t>
      </w:r>
      <w:r w:rsidRPr="00F144F5">
        <w:rPr>
          <w:rFonts w:ascii="Times New Roman" w:hAnsi="Times New Roman" w:cs="Times New Roman"/>
        </w:rPr>
        <w:t>zaměstnanců (osob objednatelem určených/na žádost a za úhradu zaměstnavatele/objednavatele), která jsou nutná pro kvalifikované posouzení zdravotního stavu vyšetřovaného jedince, s přihlédnutím k možnostem posuzovaného jedince k výkonu funkce dle činností, specifikovaných objednatelem.</w:t>
      </w:r>
    </w:p>
    <w:p w14:paraId="1550C49F" w14:textId="77777777" w:rsidR="00E1207F" w:rsidRPr="00F144F5" w:rsidRDefault="00E1207F" w:rsidP="00E1207F">
      <w:pPr>
        <w:jc w:val="both"/>
        <w:rPr>
          <w:rFonts w:ascii="Times New Roman" w:hAnsi="Times New Roman" w:cs="Times New Roman"/>
          <w:u w:val="single"/>
        </w:rPr>
      </w:pPr>
      <w:r w:rsidRPr="00F144F5">
        <w:rPr>
          <w:rFonts w:ascii="Times New Roman" w:hAnsi="Times New Roman" w:cs="Times New Roman"/>
          <w:u w:val="single"/>
        </w:rPr>
        <w:t>Nezbytným podkladem pro řádné posouzení zdravotního stavu vyšetřované osoby je výpis ze zdravotní dokumentace od registrujícího praktického lékaře. Objednatel zajistí, aby zaměstnanci byli o této povinnosti informováni a výpis ze zdravotní dokumentace při prohlídce předkládali.</w:t>
      </w:r>
    </w:p>
    <w:p w14:paraId="5693C0B5" w14:textId="77777777" w:rsidR="00E1207F" w:rsidRPr="00F144F5" w:rsidRDefault="00E1207F" w:rsidP="00E1207F">
      <w:pPr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Předmět a rozsah pracovně lékařských prohlídek (obsahem každé PLP je základní vyšetření, které zahrnuje):</w:t>
      </w:r>
    </w:p>
    <w:p w14:paraId="7D54D264" w14:textId="77777777" w:rsidR="00E1207F" w:rsidRPr="00F144F5" w:rsidRDefault="00E1207F" w:rsidP="00E1207F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rozbor údajů o dosavadním vývoji zdravotního stavu a dosud prodělaných nemocech s cíleným zaměřením zejména na výskyt nemocí, které mohou omezit nebo vyloučit zdravotní způsobilost</w:t>
      </w:r>
    </w:p>
    <w:p w14:paraId="3A184316" w14:textId="77777777" w:rsidR="00E1207F" w:rsidRPr="00F144F5" w:rsidRDefault="00E1207F" w:rsidP="00E1207F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anamnézu</w:t>
      </w:r>
      <w:r w:rsidRPr="00F144F5">
        <w:rPr>
          <w:rFonts w:ascii="Times New Roman" w:hAnsi="Times New Roman" w:cs="Times New Roman"/>
        </w:rPr>
        <w:t xml:space="preserve"> se zřetelem na pracovní rizika (osobní, rodinná, pracovní, farmakologická, alergická, abusus)</w:t>
      </w:r>
    </w:p>
    <w:p w14:paraId="4FD2671A" w14:textId="77777777" w:rsidR="00E1207F" w:rsidRPr="00F144F5" w:rsidRDefault="00E1207F" w:rsidP="00E1207F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komplexní fyzikální vyšetření, včetně orientačního vyšetření sluchu, zraku, kůže a orientační neurologické vyšetření, vyšetření pohybového aparátu, cévního a kardiopulmonálního systému, zažívacího traktu a urogenitálního systému</w:t>
      </w:r>
    </w:p>
    <w:p w14:paraId="55CA2E8E" w14:textId="77777777" w:rsidR="00E1207F" w:rsidRPr="00F144F5" w:rsidRDefault="00E1207F" w:rsidP="00E1207F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1BE70303">
        <w:rPr>
          <w:rFonts w:ascii="Times New Roman" w:hAnsi="Times New Roman" w:cs="Times New Roman"/>
          <w:b/>
          <w:bCs/>
        </w:rPr>
        <w:t>základní chemické vyšetření moče</w:t>
      </w:r>
      <w:r w:rsidRPr="1BE70303">
        <w:rPr>
          <w:rFonts w:ascii="Times New Roman" w:hAnsi="Times New Roman" w:cs="Times New Roman"/>
        </w:rPr>
        <w:t xml:space="preserve"> ke zjištění přítomnosti bílkovin, glukózy, ketonů, </w:t>
      </w:r>
      <w:proofErr w:type="spellStart"/>
      <w:r w:rsidRPr="1BE70303">
        <w:rPr>
          <w:rFonts w:ascii="Times New Roman" w:hAnsi="Times New Roman" w:cs="Times New Roman"/>
        </w:rPr>
        <w:t>urobilinogenu</w:t>
      </w:r>
      <w:proofErr w:type="spellEnd"/>
      <w:r w:rsidRPr="1BE70303">
        <w:rPr>
          <w:rFonts w:ascii="Times New Roman" w:hAnsi="Times New Roman" w:cs="Times New Roman"/>
        </w:rPr>
        <w:t xml:space="preserve">, krve a pH moče </w:t>
      </w:r>
    </w:p>
    <w:p w14:paraId="4868DCD2" w14:textId="77777777" w:rsidR="00E1207F" w:rsidRPr="00F144F5" w:rsidRDefault="00E1207F" w:rsidP="00E1207F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 xml:space="preserve">zhodnocení subjektivních obtíží </w:t>
      </w:r>
    </w:p>
    <w:p w14:paraId="79EC38F4" w14:textId="77777777" w:rsidR="00E1207F" w:rsidRPr="00F144F5" w:rsidRDefault="00E1207F" w:rsidP="00E1207F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 xml:space="preserve">zhodnocení předcházejících vyšetření klinických, laboratorních a zobrazovacích </w:t>
      </w:r>
    </w:p>
    <w:p w14:paraId="7651F295" w14:textId="77777777" w:rsidR="00E1207F" w:rsidRPr="00F144F5" w:rsidRDefault="00E1207F" w:rsidP="00E1207F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celkové objektivní vyšetření</w:t>
      </w:r>
    </w:p>
    <w:p w14:paraId="40D42767" w14:textId="77777777" w:rsidR="00E1207F" w:rsidRPr="00F144F5" w:rsidRDefault="00E1207F" w:rsidP="00E1207F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měření </w:t>
      </w:r>
      <w:r w:rsidRPr="00F144F5">
        <w:rPr>
          <w:rFonts w:ascii="Times New Roman" w:hAnsi="Times New Roman" w:cs="Times New Roman"/>
        </w:rPr>
        <w:t>krevního tlaku, pulsu, dechové frekvence</w:t>
      </w:r>
    </w:p>
    <w:p w14:paraId="25F87C34" w14:textId="77777777" w:rsidR="00E1207F" w:rsidRPr="00F144F5" w:rsidRDefault="00E1207F" w:rsidP="00E1207F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poskytnutí odpovídajících informací vyšetřovanému</w:t>
      </w:r>
    </w:p>
    <w:p w14:paraId="48C18BF1" w14:textId="1C4BC47F" w:rsidR="00E1207F" w:rsidRDefault="00E1207F" w:rsidP="00E1207F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 xml:space="preserve">administrativní činnost spojená s vyšetřením /vypracování </w:t>
      </w:r>
      <w:proofErr w:type="gramStart"/>
      <w:r w:rsidRPr="00F144F5">
        <w:rPr>
          <w:rFonts w:ascii="Times New Roman" w:hAnsi="Times New Roman" w:cs="Times New Roman"/>
        </w:rPr>
        <w:t>zprávy</w:t>
      </w:r>
      <w:r w:rsidR="00AB42EF">
        <w:rPr>
          <w:rFonts w:ascii="Times New Roman" w:hAnsi="Times New Roman" w:cs="Times New Roman"/>
        </w:rPr>
        <w:t xml:space="preserve"> </w:t>
      </w:r>
      <w:r w:rsidRPr="00F144F5">
        <w:rPr>
          <w:rFonts w:ascii="Times New Roman" w:hAnsi="Times New Roman" w:cs="Times New Roman"/>
        </w:rPr>
        <w:t>- nálezu</w:t>
      </w:r>
      <w:proofErr w:type="gramEnd"/>
      <w:r w:rsidRPr="00F144F5">
        <w:rPr>
          <w:rFonts w:ascii="Times New Roman" w:hAnsi="Times New Roman" w:cs="Times New Roman"/>
        </w:rPr>
        <w:t>, vystavením posudku, zapsání a zaevidování do zdravotní dokumentace.</w:t>
      </w:r>
    </w:p>
    <w:p w14:paraId="4422671B" w14:textId="77777777" w:rsidR="00E1207F" w:rsidRPr="00181467" w:rsidRDefault="00E1207F" w:rsidP="00E1207F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Ekg</w:t>
      </w:r>
      <w:proofErr w:type="spellEnd"/>
      <w:r>
        <w:rPr>
          <w:rFonts w:ascii="Times New Roman" w:hAnsi="Times New Roman" w:cs="Times New Roman"/>
        </w:rPr>
        <w:t xml:space="preserve"> na základě indikace lékaře</w:t>
      </w:r>
    </w:p>
    <w:p w14:paraId="76DA4661" w14:textId="77777777" w:rsidR="00E1207F" w:rsidRDefault="00E1207F" w:rsidP="00E1207F">
      <w:pPr>
        <w:pStyle w:val="Odstavecseseznamem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87913">
        <w:rPr>
          <w:rFonts w:ascii="Times New Roman" w:hAnsi="Times New Roman" w:cs="Times New Roman"/>
        </w:rPr>
        <w:t xml:space="preserve">U zaměstnanců pracujících ve zvýšeném riziku práce (kat. </w:t>
      </w:r>
      <w:r>
        <w:rPr>
          <w:rFonts w:ascii="Times New Roman" w:hAnsi="Times New Roman" w:cs="Times New Roman"/>
        </w:rPr>
        <w:t xml:space="preserve">2R, </w:t>
      </w:r>
      <w:r w:rsidRPr="00A87913">
        <w:rPr>
          <w:rFonts w:ascii="Times New Roman" w:hAnsi="Times New Roman" w:cs="Times New Roman"/>
        </w:rPr>
        <w:t>3 a 4) bude vyšetření rozšířeno o další stanovená či vyžádaná vyšetření u příslušných specialistů dle kategorizace a rizik práce</w:t>
      </w:r>
      <w:r>
        <w:rPr>
          <w:rFonts w:ascii="Times New Roman" w:hAnsi="Times New Roman" w:cs="Times New Roman"/>
        </w:rPr>
        <w:t xml:space="preserve"> a následně vyúčtováno objednateli dle platných ceníků příslušných pracovišť.</w:t>
      </w:r>
    </w:p>
    <w:p w14:paraId="65855F14" w14:textId="6BE598E4" w:rsidR="00E1207F" w:rsidRPr="00E1207F" w:rsidRDefault="00E1207F" w:rsidP="00E1207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E1207F">
        <w:rPr>
          <w:rFonts w:ascii="Times New Roman" w:hAnsi="Times New Roman" w:cs="Times New Roman"/>
          <w:bCs/>
        </w:rPr>
        <w:t> </w:t>
      </w:r>
    </w:p>
    <w:p w14:paraId="545F6E9E" w14:textId="77777777" w:rsidR="00685C3D" w:rsidRDefault="00685C3D" w:rsidP="00F9357A">
      <w:pPr>
        <w:spacing w:after="0"/>
        <w:jc w:val="both"/>
        <w:rPr>
          <w:rFonts w:ascii="Times New Roman" w:hAnsi="Times New Roman" w:cs="Times New Roman"/>
          <w:bCs/>
        </w:rPr>
        <w:sectPr w:rsidR="00685C3D" w:rsidSect="00685C3D">
          <w:footerReference w:type="default" r:id="rId13"/>
          <w:pgSz w:w="11900" w:h="16840"/>
          <w:pgMar w:top="1417" w:right="1417" w:bottom="1417" w:left="1417" w:header="708" w:footer="708" w:gutter="0"/>
          <w:pgNumType w:start="1"/>
          <w:cols w:space="708"/>
        </w:sectPr>
      </w:pPr>
    </w:p>
    <w:p w14:paraId="344D0059" w14:textId="0C694AFC" w:rsidR="00181467" w:rsidRPr="00620808" w:rsidRDefault="00181467" w:rsidP="00181467">
      <w:pPr>
        <w:rPr>
          <w:b/>
        </w:rPr>
      </w:pPr>
      <w:r w:rsidRPr="00620808">
        <w:rPr>
          <w:b/>
        </w:rPr>
        <w:lastRenderedPageBreak/>
        <w:t xml:space="preserve">Příloha č. </w:t>
      </w:r>
      <w:r w:rsidR="00E1207F">
        <w:rPr>
          <w:b/>
        </w:rPr>
        <w:t>2</w:t>
      </w:r>
      <w:r w:rsidRPr="00620808">
        <w:rPr>
          <w:b/>
        </w:rPr>
        <w:t xml:space="preserve"> - Ceník PLS </w:t>
      </w:r>
    </w:p>
    <w:p w14:paraId="09131C8B" w14:textId="77777777" w:rsidR="00181467" w:rsidRPr="00620808" w:rsidRDefault="00181467" w:rsidP="00181467">
      <w:pPr>
        <w:rPr>
          <w:b/>
          <w:i/>
        </w:rPr>
      </w:pPr>
      <w:r w:rsidRPr="00620808">
        <w:rPr>
          <w:b/>
        </w:rPr>
        <w:t>Cena:</w:t>
      </w:r>
      <w:r w:rsidRPr="00620808">
        <w:t xml:space="preserve"> </w:t>
      </w:r>
      <w:r w:rsidRPr="00620808">
        <w:rPr>
          <w:i/>
        </w:rPr>
        <w:t xml:space="preserve">Všechny ceny jsou uvedeny </w:t>
      </w:r>
      <w:r w:rsidRPr="00620808">
        <w:rPr>
          <w:b/>
          <w:bCs/>
          <w:i/>
        </w:rPr>
        <w:t>včetně DPH.</w:t>
      </w:r>
    </w:p>
    <w:tbl>
      <w:tblPr>
        <w:tblW w:w="963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3"/>
        <w:gridCol w:w="3089"/>
        <w:gridCol w:w="31"/>
        <w:gridCol w:w="1811"/>
        <w:gridCol w:w="31"/>
        <w:gridCol w:w="2690"/>
        <w:gridCol w:w="90"/>
        <w:gridCol w:w="24"/>
      </w:tblGrid>
      <w:tr w:rsidR="00181467" w:rsidRPr="00620808" w14:paraId="2CBF6441" w14:textId="77777777" w:rsidTr="00E40C8A">
        <w:trPr>
          <w:gridAfter w:val="1"/>
          <w:wAfter w:w="24" w:type="dxa"/>
          <w:trHeight w:val="397"/>
        </w:trPr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ABB8A" w14:textId="77777777" w:rsidR="00181467" w:rsidRPr="00620808" w:rsidRDefault="00181467" w:rsidP="00E40C8A"/>
        </w:tc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97C12" w14:textId="77777777" w:rsidR="00181467" w:rsidRPr="00620808" w:rsidRDefault="00181467" w:rsidP="00E40C8A"/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597755" w14:textId="77777777" w:rsidR="00181467" w:rsidRPr="00620808" w:rsidRDefault="00181467" w:rsidP="00E40C8A">
            <w:r w:rsidRPr="00620808">
              <w:t>Kč/započatá hodina</w:t>
            </w:r>
          </w:p>
        </w:tc>
        <w:tc>
          <w:tcPr>
            <w:tcW w:w="2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43EBF2" w14:textId="77777777" w:rsidR="00181467" w:rsidRPr="00620808" w:rsidRDefault="00181467" w:rsidP="00E40C8A">
            <w:r w:rsidRPr="00620808">
              <w:t>pozn.</w:t>
            </w:r>
          </w:p>
        </w:tc>
      </w:tr>
      <w:tr w:rsidR="00181467" w:rsidRPr="00620808" w14:paraId="4D07B59A" w14:textId="77777777" w:rsidTr="00E40C8A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D413" w14:textId="77777777" w:rsidR="00181467" w:rsidRPr="00620808" w:rsidRDefault="00181467" w:rsidP="00E40C8A">
            <w:r w:rsidRPr="00620808">
              <w:t>poradenská a konzultační činnost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BB29" w14:textId="77777777" w:rsidR="00181467" w:rsidRPr="00620808" w:rsidRDefault="00181467" w:rsidP="00E40C8A">
            <w:r w:rsidRPr="00620808">
              <w:t xml:space="preserve">600,- 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110" w14:textId="77777777" w:rsidR="00181467" w:rsidRPr="00620808" w:rsidRDefault="00181467" w:rsidP="00E40C8A"/>
        </w:tc>
      </w:tr>
      <w:tr w:rsidR="00181467" w:rsidRPr="00620808" w14:paraId="432A89EA" w14:textId="77777777" w:rsidTr="00E40C8A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B946" w14:textId="77777777" w:rsidR="00181467" w:rsidRPr="00620808" w:rsidRDefault="00181467" w:rsidP="00E40C8A">
            <w:r w:rsidRPr="00620808">
              <w:t xml:space="preserve">dohled nad pracovním prostředím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9497" w14:textId="77777777" w:rsidR="00181467" w:rsidRDefault="00181467" w:rsidP="00E40C8A">
            <w:r>
              <w:t>800</w:t>
            </w:r>
            <w:r w:rsidRPr="00620808">
              <w:t>,-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1663" w14:textId="1694FC2A" w:rsidR="00181467" w:rsidRPr="00620808" w:rsidRDefault="00181467" w:rsidP="00E40C8A">
            <w:r>
              <w:t>+</w:t>
            </w:r>
            <w:r w:rsidR="003B7E9D">
              <w:t xml:space="preserve"> </w:t>
            </w:r>
            <w:r w:rsidRPr="00620808">
              <w:t>doprava a vypracování závěrečné zprávy</w:t>
            </w:r>
          </w:p>
        </w:tc>
      </w:tr>
      <w:tr w:rsidR="00181467" w:rsidRPr="00620808" w14:paraId="2BE71C34" w14:textId="77777777" w:rsidTr="00E40C8A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A774" w14:textId="77777777" w:rsidR="00181467" w:rsidRPr="00620808" w:rsidRDefault="00181467" w:rsidP="00E40C8A">
            <w:r w:rsidRPr="00620808">
              <w:t xml:space="preserve">doprava pracovníka dohledu nad PP po Praze, (nezajistí-li žadatel)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F7FC" w14:textId="77777777" w:rsidR="00181467" w:rsidRDefault="00181467" w:rsidP="00E40C8A">
            <w:r>
              <w:t>500</w:t>
            </w:r>
            <w:r w:rsidRPr="00620808">
              <w:t>,-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7F80" w14:textId="77777777" w:rsidR="00181467" w:rsidRPr="00620808" w:rsidRDefault="00181467" w:rsidP="00E40C8A"/>
        </w:tc>
      </w:tr>
      <w:tr w:rsidR="00181467" w:rsidRPr="00620808" w14:paraId="31A9ED44" w14:textId="77777777" w:rsidTr="00E40C8A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D466" w14:textId="77777777" w:rsidR="00181467" w:rsidRPr="00620808" w:rsidRDefault="00181467" w:rsidP="00E40C8A">
            <w:r w:rsidRPr="00620808">
              <w:t>doprava mimo území Prahy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4144" w14:textId="77777777" w:rsidR="00181467" w:rsidRDefault="00181467" w:rsidP="00E40C8A"/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356" w14:textId="77777777" w:rsidR="00181467" w:rsidRPr="00620808" w:rsidRDefault="00181467" w:rsidP="00E40C8A">
            <w:r w:rsidRPr="00620808">
              <w:t xml:space="preserve">dle platného ceníku FTN </w:t>
            </w:r>
            <w:r>
              <w:t>– referát dopravy</w:t>
            </w:r>
          </w:p>
          <w:p w14:paraId="7DF4C156" w14:textId="77777777" w:rsidR="00181467" w:rsidRPr="00620808" w:rsidRDefault="00181467" w:rsidP="00E40C8A"/>
        </w:tc>
      </w:tr>
      <w:tr w:rsidR="00181467" w:rsidRPr="00620808" w14:paraId="6C017B81" w14:textId="77777777" w:rsidTr="00E40C8A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000844" w14:textId="77777777" w:rsidR="00181467" w:rsidRPr="00620808" w:rsidRDefault="00181467" w:rsidP="00E40C8A">
            <w:r w:rsidRPr="00620808">
              <w:t xml:space="preserve">školení první pomoci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A0C3F" w14:textId="77777777" w:rsidR="00181467" w:rsidRPr="00620808" w:rsidRDefault="00181467" w:rsidP="00E40C8A">
            <w:r w:rsidRPr="00620808">
              <w:t>Kč/osoba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483CE" w14:textId="77777777" w:rsidR="00181467" w:rsidRPr="00620808" w:rsidRDefault="00181467" w:rsidP="00E40C8A"/>
        </w:tc>
      </w:tr>
      <w:tr w:rsidR="00181467" w:rsidRPr="00620808" w14:paraId="6C6786D6" w14:textId="77777777" w:rsidTr="00E40C8A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05DE" w14:textId="77777777" w:rsidR="00181467" w:rsidRPr="00620808" w:rsidRDefault="00181467" w:rsidP="00E40C8A">
            <w:r w:rsidRPr="00620808">
              <w:t>1–5 osob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CED1" w14:textId="77777777" w:rsidR="00181467" w:rsidRPr="00620808" w:rsidRDefault="00181467" w:rsidP="00E40C8A">
            <w:r w:rsidRPr="00620808">
              <w:t>550,-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1878" w14:textId="77777777" w:rsidR="00181467" w:rsidRPr="00620808" w:rsidRDefault="00181467" w:rsidP="00E40C8A"/>
        </w:tc>
      </w:tr>
      <w:tr w:rsidR="00181467" w:rsidRPr="00620808" w14:paraId="2D693AA1" w14:textId="77777777" w:rsidTr="00E40C8A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B860" w14:textId="77777777" w:rsidR="00181467" w:rsidRPr="00620808" w:rsidRDefault="00181467" w:rsidP="00E40C8A">
            <w:r w:rsidRPr="00620808">
              <w:t>6–10 osob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25CD" w14:textId="77777777" w:rsidR="00181467" w:rsidRPr="00620808" w:rsidRDefault="00181467" w:rsidP="00E40C8A">
            <w:r w:rsidRPr="00620808">
              <w:t>450,-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E4AA" w14:textId="77777777" w:rsidR="00181467" w:rsidRPr="00620808" w:rsidRDefault="00181467" w:rsidP="00E40C8A"/>
        </w:tc>
      </w:tr>
      <w:tr w:rsidR="00181467" w:rsidRPr="00620808" w14:paraId="309E3189" w14:textId="77777777" w:rsidTr="00E40C8A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097B" w14:textId="77777777" w:rsidR="00181467" w:rsidRPr="00620808" w:rsidRDefault="00181467" w:rsidP="00E40C8A">
            <w:r w:rsidRPr="00620808">
              <w:t>11–20 osob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891B" w14:textId="77777777" w:rsidR="00181467" w:rsidRPr="00620808" w:rsidRDefault="00181467" w:rsidP="00E40C8A">
            <w:r w:rsidRPr="00620808">
              <w:t>380,-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86FB" w14:textId="77777777" w:rsidR="00181467" w:rsidRPr="00620808" w:rsidRDefault="00181467" w:rsidP="00E40C8A"/>
        </w:tc>
      </w:tr>
      <w:tr w:rsidR="00181467" w:rsidRPr="00620808" w14:paraId="7902714A" w14:textId="77777777" w:rsidTr="00E40C8A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3341" w14:textId="77777777" w:rsidR="00181467" w:rsidRPr="00620808" w:rsidRDefault="00181467" w:rsidP="00E40C8A">
            <w:r w:rsidRPr="00620808">
              <w:t xml:space="preserve">doprava pracovníka dohledu nad PP po Praze, (nezajistí-li žadatel)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2053" w14:textId="77777777" w:rsidR="00181467" w:rsidRPr="00620808" w:rsidRDefault="00181467" w:rsidP="00E40C8A">
            <w:r>
              <w:t>500</w:t>
            </w:r>
            <w:r w:rsidRPr="00620808">
              <w:t>,-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F694" w14:textId="77777777" w:rsidR="00181467" w:rsidRPr="00620808" w:rsidRDefault="00181467" w:rsidP="00E40C8A"/>
        </w:tc>
      </w:tr>
      <w:tr w:rsidR="00181467" w:rsidRPr="00620808" w14:paraId="519D9075" w14:textId="77777777" w:rsidTr="00E40C8A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28CE" w14:textId="77777777" w:rsidR="00181467" w:rsidRPr="00620808" w:rsidRDefault="00181467" w:rsidP="00E40C8A">
            <w:r w:rsidRPr="00620808">
              <w:t>doprava mimo území Prahy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49AB" w14:textId="77777777" w:rsidR="00181467" w:rsidRPr="00620808" w:rsidRDefault="00181467" w:rsidP="00E40C8A"/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EF14" w14:textId="77777777" w:rsidR="00181467" w:rsidRPr="00620808" w:rsidRDefault="00181467" w:rsidP="00E40C8A">
            <w:r w:rsidRPr="00620808">
              <w:t xml:space="preserve">dle platného ceníku FTN </w:t>
            </w:r>
            <w:r>
              <w:t>– referát dopravy</w:t>
            </w:r>
          </w:p>
        </w:tc>
      </w:tr>
      <w:tr w:rsidR="00181467" w:rsidRPr="00620808" w14:paraId="4E56FB6B" w14:textId="77777777" w:rsidTr="00E40C8A">
        <w:trPr>
          <w:gridAfter w:val="2"/>
          <w:wAfter w:w="114" w:type="dxa"/>
          <w:trHeight w:val="397"/>
        </w:trPr>
        <w:tc>
          <w:tcPr>
            <w:tcW w:w="952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24BBA934" w14:textId="77777777" w:rsidR="00181467" w:rsidRPr="00620808" w:rsidRDefault="00181467" w:rsidP="00E40C8A">
            <w:r w:rsidRPr="00620808">
              <w:rPr>
                <w:bCs/>
              </w:rPr>
              <w:t>Pracovně lékařské prohlídky</w:t>
            </w:r>
            <w:r>
              <w:rPr>
                <w:bCs/>
              </w:rPr>
              <w:t xml:space="preserve"> – uvedená cena obsahuje </w:t>
            </w:r>
            <w:r w:rsidRPr="00620808">
              <w:rPr>
                <w:bCs/>
              </w:rPr>
              <w:t>základní vyšetření lékařem + vyšetření moče</w:t>
            </w:r>
            <w:r>
              <w:rPr>
                <w:bCs/>
              </w:rPr>
              <w:t xml:space="preserve"> (u rizikových kategorií viz. pozn. č.2).</w:t>
            </w:r>
          </w:p>
        </w:tc>
      </w:tr>
    </w:tbl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972"/>
        <w:gridCol w:w="3119"/>
        <w:gridCol w:w="3543"/>
      </w:tblGrid>
      <w:tr w:rsidR="00181467" w14:paraId="45328DA1" w14:textId="77777777" w:rsidTr="00E40C8A">
        <w:tc>
          <w:tcPr>
            <w:tcW w:w="2972" w:type="dxa"/>
          </w:tcPr>
          <w:p w14:paraId="79F8154E" w14:textId="77777777" w:rsidR="00181467" w:rsidRDefault="00181467" w:rsidP="00E40C8A"/>
        </w:tc>
        <w:tc>
          <w:tcPr>
            <w:tcW w:w="3119" w:type="dxa"/>
          </w:tcPr>
          <w:p w14:paraId="3D563E95" w14:textId="77777777" w:rsidR="00181467" w:rsidRDefault="00181467" w:rsidP="00E40C8A">
            <w:r>
              <w:t>Osoba/Měsíc</w:t>
            </w:r>
          </w:p>
        </w:tc>
        <w:tc>
          <w:tcPr>
            <w:tcW w:w="3543" w:type="dxa"/>
          </w:tcPr>
          <w:p w14:paraId="30ABADAD" w14:textId="77777777" w:rsidR="00181467" w:rsidRDefault="00181467" w:rsidP="00E40C8A">
            <w:r>
              <w:t>*</w:t>
            </w:r>
            <w:r w:rsidRPr="00620808">
              <w:t xml:space="preserve"> Pozn.č.1</w:t>
            </w:r>
          </w:p>
        </w:tc>
      </w:tr>
      <w:tr w:rsidR="00181467" w14:paraId="0D7DBD76" w14:textId="77777777" w:rsidTr="00E40C8A">
        <w:tc>
          <w:tcPr>
            <w:tcW w:w="2972" w:type="dxa"/>
          </w:tcPr>
          <w:p w14:paraId="3F7033C7" w14:textId="77777777" w:rsidR="00181467" w:rsidRDefault="00181467" w:rsidP="00E40C8A">
            <w:r w:rsidRPr="00620808">
              <w:t>paušál za poskytování PLS</w:t>
            </w:r>
          </w:p>
        </w:tc>
        <w:tc>
          <w:tcPr>
            <w:tcW w:w="3119" w:type="dxa"/>
          </w:tcPr>
          <w:p w14:paraId="4E7F2E69" w14:textId="77777777" w:rsidR="00181467" w:rsidRDefault="00181467" w:rsidP="00E40C8A">
            <w:r>
              <w:t>25-100</w:t>
            </w:r>
            <w:r w:rsidRPr="00620808">
              <w:t>,-</w:t>
            </w:r>
          </w:p>
        </w:tc>
        <w:tc>
          <w:tcPr>
            <w:tcW w:w="3543" w:type="dxa"/>
          </w:tcPr>
          <w:p w14:paraId="0024592D" w14:textId="77777777" w:rsidR="00181467" w:rsidRDefault="00181467" w:rsidP="00E40C8A"/>
        </w:tc>
      </w:tr>
    </w:tbl>
    <w:p w14:paraId="2BDA0E7E" w14:textId="77777777" w:rsidR="00181467" w:rsidRDefault="00181467" w:rsidP="00181467"/>
    <w:tbl>
      <w:tblPr>
        <w:tblStyle w:val="Mkatabulky"/>
        <w:tblpPr w:leftFromText="141" w:rightFromText="141" w:vertAnchor="text" w:horzAnchor="margin" w:tblpY="35"/>
        <w:tblW w:w="9634" w:type="dxa"/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="00181467" w14:paraId="0945FC65" w14:textId="77777777" w:rsidTr="00E40C8A">
        <w:tc>
          <w:tcPr>
            <w:tcW w:w="3020" w:type="dxa"/>
          </w:tcPr>
          <w:p w14:paraId="676AC993" w14:textId="77777777" w:rsidR="00181467" w:rsidRDefault="00181467" w:rsidP="00E40C8A"/>
        </w:tc>
        <w:tc>
          <w:tcPr>
            <w:tcW w:w="3021" w:type="dxa"/>
          </w:tcPr>
          <w:p w14:paraId="06C3FB9A" w14:textId="77777777" w:rsidR="00181467" w:rsidRDefault="00181467" w:rsidP="00E40C8A">
            <w:r>
              <w:t>Kategorie 1 + 2 (neriziková)</w:t>
            </w:r>
          </w:p>
        </w:tc>
        <w:tc>
          <w:tcPr>
            <w:tcW w:w="3593" w:type="dxa"/>
          </w:tcPr>
          <w:p w14:paraId="2797E557" w14:textId="77777777" w:rsidR="00181467" w:rsidRDefault="00181467" w:rsidP="00E40C8A">
            <w:r>
              <w:t>Kategorie 2R, 3 (*</w:t>
            </w:r>
            <w:r w:rsidRPr="00620808">
              <w:t xml:space="preserve"> Pozn. č. 2</w:t>
            </w:r>
            <w:r>
              <w:t>)</w:t>
            </w:r>
          </w:p>
        </w:tc>
      </w:tr>
      <w:tr w:rsidR="00181467" w14:paraId="0C56D053" w14:textId="77777777" w:rsidTr="00E40C8A">
        <w:tc>
          <w:tcPr>
            <w:tcW w:w="3020" w:type="dxa"/>
          </w:tcPr>
          <w:p w14:paraId="5CF07499" w14:textId="77777777" w:rsidR="00181467" w:rsidRDefault="00181467" w:rsidP="00E40C8A">
            <w:r w:rsidRPr="00620808">
              <w:t>vstupní p.</w:t>
            </w:r>
          </w:p>
        </w:tc>
        <w:tc>
          <w:tcPr>
            <w:tcW w:w="3021" w:type="dxa"/>
            <w:vAlign w:val="center"/>
          </w:tcPr>
          <w:p w14:paraId="0FB5FD7B" w14:textId="77777777" w:rsidR="00181467" w:rsidRDefault="00181467" w:rsidP="00E40C8A">
            <w:r w:rsidRPr="00620808">
              <w:t xml:space="preserve">  765,- </w:t>
            </w:r>
          </w:p>
        </w:tc>
        <w:tc>
          <w:tcPr>
            <w:tcW w:w="3593" w:type="dxa"/>
            <w:vAlign w:val="center"/>
          </w:tcPr>
          <w:p w14:paraId="53CA20BD" w14:textId="77777777" w:rsidR="00181467" w:rsidRDefault="00181467" w:rsidP="00E40C8A">
            <w:r>
              <w:t>1050,-</w:t>
            </w:r>
          </w:p>
        </w:tc>
      </w:tr>
      <w:tr w:rsidR="00181467" w14:paraId="4183AB04" w14:textId="77777777" w:rsidTr="00E40C8A">
        <w:tc>
          <w:tcPr>
            <w:tcW w:w="3020" w:type="dxa"/>
            <w:vAlign w:val="center"/>
          </w:tcPr>
          <w:p w14:paraId="7982B593" w14:textId="77777777" w:rsidR="00181467" w:rsidRDefault="00181467" w:rsidP="00E40C8A">
            <w:r w:rsidRPr="00620808">
              <w:t>periodická p.</w:t>
            </w:r>
          </w:p>
        </w:tc>
        <w:tc>
          <w:tcPr>
            <w:tcW w:w="3021" w:type="dxa"/>
            <w:vAlign w:val="center"/>
          </w:tcPr>
          <w:p w14:paraId="267CB5CD" w14:textId="77777777" w:rsidR="00181467" w:rsidRDefault="00181467" w:rsidP="00E40C8A">
            <w:r w:rsidRPr="00620808">
              <w:t xml:space="preserve">  650,- </w:t>
            </w:r>
          </w:p>
        </w:tc>
        <w:tc>
          <w:tcPr>
            <w:tcW w:w="3593" w:type="dxa"/>
            <w:vAlign w:val="center"/>
          </w:tcPr>
          <w:p w14:paraId="19573472" w14:textId="77777777" w:rsidR="00181467" w:rsidRDefault="00181467" w:rsidP="00E40C8A">
            <w:r>
              <w:t xml:space="preserve">825,- </w:t>
            </w:r>
          </w:p>
        </w:tc>
      </w:tr>
      <w:tr w:rsidR="00181467" w14:paraId="602F289D" w14:textId="77777777" w:rsidTr="00E40C8A">
        <w:tc>
          <w:tcPr>
            <w:tcW w:w="3020" w:type="dxa"/>
            <w:vAlign w:val="center"/>
          </w:tcPr>
          <w:p w14:paraId="73449BBB" w14:textId="77777777" w:rsidR="00181467" w:rsidRDefault="00181467" w:rsidP="00E40C8A">
            <w:r w:rsidRPr="00620808">
              <w:t>mimořádná p.</w:t>
            </w:r>
          </w:p>
        </w:tc>
        <w:tc>
          <w:tcPr>
            <w:tcW w:w="3021" w:type="dxa"/>
            <w:vAlign w:val="center"/>
          </w:tcPr>
          <w:p w14:paraId="2A1748A0" w14:textId="77777777" w:rsidR="00181467" w:rsidRDefault="00181467" w:rsidP="00E40C8A">
            <w:r w:rsidRPr="00620808">
              <w:t xml:space="preserve">  800,-</w:t>
            </w:r>
          </w:p>
        </w:tc>
        <w:tc>
          <w:tcPr>
            <w:tcW w:w="3593" w:type="dxa"/>
            <w:vAlign w:val="center"/>
          </w:tcPr>
          <w:p w14:paraId="5A49E6FC" w14:textId="77777777" w:rsidR="00181467" w:rsidRDefault="00181467" w:rsidP="00E40C8A">
            <w:r>
              <w:t>850,-</w:t>
            </w:r>
          </w:p>
        </w:tc>
      </w:tr>
      <w:tr w:rsidR="00181467" w14:paraId="11EC6EDF" w14:textId="77777777" w:rsidTr="00E40C8A">
        <w:tc>
          <w:tcPr>
            <w:tcW w:w="3020" w:type="dxa"/>
            <w:vAlign w:val="center"/>
          </w:tcPr>
          <w:p w14:paraId="0C35EB6D" w14:textId="77777777" w:rsidR="00181467" w:rsidRPr="00620808" w:rsidRDefault="00181467" w:rsidP="00E40C8A">
            <w:r w:rsidRPr="00620808">
              <w:t>výstupní p.</w:t>
            </w:r>
          </w:p>
        </w:tc>
        <w:tc>
          <w:tcPr>
            <w:tcW w:w="3021" w:type="dxa"/>
            <w:vAlign w:val="center"/>
          </w:tcPr>
          <w:p w14:paraId="0B9566A7" w14:textId="77777777" w:rsidR="00181467" w:rsidRDefault="00181467" w:rsidP="00E40C8A">
            <w:r w:rsidRPr="00620808">
              <w:t xml:space="preserve">  680,- </w:t>
            </w:r>
          </w:p>
        </w:tc>
        <w:tc>
          <w:tcPr>
            <w:tcW w:w="3593" w:type="dxa"/>
            <w:vAlign w:val="center"/>
          </w:tcPr>
          <w:p w14:paraId="7D8FD507" w14:textId="77777777" w:rsidR="00181467" w:rsidRDefault="00181467" w:rsidP="00E40C8A">
            <w:r>
              <w:t>765,-</w:t>
            </w:r>
          </w:p>
        </w:tc>
      </w:tr>
    </w:tbl>
    <w:p w14:paraId="77E76D29" w14:textId="77777777" w:rsidR="00181467" w:rsidRDefault="00181467" w:rsidP="00181467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528"/>
        <w:gridCol w:w="5106"/>
      </w:tblGrid>
      <w:tr w:rsidR="00181467" w14:paraId="2C573AB9" w14:textId="77777777" w:rsidTr="00181467">
        <w:tc>
          <w:tcPr>
            <w:tcW w:w="4528" w:type="dxa"/>
          </w:tcPr>
          <w:p w14:paraId="0D3D5B22" w14:textId="453FF75D" w:rsidR="00181467" w:rsidRDefault="00181467" w:rsidP="00181467">
            <w:r>
              <w:t>Provedení EKG</w:t>
            </w:r>
          </w:p>
        </w:tc>
        <w:tc>
          <w:tcPr>
            <w:tcW w:w="5106" w:type="dxa"/>
          </w:tcPr>
          <w:p w14:paraId="05DDE2EC" w14:textId="60AB1566" w:rsidR="00181467" w:rsidRDefault="00181467" w:rsidP="00181467">
            <w:r>
              <w:t>250,- Kč</w:t>
            </w:r>
          </w:p>
        </w:tc>
      </w:tr>
      <w:tr w:rsidR="00181467" w14:paraId="1DDA1DA1" w14:textId="77777777" w:rsidTr="00181467">
        <w:tc>
          <w:tcPr>
            <w:tcW w:w="4528" w:type="dxa"/>
          </w:tcPr>
          <w:p w14:paraId="29748D85" w14:textId="5A78AB4D" w:rsidR="00181467" w:rsidRDefault="00181467" w:rsidP="00181467">
            <w:r>
              <w:t>Aplikace očkovací látky</w:t>
            </w:r>
          </w:p>
        </w:tc>
        <w:tc>
          <w:tcPr>
            <w:tcW w:w="5106" w:type="dxa"/>
          </w:tcPr>
          <w:p w14:paraId="7765F7A3" w14:textId="48BF49AC" w:rsidR="00181467" w:rsidRDefault="00181467" w:rsidP="00181467">
            <w:r>
              <w:t>200,- Kč</w:t>
            </w:r>
          </w:p>
        </w:tc>
      </w:tr>
    </w:tbl>
    <w:p w14:paraId="176FC43E" w14:textId="77777777" w:rsidR="00181467" w:rsidRDefault="00181467" w:rsidP="00181467"/>
    <w:p w14:paraId="0453B808" w14:textId="4075F05B" w:rsidR="00181467" w:rsidRPr="00620808" w:rsidRDefault="00181467" w:rsidP="00181467">
      <w:pPr>
        <w:jc w:val="both"/>
      </w:pPr>
      <w:r w:rsidRPr="00620808">
        <w:lastRenderedPageBreak/>
        <w:t>Pozn.</w:t>
      </w:r>
      <w:r w:rsidR="00AB42EF">
        <w:t xml:space="preserve"> </w:t>
      </w:r>
      <w:r w:rsidRPr="00620808">
        <w:t>č.</w:t>
      </w:r>
      <w:r w:rsidR="009932C2">
        <w:t xml:space="preserve"> </w:t>
      </w:r>
      <w:r w:rsidRPr="00620808">
        <w:t xml:space="preserve">1 </w:t>
      </w:r>
      <w:r w:rsidR="00AB42EF">
        <w:t xml:space="preserve">- </w:t>
      </w:r>
      <w:r w:rsidRPr="00620808">
        <w:t xml:space="preserve">cena paušálního poplatku bude stanovena individuálně </w:t>
      </w:r>
      <w:r>
        <w:t>po</w:t>
      </w:r>
      <w:r w:rsidRPr="00620808">
        <w:t xml:space="preserve">dle počtu zaměstnanců </w:t>
      </w:r>
      <w:r>
        <w:t xml:space="preserve">příslušné </w:t>
      </w:r>
      <w:r w:rsidRPr="00620808">
        <w:t xml:space="preserve">firmy, rizikovosti pracoviště apod. </w:t>
      </w:r>
    </w:p>
    <w:p w14:paraId="1AC7C162" w14:textId="12895E93" w:rsidR="00181467" w:rsidRPr="00620808" w:rsidRDefault="00181467" w:rsidP="00181467">
      <w:pPr>
        <w:jc w:val="both"/>
        <w:rPr>
          <w:b/>
          <w:bCs/>
        </w:rPr>
      </w:pPr>
      <w:r w:rsidRPr="00620808">
        <w:t xml:space="preserve">Pozn. č. </w:t>
      </w:r>
      <w:proofErr w:type="gramStart"/>
      <w:r w:rsidRPr="00620808">
        <w:t>2 -</w:t>
      </w:r>
      <w:r w:rsidR="00AB42EF">
        <w:t xml:space="preserve"> </w:t>
      </w:r>
      <w:r w:rsidRPr="00620808">
        <w:t>u</w:t>
      </w:r>
      <w:proofErr w:type="gramEnd"/>
      <w:r w:rsidRPr="00620808">
        <w:t xml:space="preserve"> zaměstnanců pracujících </w:t>
      </w:r>
      <w:r w:rsidRPr="00620808">
        <w:rPr>
          <w:b/>
          <w:bCs/>
        </w:rPr>
        <w:t xml:space="preserve">ve zvýšeném riziku práce </w:t>
      </w:r>
      <w:r w:rsidRPr="007E66A1">
        <w:rPr>
          <w:b/>
          <w:bCs/>
        </w:rPr>
        <w:t>(</w:t>
      </w:r>
      <w:r w:rsidRPr="00620808">
        <w:rPr>
          <w:b/>
          <w:bCs/>
        </w:rPr>
        <w:t>2R, 3 a 4</w:t>
      </w:r>
      <w:r w:rsidRPr="00620808">
        <w:t xml:space="preserve">) nebo v případě, že si lékař vyžádá k posouzení zdrav. stavu rozšíření prohlídky o další vyšetření, </w:t>
      </w:r>
      <w:r w:rsidRPr="00620808">
        <w:rPr>
          <w:b/>
          <w:bCs/>
        </w:rPr>
        <w:t>bude vyšetření rozšířeno o tato vyžádaná či stanovená vyšetření právními předpisy u příslušných specialistů a následně vyúčtováno objednateli dle platných ceníků příslušných pracovišť.</w:t>
      </w:r>
    </w:p>
    <w:p w14:paraId="7C528219" w14:textId="6C2F01A9" w:rsidR="00181467" w:rsidRPr="00620808" w:rsidRDefault="00181467" w:rsidP="00181467">
      <w:pPr>
        <w:jc w:val="both"/>
        <w:rPr>
          <w:iCs/>
        </w:rPr>
      </w:pPr>
      <w:r w:rsidRPr="00620808">
        <w:rPr>
          <w:iCs/>
        </w:rPr>
        <w:t>Pozn</w:t>
      </w:r>
      <w:r>
        <w:rPr>
          <w:iCs/>
        </w:rPr>
        <w:t xml:space="preserve">. </w:t>
      </w:r>
      <w:r w:rsidRPr="00620808">
        <w:rPr>
          <w:iCs/>
        </w:rPr>
        <w:t xml:space="preserve">č. 3 - zaměstnanci s rizikem poruch zdraví a civilizačních nemocí (např. diabetes </w:t>
      </w:r>
      <w:proofErr w:type="spellStart"/>
      <w:r w:rsidRPr="00620808">
        <w:rPr>
          <w:iCs/>
        </w:rPr>
        <w:t>mellitus</w:t>
      </w:r>
      <w:proofErr w:type="spellEnd"/>
      <w:r w:rsidRPr="00620808">
        <w:rPr>
          <w:iCs/>
        </w:rPr>
        <w:t xml:space="preserve">, hypertenzní nemoci, ischemické choroby srdeční, mozkové příhody, osteoporózy, bolesti </w:t>
      </w:r>
      <w:proofErr w:type="gramStart"/>
      <w:r w:rsidRPr="00620808">
        <w:rPr>
          <w:iCs/>
        </w:rPr>
        <w:t>zad,</w:t>
      </w:r>
      <w:proofErr w:type="gramEnd"/>
      <w:r w:rsidRPr="00620808">
        <w:rPr>
          <w:iCs/>
        </w:rPr>
        <w:t xml:space="preserve"> apod.), zjištěných na základě PLP, mohou být na základě odborného posouzení lékaře PLS doporučeni/odesláni k dalšímu potřebnému speciálnímu lékařskému vyšetření, které není součástí PLS, a tudíž není v rámci PLS hrazeno. V rámci PLS se provádí pouze posudkové úkony za účelem posouzení zdravotní způsobilosti k práci.</w:t>
      </w:r>
    </w:p>
    <w:tbl>
      <w:tblPr>
        <w:tblW w:w="48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4"/>
      </w:tblGrid>
      <w:tr w:rsidR="00181467" w:rsidRPr="00620808" w14:paraId="6F830BB2" w14:textId="77777777" w:rsidTr="00E40C8A">
        <w:trPr>
          <w:trHeight w:val="397"/>
        </w:trPr>
        <w:tc>
          <w:tcPr>
            <w:tcW w:w="4814" w:type="dxa"/>
            <w:vAlign w:val="center"/>
            <w:hideMark/>
          </w:tcPr>
          <w:p w14:paraId="0455ED73" w14:textId="77777777" w:rsidR="00181467" w:rsidRPr="00620808" w:rsidRDefault="00181467" w:rsidP="00E40C8A"/>
        </w:tc>
      </w:tr>
    </w:tbl>
    <w:p w14:paraId="7A68DA0E" w14:textId="1164B157" w:rsidR="00F9357A" w:rsidRPr="007A0FA5" w:rsidRDefault="00F9357A" w:rsidP="00181467">
      <w:pPr>
        <w:spacing w:after="0"/>
        <w:rPr>
          <w:rFonts w:ascii="Calibri" w:eastAsia="Calibri" w:hAnsi="Calibri" w:cs="Times New Roman"/>
        </w:rPr>
      </w:pPr>
    </w:p>
    <w:p w14:paraId="238239D5" w14:textId="77777777" w:rsidR="00F9357A" w:rsidRDefault="00F9357A" w:rsidP="00F9357A">
      <w:pPr>
        <w:spacing w:after="0"/>
        <w:rPr>
          <w:rFonts w:ascii="Times New Roman" w:hAnsi="Times New Roman" w:cs="Times New Roman"/>
          <w:b/>
        </w:rPr>
      </w:pPr>
    </w:p>
    <w:p w14:paraId="1565A7F8" w14:textId="77777777" w:rsidR="00F9357A" w:rsidRDefault="00F9357A" w:rsidP="008A31E1">
      <w:pPr>
        <w:ind w:left="360"/>
      </w:pPr>
    </w:p>
    <w:sectPr w:rsidR="00F9357A" w:rsidSect="00685C3D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68C3" w14:textId="77777777" w:rsidR="0091297F" w:rsidRDefault="0091297F" w:rsidP="002E3C0F">
      <w:pPr>
        <w:spacing w:after="0" w:line="240" w:lineRule="auto"/>
      </w:pPr>
      <w:r>
        <w:separator/>
      </w:r>
    </w:p>
  </w:endnote>
  <w:endnote w:type="continuationSeparator" w:id="0">
    <w:p w14:paraId="36357219" w14:textId="77777777" w:rsidR="0091297F" w:rsidRDefault="0091297F" w:rsidP="002E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498682"/>
      <w:docPartObj>
        <w:docPartGallery w:val="Page Numbers (Bottom of Page)"/>
        <w:docPartUnique/>
      </w:docPartObj>
    </w:sdtPr>
    <w:sdtContent>
      <w:p w14:paraId="4EAA57C8" w14:textId="78865FD9" w:rsidR="00685C3D" w:rsidRDefault="00685C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42B3" w14:textId="77777777" w:rsidR="00685C3D" w:rsidRDefault="00685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07311"/>
      <w:docPartObj>
        <w:docPartGallery w:val="Page Numbers (Bottom of Page)"/>
        <w:docPartUnique/>
      </w:docPartObj>
    </w:sdtPr>
    <w:sdtContent>
      <w:p w14:paraId="01C053E9" w14:textId="77777777" w:rsidR="00685C3D" w:rsidRDefault="00685C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5FCF4F" w14:textId="77777777" w:rsidR="00685C3D" w:rsidRDefault="00685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7D44" w14:textId="77777777" w:rsidR="0091297F" w:rsidRDefault="0091297F" w:rsidP="002E3C0F">
      <w:pPr>
        <w:spacing w:after="0" w:line="240" w:lineRule="auto"/>
      </w:pPr>
      <w:r>
        <w:separator/>
      </w:r>
    </w:p>
  </w:footnote>
  <w:footnote w:type="continuationSeparator" w:id="0">
    <w:p w14:paraId="1CDE4AF9" w14:textId="77777777" w:rsidR="0091297F" w:rsidRDefault="0091297F" w:rsidP="002E3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568"/>
    <w:multiLevelType w:val="hybridMultilevel"/>
    <w:tmpl w:val="B332F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572EF"/>
    <w:multiLevelType w:val="hybridMultilevel"/>
    <w:tmpl w:val="0CA4380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814EA"/>
    <w:multiLevelType w:val="hybridMultilevel"/>
    <w:tmpl w:val="5CDAB48E"/>
    <w:lvl w:ilvl="0" w:tplc="E858029C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77F5D"/>
    <w:multiLevelType w:val="hybridMultilevel"/>
    <w:tmpl w:val="A86E1F70"/>
    <w:lvl w:ilvl="0" w:tplc="D2DE2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776F7"/>
    <w:multiLevelType w:val="multilevel"/>
    <w:tmpl w:val="6E226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B057ED"/>
    <w:multiLevelType w:val="multilevel"/>
    <w:tmpl w:val="BB54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4C51CD"/>
    <w:multiLevelType w:val="multilevel"/>
    <w:tmpl w:val="DDF4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A597B"/>
    <w:multiLevelType w:val="multilevel"/>
    <w:tmpl w:val="2E80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625E7D"/>
    <w:multiLevelType w:val="multilevel"/>
    <w:tmpl w:val="6FBE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6C080B"/>
    <w:multiLevelType w:val="multilevel"/>
    <w:tmpl w:val="61C0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7F3131"/>
    <w:multiLevelType w:val="hybridMultilevel"/>
    <w:tmpl w:val="AFC0C4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8E71DD"/>
    <w:multiLevelType w:val="hybridMultilevel"/>
    <w:tmpl w:val="30C8D88A"/>
    <w:lvl w:ilvl="0" w:tplc="E97E079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717C0C"/>
    <w:multiLevelType w:val="multilevel"/>
    <w:tmpl w:val="6B74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2C1DC1"/>
    <w:multiLevelType w:val="multilevel"/>
    <w:tmpl w:val="3D00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A61145"/>
    <w:multiLevelType w:val="multilevel"/>
    <w:tmpl w:val="68AC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D766D0"/>
    <w:multiLevelType w:val="multilevel"/>
    <w:tmpl w:val="32B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6A709A"/>
    <w:multiLevelType w:val="hybridMultilevel"/>
    <w:tmpl w:val="10144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1F52BD"/>
    <w:multiLevelType w:val="multilevel"/>
    <w:tmpl w:val="D29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3E6B66"/>
    <w:multiLevelType w:val="multilevel"/>
    <w:tmpl w:val="131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D67511"/>
    <w:multiLevelType w:val="hybridMultilevel"/>
    <w:tmpl w:val="51ACACF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818F2"/>
    <w:multiLevelType w:val="hybridMultilevel"/>
    <w:tmpl w:val="C786EB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B7048D"/>
    <w:multiLevelType w:val="hybridMultilevel"/>
    <w:tmpl w:val="DFA0BA38"/>
    <w:lvl w:ilvl="0" w:tplc="D2DE2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410BF"/>
    <w:multiLevelType w:val="multilevel"/>
    <w:tmpl w:val="4D4A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8461960">
    <w:abstractNumId w:val="19"/>
  </w:num>
  <w:num w:numId="2" w16cid:durableId="546189728">
    <w:abstractNumId w:val="1"/>
  </w:num>
  <w:num w:numId="3" w16cid:durableId="269048172">
    <w:abstractNumId w:val="21"/>
  </w:num>
  <w:num w:numId="4" w16cid:durableId="634914069">
    <w:abstractNumId w:val="2"/>
  </w:num>
  <w:num w:numId="5" w16cid:durableId="466748032">
    <w:abstractNumId w:val="16"/>
  </w:num>
  <w:num w:numId="6" w16cid:durableId="549999045">
    <w:abstractNumId w:val="11"/>
  </w:num>
  <w:num w:numId="7" w16cid:durableId="2030375896">
    <w:abstractNumId w:val="20"/>
  </w:num>
  <w:num w:numId="8" w16cid:durableId="572279251">
    <w:abstractNumId w:val="9"/>
  </w:num>
  <w:num w:numId="9" w16cid:durableId="1301694865">
    <w:abstractNumId w:val="14"/>
  </w:num>
  <w:num w:numId="10" w16cid:durableId="166332514">
    <w:abstractNumId w:val="7"/>
  </w:num>
  <w:num w:numId="11" w16cid:durableId="1278833095">
    <w:abstractNumId w:val="17"/>
  </w:num>
  <w:num w:numId="12" w16cid:durableId="1461339260">
    <w:abstractNumId w:val="15"/>
  </w:num>
  <w:num w:numId="13" w16cid:durableId="1633364115">
    <w:abstractNumId w:val="22"/>
  </w:num>
  <w:num w:numId="14" w16cid:durableId="790319049">
    <w:abstractNumId w:val="5"/>
  </w:num>
  <w:num w:numId="15" w16cid:durableId="1027408638">
    <w:abstractNumId w:val="13"/>
  </w:num>
  <w:num w:numId="16" w16cid:durableId="341050903">
    <w:abstractNumId w:val="6"/>
  </w:num>
  <w:num w:numId="17" w16cid:durableId="1227833789">
    <w:abstractNumId w:val="18"/>
  </w:num>
  <w:num w:numId="18" w16cid:durableId="141165877">
    <w:abstractNumId w:val="8"/>
  </w:num>
  <w:num w:numId="19" w16cid:durableId="615139558">
    <w:abstractNumId w:val="12"/>
  </w:num>
  <w:num w:numId="20" w16cid:durableId="143162574">
    <w:abstractNumId w:val="10"/>
  </w:num>
  <w:num w:numId="21" w16cid:durableId="405763842">
    <w:abstractNumId w:val="4"/>
  </w:num>
  <w:num w:numId="22" w16cid:durableId="568426304">
    <w:abstractNumId w:val="0"/>
  </w:num>
  <w:num w:numId="23" w16cid:durableId="913129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30"/>
    <w:rsid w:val="00003A48"/>
    <w:rsid w:val="00005928"/>
    <w:rsid w:val="00012DB3"/>
    <w:rsid w:val="00035A6B"/>
    <w:rsid w:val="000A3817"/>
    <w:rsid w:val="000A4730"/>
    <w:rsid w:val="001722BB"/>
    <w:rsid w:val="00181467"/>
    <w:rsid w:val="001A22CB"/>
    <w:rsid w:val="001B1744"/>
    <w:rsid w:val="001D6126"/>
    <w:rsid w:val="00245F64"/>
    <w:rsid w:val="00266B71"/>
    <w:rsid w:val="0027796E"/>
    <w:rsid w:val="002A6DEB"/>
    <w:rsid w:val="002B186E"/>
    <w:rsid w:val="002C1447"/>
    <w:rsid w:val="002C33AF"/>
    <w:rsid w:val="002E3626"/>
    <w:rsid w:val="002E3C0F"/>
    <w:rsid w:val="0031630B"/>
    <w:rsid w:val="003B7E9D"/>
    <w:rsid w:val="004149C1"/>
    <w:rsid w:val="004327CF"/>
    <w:rsid w:val="004B21DA"/>
    <w:rsid w:val="004E0B1C"/>
    <w:rsid w:val="005051E7"/>
    <w:rsid w:val="00505EF3"/>
    <w:rsid w:val="005544CC"/>
    <w:rsid w:val="00564B9E"/>
    <w:rsid w:val="00564F97"/>
    <w:rsid w:val="005F343C"/>
    <w:rsid w:val="00617AE5"/>
    <w:rsid w:val="00644198"/>
    <w:rsid w:val="00685C3D"/>
    <w:rsid w:val="006C09E4"/>
    <w:rsid w:val="006E34D2"/>
    <w:rsid w:val="00801107"/>
    <w:rsid w:val="008050EC"/>
    <w:rsid w:val="0087567E"/>
    <w:rsid w:val="008A31E1"/>
    <w:rsid w:val="008B6B16"/>
    <w:rsid w:val="008D5B60"/>
    <w:rsid w:val="008E3CD4"/>
    <w:rsid w:val="0091297F"/>
    <w:rsid w:val="009932C2"/>
    <w:rsid w:val="009C769C"/>
    <w:rsid w:val="009F3EB5"/>
    <w:rsid w:val="00A203C2"/>
    <w:rsid w:val="00A2318D"/>
    <w:rsid w:val="00A262CE"/>
    <w:rsid w:val="00A567EE"/>
    <w:rsid w:val="00A66CF2"/>
    <w:rsid w:val="00A70DBE"/>
    <w:rsid w:val="00A75365"/>
    <w:rsid w:val="00AB42EF"/>
    <w:rsid w:val="00AC17D0"/>
    <w:rsid w:val="00AC61A8"/>
    <w:rsid w:val="00B26813"/>
    <w:rsid w:val="00B654C5"/>
    <w:rsid w:val="00BB5109"/>
    <w:rsid w:val="00BC2C5C"/>
    <w:rsid w:val="00BF51B5"/>
    <w:rsid w:val="00D1247D"/>
    <w:rsid w:val="00D419CA"/>
    <w:rsid w:val="00D4232E"/>
    <w:rsid w:val="00D834AA"/>
    <w:rsid w:val="00DA11E1"/>
    <w:rsid w:val="00DB2647"/>
    <w:rsid w:val="00DC394E"/>
    <w:rsid w:val="00DD2528"/>
    <w:rsid w:val="00DF0DAB"/>
    <w:rsid w:val="00E1207F"/>
    <w:rsid w:val="00E47F98"/>
    <w:rsid w:val="00E81D7D"/>
    <w:rsid w:val="00EB008C"/>
    <w:rsid w:val="00EB2317"/>
    <w:rsid w:val="00EF1E2E"/>
    <w:rsid w:val="00F21478"/>
    <w:rsid w:val="00F55DC5"/>
    <w:rsid w:val="00F7250A"/>
    <w:rsid w:val="00F845D7"/>
    <w:rsid w:val="00F9208B"/>
    <w:rsid w:val="00F9357A"/>
    <w:rsid w:val="00FB51D5"/>
    <w:rsid w:val="00FC5411"/>
    <w:rsid w:val="00FE75EB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2BCE"/>
  <w15:docId w15:val="{168A0DB7-A8B8-4D94-B4E1-356EA39A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C33A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2C33A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Odstavecseseznamem">
    <w:name w:val="List Paragraph"/>
    <w:basedOn w:val="Normln"/>
    <w:uiPriority w:val="99"/>
    <w:qFormat/>
    <w:rsid w:val="001B1744"/>
    <w:pPr>
      <w:ind w:left="720"/>
      <w:contextualSpacing/>
    </w:pPr>
  </w:style>
  <w:style w:type="table" w:styleId="Mkatabulky">
    <w:name w:val="Table Grid"/>
    <w:basedOn w:val="Normlntabulka"/>
    <w:uiPriority w:val="39"/>
    <w:rsid w:val="001814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6C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6CF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C6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6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6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6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61A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E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C0F"/>
  </w:style>
  <w:style w:type="paragraph" w:styleId="Zpat">
    <w:name w:val="footer"/>
    <w:basedOn w:val="Normln"/>
    <w:link w:val="ZpatChar"/>
    <w:uiPriority w:val="99"/>
    <w:unhideWhenUsed/>
    <w:rsid w:val="002E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C0F"/>
  </w:style>
  <w:style w:type="character" w:customStyle="1" w:styleId="Zkladntext0">
    <w:name w:val="Základní text_"/>
    <w:basedOn w:val="Standardnpsmoodstavce"/>
    <w:link w:val="Zkladntext1"/>
    <w:rsid w:val="00FF4492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0"/>
    <w:rsid w:val="00FF4492"/>
    <w:pPr>
      <w:widowControl w:val="0"/>
      <w:spacing w:after="0" w:line="276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7B0F89DC724F953E6BF99A33F21A" ma:contentTypeVersion="4" ma:contentTypeDescription="Vytvoří nový dokument" ma:contentTypeScope="" ma:versionID="f4a3e09658a002d222eb0df3a8900fa8">
  <xsd:schema xmlns:xsd="http://www.w3.org/2001/XMLSchema" xmlns:xs="http://www.w3.org/2001/XMLSchema" xmlns:p="http://schemas.microsoft.com/office/2006/metadata/properties" xmlns:ns2="2aafe2df-82d5-4bb6-82da-ef20bfa9ef17" targetNamespace="http://schemas.microsoft.com/office/2006/metadata/properties" ma:root="true" ma:fieldsID="97644a966b25094c9d2ec11a61f98edc" ns2:_="">
    <xsd:import namespace="2aafe2df-82d5-4bb6-82da-ef20bfa9e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e2df-82d5-4bb6-82da-ef20bfa9e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 xmlns="http://schemas.apple.com/cocoa/2006/metadata">
  <generator>CocoaOOXMLWriter/2487.4</generator>
</me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BCAF3-1D29-4DEE-AEE2-A62EE97E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fe2df-82d5-4bb6-82da-ef20bfa9e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3B0B7-4C5A-4BA3-A29A-084EC2CBE1A9}">
  <ds:schemaRefs>
    <ds:schemaRef ds:uri="http://schemas.apple.com/cocoa/2006/metadata"/>
  </ds:schemaRefs>
</ds:datastoreItem>
</file>

<file path=customXml/itemProps3.xml><?xml version="1.0" encoding="utf-8"?>
<ds:datastoreItem xmlns:ds="http://schemas.openxmlformats.org/officeDocument/2006/customXml" ds:itemID="{6135E79A-8DB9-4B20-9D00-4E039FC4C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D745C5-4DB3-474C-A6EF-2438609700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A21089-F995-45ED-955B-ABBE89032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1035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Wagnerová</dc:creator>
  <cp:lastModifiedBy>Klimánková Pavla</cp:lastModifiedBy>
  <cp:revision>2</cp:revision>
  <dcterms:created xsi:type="dcterms:W3CDTF">2025-07-07T06:33:00Z</dcterms:created>
  <dcterms:modified xsi:type="dcterms:W3CDTF">2025-07-07T06:33:00Z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2025-02-13T14:43:31Z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43fc234c-c744-4b15-a7dc-362b8ef0b4ee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0x010100D2787B0F89DC724F953E6BF99A33F21A</vt:lpwstr>
  </property>
</Properties>
</file>