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Data Protection Delivery Center,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Rybkova 1016/31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602 00 Brno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03064247, DIČ: CZ03064247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 u Vás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SW dle nabídky č. NAB-250079-01 ze dne 26.6.2025: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Licence SDWAN SE 200Mbps per Edge 12mnths + prodloužení záruky na box Edge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VMware VeloCloud SD-WAN Standard Edition 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HW support Edge 620n 12 měs.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3 ks á 18.000 Kč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Celková cena bez DPH  54 000,00 Kč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Celkem s 21% DPH      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65 340,00 Kč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26.6.2025 - příkazce operace: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 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ředitel 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PL 6668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ab/>
        <w:t xml:space="preserve">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 xml:space="preserve">    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rPr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objednávky: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27.6.2025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-351784</wp:posOffset>
          </wp:positionH>
          <wp:positionV relativeFrom="paragraph">
            <wp:posOffset>-47619</wp:posOffset>
          </wp:positionV>
          <wp:extent cx="286385" cy="28638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8eEjN5qwZp0G8wq0I+JLqbZKQ==">CgMxLjA4AHIhMUZ5eXVKeVlMZV8zc0oyTWhlOXpqalI2amk0NDVOTVgt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