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D3C4" w14:textId="77777777" w:rsidR="00DB12E2" w:rsidRDefault="00055762">
      <w:pPr>
        <w:spacing w:after="0"/>
        <w:ind w:left="1279" w:firstLine="0"/>
        <w:jc w:val="center"/>
      </w:pPr>
      <w:r>
        <w:rPr>
          <w:noProof/>
        </w:rPr>
        <w:drawing>
          <wp:anchor distT="0" distB="0" distL="114300" distR="114300" simplePos="0" relativeHeight="251658240" behindDoc="0" locked="0" layoutInCell="1" allowOverlap="0" wp14:anchorId="5B0F3C8D" wp14:editId="7292C20A">
            <wp:simplePos x="0" y="0"/>
            <wp:positionH relativeFrom="column">
              <wp:posOffset>-27378</wp:posOffset>
            </wp:positionH>
            <wp:positionV relativeFrom="paragraph">
              <wp:posOffset>-116073</wp:posOffset>
            </wp:positionV>
            <wp:extent cx="912621" cy="871348"/>
            <wp:effectExtent l="0" t="0" r="0" b="0"/>
            <wp:wrapSquare wrapText="bothSides"/>
            <wp:docPr id="2843" name="Picture 2843"/>
            <wp:cNvGraphicFramePr/>
            <a:graphic xmlns:a="http://schemas.openxmlformats.org/drawingml/2006/main">
              <a:graphicData uri="http://schemas.openxmlformats.org/drawingml/2006/picture">
                <pic:pic xmlns:pic="http://schemas.openxmlformats.org/drawingml/2006/picture">
                  <pic:nvPicPr>
                    <pic:cNvPr id="2843" name="Picture 2843"/>
                    <pic:cNvPicPr/>
                  </pic:nvPicPr>
                  <pic:blipFill>
                    <a:blip r:embed="rId7"/>
                    <a:stretch>
                      <a:fillRect/>
                    </a:stretch>
                  </pic:blipFill>
                  <pic:spPr>
                    <a:xfrm>
                      <a:off x="0" y="0"/>
                      <a:ext cx="912621" cy="871348"/>
                    </a:xfrm>
                    <a:prstGeom prst="rect">
                      <a:avLst/>
                    </a:prstGeom>
                  </pic:spPr>
                </pic:pic>
              </a:graphicData>
            </a:graphic>
          </wp:anchor>
        </w:drawing>
      </w:r>
      <w:r>
        <w:rPr>
          <w:sz w:val="34"/>
        </w:rPr>
        <w:t>Smlouva o dodávce vody</w:t>
      </w:r>
    </w:p>
    <w:p w14:paraId="5817D2A1" w14:textId="77777777" w:rsidR="00DB12E2" w:rsidRDefault="00055762">
      <w:pPr>
        <w:spacing w:after="0"/>
        <w:ind w:left="1272" w:firstLine="0"/>
        <w:jc w:val="center"/>
      </w:pPr>
      <w:r>
        <w:rPr>
          <w:rFonts w:ascii="Calibri" w:eastAsia="Calibri" w:hAnsi="Calibri" w:cs="Calibri"/>
          <w:sz w:val="32"/>
        </w:rPr>
        <w:t>č.31834-0/00002</w:t>
      </w:r>
    </w:p>
    <w:p w14:paraId="24F84ED2" w14:textId="77777777" w:rsidR="00DB12E2" w:rsidRDefault="00055762">
      <w:pPr>
        <w:spacing w:after="188" w:line="216" w:lineRule="auto"/>
        <w:ind w:left="1689" w:right="640" w:firstLine="7"/>
      </w:pPr>
      <w:r>
        <w:rPr>
          <w:sz w:val="18"/>
        </w:rPr>
        <w:t>uzavřená v souladu s ustanovením S 8 odst. 16 a 17 zákona č. 274/2001 Sb., o vodovodech a kanalizacích pro veřejnou potřebu a o změně některých zákonů (zákon o vodovodech a kanalizacích), v platném znění a vyhláškou č. 428/2001 Sb., kterou se provádí zákon č. 274/2001 Sb., o vodovodech a kanalizacích pro veřejnou potřebu a o změně některých zákonů (zákon o vodovodech a kanalizacích), v platném znění.</w:t>
      </w:r>
    </w:p>
    <w:p w14:paraId="64F48A14" w14:textId="77777777" w:rsidR="00DB12E2" w:rsidRDefault="00055762">
      <w:pPr>
        <w:spacing w:after="0"/>
        <w:ind w:left="67" w:hanging="10"/>
        <w:jc w:val="center"/>
      </w:pPr>
      <w:r>
        <w:rPr>
          <w:sz w:val="30"/>
        </w:rPr>
        <w:t xml:space="preserve">l. Smluvní </w:t>
      </w:r>
      <w:proofErr w:type="gramStart"/>
      <w:r>
        <w:rPr>
          <w:sz w:val="30"/>
        </w:rPr>
        <w:t>strany :</w:t>
      </w:r>
      <w:proofErr w:type="gramEnd"/>
    </w:p>
    <w:tbl>
      <w:tblPr>
        <w:tblStyle w:val="TableGrid"/>
        <w:tblW w:w="10721" w:type="dxa"/>
        <w:tblInd w:w="48" w:type="dxa"/>
        <w:tblCellMar>
          <w:top w:w="0" w:type="dxa"/>
          <w:left w:w="0" w:type="dxa"/>
          <w:bottom w:w="0" w:type="dxa"/>
          <w:right w:w="0" w:type="dxa"/>
        </w:tblCellMar>
        <w:tblLook w:val="04A0" w:firstRow="1" w:lastRow="0" w:firstColumn="1" w:lastColumn="0" w:noHBand="0" w:noVBand="1"/>
      </w:tblPr>
      <w:tblGrid>
        <w:gridCol w:w="4204"/>
        <w:gridCol w:w="604"/>
        <w:gridCol w:w="528"/>
        <w:gridCol w:w="2173"/>
        <w:gridCol w:w="6260"/>
        <w:gridCol w:w="2891"/>
      </w:tblGrid>
      <w:tr w:rsidR="00DB12E2" w14:paraId="40ED08ED" w14:textId="77777777">
        <w:trPr>
          <w:trHeight w:val="4562"/>
        </w:trPr>
        <w:tc>
          <w:tcPr>
            <w:tcW w:w="5360" w:type="dxa"/>
            <w:gridSpan w:val="3"/>
            <w:tcBorders>
              <w:top w:val="nil"/>
              <w:left w:val="nil"/>
              <w:bottom w:val="nil"/>
              <w:right w:val="nil"/>
            </w:tcBorders>
          </w:tcPr>
          <w:p w14:paraId="14621F86" w14:textId="77777777" w:rsidR="00DB12E2" w:rsidRDefault="00DB12E2">
            <w:pPr>
              <w:spacing w:after="0"/>
              <w:ind w:left="-601" w:right="30" w:firstLine="0"/>
              <w:jc w:val="left"/>
            </w:pPr>
          </w:p>
          <w:tbl>
            <w:tblPr>
              <w:tblStyle w:val="TableGrid"/>
              <w:tblW w:w="5330" w:type="dxa"/>
              <w:tblInd w:w="0" w:type="dxa"/>
              <w:tblCellMar>
                <w:top w:w="48" w:type="dxa"/>
                <w:left w:w="39" w:type="dxa"/>
                <w:bottom w:w="0" w:type="dxa"/>
                <w:right w:w="441" w:type="dxa"/>
              </w:tblCellMar>
              <w:tblLook w:val="04A0" w:firstRow="1" w:lastRow="0" w:firstColumn="1" w:lastColumn="0" w:noHBand="0" w:noVBand="1"/>
            </w:tblPr>
            <w:tblGrid>
              <w:gridCol w:w="5330"/>
            </w:tblGrid>
            <w:tr w:rsidR="00DB12E2" w14:paraId="7234D284" w14:textId="77777777">
              <w:trPr>
                <w:trHeight w:val="4559"/>
              </w:trPr>
              <w:tc>
                <w:tcPr>
                  <w:tcW w:w="5330" w:type="dxa"/>
                  <w:tcBorders>
                    <w:top w:val="single" w:sz="2" w:space="0" w:color="000000"/>
                    <w:left w:val="single" w:sz="2" w:space="0" w:color="000000"/>
                    <w:bottom w:val="single" w:sz="2" w:space="0" w:color="000000"/>
                    <w:right w:val="single" w:sz="2" w:space="0" w:color="000000"/>
                  </w:tcBorders>
                </w:tcPr>
                <w:p w14:paraId="13600DA2" w14:textId="77777777" w:rsidR="00DB12E2" w:rsidRDefault="00055762">
                  <w:pPr>
                    <w:spacing w:after="61"/>
                    <w:ind w:left="22" w:firstLine="0"/>
                    <w:jc w:val="left"/>
                  </w:pPr>
                  <w:r>
                    <w:rPr>
                      <w:sz w:val="18"/>
                    </w:rPr>
                    <w:t>DODAVATEL:</w:t>
                  </w:r>
                </w:p>
                <w:p w14:paraId="66F7AAEF" w14:textId="77777777" w:rsidR="00DB12E2" w:rsidRDefault="00055762">
                  <w:pPr>
                    <w:spacing w:after="294"/>
                    <w:ind w:left="7" w:firstLine="0"/>
                    <w:jc w:val="left"/>
                  </w:pPr>
                  <w:r>
                    <w:rPr>
                      <w:sz w:val="18"/>
                    </w:rPr>
                    <w:t>Vodovody a kanalizace Břeclav, a.s.</w:t>
                  </w:r>
                </w:p>
                <w:p w14:paraId="46657DAC" w14:textId="77777777" w:rsidR="00DB12E2" w:rsidRDefault="00055762">
                  <w:pPr>
                    <w:tabs>
                      <w:tab w:val="center" w:pos="4089"/>
                      <w:tab w:val="right" w:pos="4851"/>
                    </w:tabs>
                    <w:spacing w:after="75"/>
                    <w:ind w:left="0" w:firstLine="0"/>
                    <w:jc w:val="left"/>
                  </w:pPr>
                  <w:r>
                    <w:rPr>
                      <w:sz w:val="16"/>
                    </w:rPr>
                    <w:t>se sídlem: Ulice: Čechova</w:t>
                  </w:r>
                  <w:r>
                    <w:rPr>
                      <w:sz w:val="16"/>
                    </w:rPr>
                    <w:tab/>
                    <w:t>Č.p.</w:t>
                  </w:r>
                  <w:r>
                    <w:rPr>
                      <w:sz w:val="16"/>
                    </w:rPr>
                    <w:tab/>
                  </w:r>
                  <w:r>
                    <w:rPr>
                      <w:rFonts w:ascii="Calibri" w:eastAsia="Calibri" w:hAnsi="Calibri" w:cs="Calibri"/>
                      <w:sz w:val="16"/>
                    </w:rPr>
                    <w:t>1300</w:t>
                  </w:r>
                </w:p>
                <w:p w14:paraId="3E930A13" w14:textId="77777777" w:rsidR="00DB12E2" w:rsidRDefault="00055762">
                  <w:pPr>
                    <w:spacing w:after="0" w:line="328" w:lineRule="auto"/>
                    <w:ind w:left="14" w:firstLine="0"/>
                    <w:jc w:val="left"/>
                  </w:pPr>
                  <w:r>
                    <w:rPr>
                      <w:sz w:val="18"/>
                    </w:rPr>
                    <w:t>část obce: Břeclav</w:t>
                  </w:r>
                  <w:r>
                    <w:rPr>
                      <w:sz w:val="18"/>
                    </w:rPr>
                    <w:tab/>
                  </w:r>
                  <w:r>
                    <w:rPr>
                      <w:rFonts w:ascii="Calibri" w:eastAsia="Calibri" w:hAnsi="Calibri" w:cs="Calibri"/>
                      <w:sz w:val="18"/>
                    </w:rPr>
                    <w:t>23 Obec:</w:t>
                  </w:r>
                  <w:r>
                    <w:rPr>
                      <w:rFonts w:ascii="Calibri" w:eastAsia="Calibri" w:hAnsi="Calibri" w:cs="Calibri"/>
                      <w:sz w:val="18"/>
                    </w:rPr>
                    <w:tab/>
                  </w:r>
                  <w:r>
                    <w:rPr>
                      <w:sz w:val="18"/>
                    </w:rPr>
                    <w:t>Břeclav</w:t>
                  </w:r>
                  <w:r>
                    <w:rPr>
                      <w:sz w:val="18"/>
                    </w:rPr>
                    <w:tab/>
                  </w:r>
                  <w:r>
                    <w:rPr>
                      <w:rFonts w:ascii="Calibri" w:eastAsia="Calibri" w:hAnsi="Calibri" w:cs="Calibri"/>
                      <w:sz w:val="18"/>
                    </w:rPr>
                    <w:t>69002</w:t>
                  </w:r>
                </w:p>
                <w:p w14:paraId="29F64588" w14:textId="77777777" w:rsidR="00DB12E2" w:rsidRDefault="00055762">
                  <w:pPr>
                    <w:tabs>
                      <w:tab w:val="center" w:pos="1276"/>
                    </w:tabs>
                    <w:spacing w:after="82"/>
                    <w:ind w:left="0" w:firstLine="0"/>
                    <w:jc w:val="left"/>
                  </w:pPr>
                  <w:r>
                    <w:rPr>
                      <w:sz w:val="16"/>
                    </w:rPr>
                    <w:t>Stát:</w:t>
                  </w:r>
                  <w:r>
                    <w:rPr>
                      <w:sz w:val="16"/>
                    </w:rPr>
                    <w:tab/>
                    <w:t>česká republika</w:t>
                  </w:r>
                </w:p>
                <w:p w14:paraId="67D648F2" w14:textId="77777777" w:rsidR="00DB12E2" w:rsidRDefault="00055762">
                  <w:pPr>
                    <w:tabs>
                      <w:tab w:val="center" w:pos="1049"/>
                      <w:tab w:val="right" w:pos="4851"/>
                    </w:tabs>
                    <w:spacing w:after="0"/>
                    <w:ind w:left="0" w:firstLine="0"/>
                    <w:jc w:val="left"/>
                  </w:pPr>
                  <w:r>
                    <w:rPr>
                      <w:sz w:val="16"/>
                    </w:rPr>
                    <w:t>Id</w:t>
                  </w:r>
                  <w:r>
                    <w:rPr>
                      <w:sz w:val="16"/>
                    </w:rPr>
                    <w:tab/>
                  </w:r>
                  <w:r>
                    <w:rPr>
                      <w:rFonts w:ascii="Calibri" w:eastAsia="Calibri" w:hAnsi="Calibri" w:cs="Calibri"/>
                      <w:sz w:val="16"/>
                    </w:rPr>
                    <w:t>49455168</w:t>
                  </w:r>
                  <w:r>
                    <w:rPr>
                      <w:rFonts w:ascii="Calibri" w:eastAsia="Calibri" w:hAnsi="Calibri" w:cs="Calibri"/>
                      <w:sz w:val="16"/>
                    </w:rPr>
                    <w:tab/>
                  </w:r>
                  <w:r>
                    <w:rPr>
                      <w:sz w:val="16"/>
                    </w:rPr>
                    <w:t xml:space="preserve">Plátce </w:t>
                  </w:r>
                  <w:proofErr w:type="gramStart"/>
                  <w:r>
                    <w:rPr>
                      <w:sz w:val="16"/>
                    </w:rPr>
                    <w:t>DPH - DIC</w:t>
                  </w:r>
                  <w:proofErr w:type="gramEnd"/>
                  <w:r>
                    <w:rPr>
                      <w:sz w:val="16"/>
                    </w:rPr>
                    <w:t>: CZ49455168</w:t>
                  </w:r>
                </w:p>
                <w:p w14:paraId="22B96440" w14:textId="77777777" w:rsidR="00DB12E2" w:rsidRDefault="00055762">
                  <w:pPr>
                    <w:spacing w:after="6"/>
                    <w:ind w:left="7" w:firstLine="0"/>
                    <w:jc w:val="left"/>
                  </w:pPr>
                  <w:r>
                    <w:rPr>
                      <w:sz w:val="16"/>
                    </w:rPr>
                    <w:t>zapsaný v obchodním rejstříku vedeném.</w:t>
                  </w:r>
                </w:p>
                <w:p w14:paraId="3D47BA26" w14:textId="77777777" w:rsidR="00DB12E2" w:rsidRDefault="00055762">
                  <w:pPr>
                    <w:spacing w:after="287"/>
                    <w:ind w:left="14" w:firstLine="0"/>
                    <w:jc w:val="left"/>
                  </w:pPr>
                  <w:r>
                    <w:rPr>
                      <w:sz w:val="18"/>
                    </w:rPr>
                    <w:t>Krajský soud v Brně, oddíl B, vložka 1176</w:t>
                  </w:r>
                </w:p>
                <w:p w14:paraId="03BD27EA" w14:textId="2A0624CD" w:rsidR="00DB12E2" w:rsidRDefault="00055762">
                  <w:pPr>
                    <w:spacing w:after="155" w:line="218" w:lineRule="auto"/>
                    <w:ind w:left="0" w:right="1480" w:firstLine="7"/>
                  </w:pPr>
                  <w:r>
                    <w:rPr>
                      <w:sz w:val="16"/>
                    </w:rPr>
                    <w:t xml:space="preserve">zastoupený (jméno): </w:t>
                  </w:r>
                  <w:proofErr w:type="spellStart"/>
                  <w:r w:rsidR="00165110" w:rsidRPr="00165110">
                    <w:rPr>
                      <w:sz w:val="16"/>
                      <w:highlight w:val="black"/>
                    </w:rPr>
                    <w:t>xxxxxxxxxxxxxxxxxxx</w:t>
                  </w:r>
                  <w:proofErr w:type="spellEnd"/>
                  <w:r>
                    <w:rPr>
                      <w:sz w:val="16"/>
                    </w:rPr>
                    <w:t>, M.A. funkce: ředitel společnosti</w:t>
                  </w:r>
                </w:p>
                <w:p w14:paraId="0AB0E2E6" w14:textId="77777777" w:rsidR="00DB12E2" w:rsidRDefault="00055762">
                  <w:pPr>
                    <w:spacing w:after="35"/>
                    <w:ind w:left="216" w:firstLine="0"/>
                    <w:jc w:val="left"/>
                  </w:pPr>
                  <w:r>
                    <w:rPr>
                      <w:sz w:val="16"/>
                    </w:rPr>
                    <w:t>Kontaktní údaje platné ke dni podpisu smlouvy:</w:t>
                  </w:r>
                </w:p>
                <w:p w14:paraId="3EFD4F72" w14:textId="74BFC894" w:rsidR="00DB12E2" w:rsidRDefault="00055762">
                  <w:pPr>
                    <w:tabs>
                      <w:tab w:val="center" w:pos="1010"/>
                    </w:tabs>
                    <w:spacing w:after="83"/>
                    <w:ind w:left="0" w:firstLine="0"/>
                    <w:jc w:val="left"/>
                  </w:pPr>
                  <w:r>
                    <w:rPr>
                      <w:sz w:val="16"/>
                    </w:rPr>
                    <w:t>Tel:</w:t>
                  </w:r>
                  <w:r>
                    <w:rPr>
                      <w:sz w:val="16"/>
                    </w:rPr>
                    <w:tab/>
                  </w:r>
                  <w:proofErr w:type="spellStart"/>
                  <w:r w:rsidR="00165110" w:rsidRPr="00165110">
                    <w:rPr>
                      <w:rFonts w:ascii="Calibri" w:eastAsia="Calibri" w:hAnsi="Calibri" w:cs="Calibri"/>
                      <w:sz w:val="16"/>
                      <w:highlight w:val="black"/>
                    </w:rPr>
                    <w:t>xxxxxxxxxxxxxxxxxx</w:t>
                  </w:r>
                  <w:proofErr w:type="spellEnd"/>
                </w:p>
                <w:p w14:paraId="16DDA39B" w14:textId="1D35559A" w:rsidR="00DB12E2" w:rsidRDefault="00055762">
                  <w:pPr>
                    <w:tabs>
                      <w:tab w:val="center" w:pos="3460"/>
                    </w:tabs>
                    <w:spacing w:after="69"/>
                    <w:ind w:left="0" w:firstLine="0"/>
                    <w:jc w:val="left"/>
                  </w:pPr>
                  <w:r>
                    <w:rPr>
                      <w:sz w:val="16"/>
                    </w:rPr>
                    <w:t xml:space="preserve">E-mail: </w:t>
                  </w:r>
                  <w:proofErr w:type="spellStart"/>
                  <w:r w:rsidR="00165110" w:rsidRPr="00165110">
                    <w:rPr>
                      <w:sz w:val="16"/>
                      <w:highlight w:val="black"/>
                    </w:rPr>
                    <w:t>xxxxxxxxxxxxxxxxxxx</w:t>
                  </w:r>
                  <w:proofErr w:type="spellEnd"/>
                  <w:r>
                    <w:rPr>
                      <w:sz w:val="16"/>
                    </w:rPr>
                    <w:tab/>
                  </w:r>
                  <w:proofErr w:type="gramStart"/>
                  <w:r>
                    <w:rPr>
                      <w:sz w:val="16"/>
                    </w:rPr>
                    <w:t>Web</w:t>
                  </w:r>
                  <w:proofErr w:type="gramEnd"/>
                  <w:r>
                    <w:rPr>
                      <w:sz w:val="16"/>
                    </w:rPr>
                    <w:t>: www.vak-bv.cz</w:t>
                  </w:r>
                </w:p>
                <w:p w14:paraId="4FDA26F5" w14:textId="4315A79C" w:rsidR="00DB12E2" w:rsidRDefault="00055762">
                  <w:pPr>
                    <w:tabs>
                      <w:tab w:val="center" w:pos="2249"/>
                    </w:tabs>
                    <w:spacing w:after="41"/>
                    <w:ind w:left="0" w:firstLine="0"/>
                    <w:jc w:val="left"/>
                  </w:pPr>
                  <w:r>
                    <w:rPr>
                      <w:sz w:val="16"/>
                    </w:rPr>
                    <w:t>Číslo účtu dodavatele:</w:t>
                  </w:r>
                  <w:r>
                    <w:rPr>
                      <w:sz w:val="16"/>
                    </w:rPr>
                    <w:tab/>
                  </w:r>
                  <w:proofErr w:type="spellStart"/>
                  <w:r w:rsidR="00165110" w:rsidRPr="00165110">
                    <w:rPr>
                      <w:rFonts w:ascii="Calibri" w:eastAsia="Calibri" w:hAnsi="Calibri" w:cs="Calibri"/>
                      <w:sz w:val="16"/>
                      <w:highlight w:val="black"/>
                    </w:rPr>
                    <w:t>xxxxxxxxxxxxxxxxxxxxxx</w:t>
                  </w:r>
                  <w:proofErr w:type="spellEnd"/>
                </w:p>
                <w:p w14:paraId="7F1560F0" w14:textId="77777777" w:rsidR="00DB12E2" w:rsidRDefault="00055762">
                  <w:pPr>
                    <w:spacing w:after="0"/>
                    <w:ind w:left="0" w:right="79" w:firstLine="0"/>
                    <w:jc w:val="center"/>
                  </w:pPr>
                  <w:r>
                    <w:rPr>
                      <w:sz w:val="14"/>
                    </w:rPr>
                    <w:t>(dále jen ”Dodavatel”)</w:t>
                  </w:r>
                </w:p>
              </w:tc>
            </w:tr>
          </w:tbl>
          <w:p w14:paraId="6F7D118E" w14:textId="77777777" w:rsidR="00DB12E2" w:rsidRDefault="00DB12E2">
            <w:pPr>
              <w:spacing w:after="160"/>
              <w:ind w:left="0" w:firstLine="0"/>
              <w:jc w:val="left"/>
            </w:pPr>
          </w:p>
        </w:tc>
        <w:tc>
          <w:tcPr>
            <w:tcW w:w="5362" w:type="dxa"/>
            <w:gridSpan w:val="3"/>
            <w:tcBorders>
              <w:top w:val="nil"/>
              <w:left w:val="nil"/>
              <w:bottom w:val="nil"/>
              <w:right w:val="nil"/>
            </w:tcBorders>
          </w:tcPr>
          <w:p w14:paraId="2C175B50" w14:textId="77777777" w:rsidR="00DB12E2" w:rsidRDefault="00DB12E2">
            <w:pPr>
              <w:spacing w:after="0"/>
              <w:ind w:left="-5961" w:right="11322" w:firstLine="0"/>
              <w:jc w:val="left"/>
            </w:pPr>
          </w:p>
          <w:tbl>
            <w:tblPr>
              <w:tblStyle w:val="TableGrid"/>
              <w:tblW w:w="5332" w:type="dxa"/>
              <w:tblInd w:w="30" w:type="dxa"/>
              <w:tblCellMar>
                <w:top w:w="43" w:type="dxa"/>
                <w:left w:w="46" w:type="dxa"/>
                <w:bottom w:w="0" w:type="dxa"/>
                <w:right w:w="55" w:type="dxa"/>
              </w:tblCellMar>
              <w:tblLook w:val="04A0" w:firstRow="1" w:lastRow="0" w:firstColumn="1" w:lastColumn="0" w:noHBand="0" w:noVBand="1"/>
            </w:tblPr>
            <w:tblGrid>
              <w:gridCol w:w="5332"/>
            </w:tblGrid>
            <w:tr w:rsidR="00DB12E2" w14:paraId="7C969085" w14:textId="77777777">
              <w:trPr>
                <w:trHeight w:val="4551"/>
              </w:trPr>
              <w:tc>
                <w:tcPr>
                  <w:tcW w:w="5332" w:type="dxa"/>
                  <w:tcBorders>
                    <w:top w:val="single" w:sz="2" w:space="0" w:color="000000"/>
                    <w:left w:val="single" w:sz="2" w:space="0" w:color="000000"/>
                    <w:bottom w:val="single" w:sz="2" w:space="0" w:color="000000"/>
                    <w:right w:val="single" w:sz="2" w:space="0" w:color="000000"/>
                  </w:tcBorders>
                </w:tcPr>
                <w:p w14:paraId="1716E71A" w14:textId="77777777" w:rsidR="00DB12E2" w:rsidRDefault="00055762">
                  <w:pPr>
                    <w:tabs>
                      <w:tab w:val="right" w:pos="5231"/>
                    </w:tabs>
                    <w:spacing w:after="53"/>
                    <w:ind w:left="0" w:firstLine="0"/>
                    <w:jc w:val="left"/>
                  </w:pPr>
                  <w:r>
                    <w:rPr>
                      <w:sz w:val="16"/>
                    </w:rPr>
                    <w:t>ODBERATEL:</w:t>
                  </w:r>
                  <w:r>
                    <w:rPr>
                      <w:sz w:val="16"/>
                    </w:rPr>
                    <w:tab/>
                    <w:t>zákaznický účet č.: 8000141226</w:t>
                  </w:r>
                </w:p>
                <w:p w14:paraId="64AC9E85" w14:textId="77777777" w:rsidR="00DB12E2" w:rsidRDefault="00055762">
                  <w:pPr>
                    <w:spacing w:after="301"/>
                    <w:ind w:left="14" w:firstLine="0"/>
                    <w:jc w:val="left"/>
                  </w:pPr>
                  <w:r>
                    <w:rPr>
                      <w:sz w:val="16"/>
                    </w:rPr>
                    <w:t>Ředitelství silnic a dálnic CR</w:t>
                  </w:r>
                </w:p>
                <w:p w14:paraId="4D4A387F" w14:textId="77777777" w:rsidR="00DB12E2" w:rsidRDefault="00055762">
                  <w:pPr>
                    <w:spacing w:line="320" w:lineRule="auto"/>
                    <w:ind w:left="7" w:right="172" w:firstLine="0"/>
                  </w:pPr>
                  <w:r>
                    <w:rPr>
                      <w:sz w:val="18"/>
                    </w:rPr>
                    <w:t>se sídlem: Ulice: Na Pankráci č.p. 546 část obce: Praha 4 - Nusle</w:t>
                  </w:r>
                  <w:r>
                    <w:rPr>
                      <w:sz w:val="18"/>
                    </w:rPr>
                    <w:tab/>
                  </w:r>
                  <w:proofErr w:type="spellStart"/>
                  <w:r>
                    <w:rPr>
                      <w:rFonts w:ascii="Calibri" w:eastAsia="Calibri" w:hAnsi="Calibri" w:cs="Calibri"/>
                      <w:sz w:val="18"/>
                    </w:rPr>
                    <w:t>č.o</w:t>
                  </w:r>
                  <w:proofErr w:type="spellEnd"/>
                  <w:r>
                    <w:rPr>
                      <w:rFonts w:ascii="Calibri" w:eastAsia="Calibri" w:hAnsi="Calibri" w:cs="Calibri"/>
                      <w:sz w:val="18"/>
                    </w:rPr>
                    <w:t>.: 56</w:t>
                  </w:r>
                </w:p>
                <w:p w14:paraId="3366345B" w14:textId="77777777" w:rsidR="00DB12E2" w:rsidRDefault="00055762">
                  <w:pPr>
                    <w:tabs>
                      <w:tab w:val="center" w:pos="931"/>
                      <w:tab w:val="center" w:pos="4534"/>
                    </w:tabs>
                    <w:spacing w:after="7"/>
                    <w:ind w:left="0" w:firstLine="0"/>
                    <w:jc w:val="left"/>
                  </w:pPr>
                  <w:r>
                    <w:rPr>
                      <w:sz w:val="16"/>
                    </w:rPr>
                    <w:t>Obec:</w:t>
                  </w:r>
                  <w:r>
                    <w:rPr>
                      <w:sz w:val="16"/>
                    </w:rPr>
                    <w:tab/>
                    <w:t>Praha</w:t>
                  </w:r>
                  <w:r>
                    <w:rPr>
                      <w:sz w:val="16"/>
                    </w:rPr>
                    <w:tab/>
                    <w:t>PSČ: 14000</w:t>
                  </w:r>
                </w:p>
                <w:p w14:paraId="72F36730" w14:textId="77777777" w:rsidR="00DB12E2" w:rsidRDefault="00055762">
                  <w:pPr>
                    <w:tabs>
                      <w:tab w:val="center" w:pos="1261"/>
                    </w:tabs>
                    <w:spacing w:after="36"/>
                    <w:ind w:left="0" w:firstLine="0"/>
                    <w:jc w:val="left"/>
                  </w:pPr>
                  <w:r>
                    <w:rPr>
                      <w:sz w:val="16"/>
                    </w:rPr>
                    <w:t>Stát:</w:t>
                  </w:r>
                  <w:r>
                    <w:rPr>
                      <w:sz w:val="16"/>
                    </w:rPr>
                    <w:tab/>
                    <w:t>česká republika</w:t>
                  </w:r>
                </w:p>
                <w:p w14:paraId="7ECA9E5C" w14:textId="77777777" w:rsidR="00DB12E2" w:rsidRDefault="00055762">
                  <w:pPr>
                    <w:spacing w:after="443" w:line="374" w:lineRule="auto"/>
                    <w:ind w:left="0" w:firstLine="733"/>
                    <w:jc w:val="left"/>
                  </w:pPr>
                  <w:r>
                    <w:rPr>
                      <w:rFonts w:ascii="Calibri" w:eastAsia="Calibri" w:hAnsi="Calibri" w:cs="Calibri"/>
                      <w:sz w:val="16"/>
                    </w:rPr>
                    <w:t>65993390</w:t>
                  </w:r>
                  <w:r>
                    <w:rPr>
                      <w:rFonts w:ascii="Calibri" w:eastAsia="Calibri" w:hAnsi="Calibri" w:cs="Calibri"/>
                      <w:sz w:val="16"/>
                    </w:rPr>
                    <w:tab/>
                  </w:r>
                  <w:r>
                    <w:rPr>
                      <w:sz w:val="16"/>
                    </w:rPr>
                    <w:t xml:space="preserve">Plátce </w:t>
                  </w:r>
                  <w:proofErr w:type="gramStart"/>
                  <w:r>
                    <w:rPr>
                      <w:sz w:val="16"/>
                    </w:rPr>
                    <w:t>DPH - DIČ</w:t>
                  </w:r>
                  <w:proofErr w:type="gramEnd"/>
                  <w:r>
                    <w:rPr>
                      <w:sz w:val="16"/>
                    </w:rPr>
                    <w:t>: CZ65993390 zapsaný v obchodním rejstříku vedeném.</w:t>
                  </w:r>
                </w:p>
                <w:p w14:paraId="3E2A2E6D" w14:textId="3DA30A06" w:rsidR="00DB12E2" w:rsidRDefault="00055762">
                  <w:pPr>
                    <w:spacing w:after="254" w:line="235" w:lineRule="auto"/>
                    <w:ind w:left="0" w:right="2062" w:firstLine="0"/>
                  </w:pPr>
                  <w:r>
                    <w:rPr>
                      <w:sz w:val="16"/>
                    </w:rPr>
                    <w:t xml:space="preserve">zastoupený </w:t>
                  </w:r>
                  <w:proofErr w:type="spellStart"/>
                  <w:r>
                    <w:rPr>
                      <w:sz w:val="16"/>
                    </w:rPr>
                    <w:t>Oméno</w:t>
                  </w:r>
                  <w:proofErr w:type="spellEnd"/>
                  <w:r>
                    <w:rPr>
                      <w:sz w:val="16"/>
                    </w:rPr>
                    <w:t xml:space="preserve">): </w:t>
                  </w:r>
                  <w:proofErr w:type="spellStart"/>
                  <w:r w:rsidR="00165110" w:rsidRPr="00165110">
                    <w:rPr>
                      <w:sz w:val="16"/>
                      <w:highlight w:val="black"/>
                    </w:rPr>
                    <w:t>xxxxxxxxxxxxxxxxxxxxxx</w:t>
                  </w:r>
                  <w:proofErr w:type="spellEnd"/>
                  <w:r>
                    <w:rPr>
                      <w:sz w:val="16"/>
                    </w:rPr>
                    <w:t xml:space="preserve"> MBA (funkce): ředitel zastoupený právnickou osobou: Název:</w:t>
                  </w:r>
                </w:p>
                <w:p w14:paraId="7343E0F0" w14:textId="77777777" w:rsidR="00DB12E2" w:rsidRDefault="00055762">
                  <w:pPr>
                    <w:spacing w:after="300"/>
                    <w:ind w:left="0" w:firstLine="0"/>
                    <w:jc w:val="left"/>
                  </w:pPr>
                  <w:r>
                    <w:rPr>
                      <w:sz w:val="16"/>
                    </w:rPr>
                    <w:t>sídlo:</w:t>
                  </w:r>
                </w:p>
                <w:p w14:paraId="0E19531F" w14:textId="77777777" w:rsidR="00DB12E2" w:rsidRDefault="00055762">
                  <w:pPr>
                    <w:spacing w:after="0"/>
                    <w:ind w:left="0" w:right="43" w:firstLine="0"/>
                    <w:jc w:val="center"/>
                  </w:pPr>
                  <w:r>
                    <w:rPr>
                      <w:sz w:val="14"/>
                    </w:rPr>
                    <w:t>(dále jen ”</w:t>
                  </w:r>
                  <w:proofErr w:type="spellStart"/>
                  <w:r>
                    <w:rPr>
                      <w:sz w:val="14"/>
                    </w:rPr>
                    <w:t>Odbëratel</w:t>
                  </w:r>
                  <w:proofErr w:type="spellEnd"/>
                  <w:r>
                    <w:rPr>
                      <w:sz w:val="14"/>
                    </w:rPr>
                    <w:t>”)</w:t>
                  </w:r>
                </w:p>
              </w:tc>
            </w:tr>
          </w:tbl>
          <w:p w14:paraId="37332A5D" w14:textId="77777777" w:rsidR="00DB12E2" w:rsidRDefault="00DB12E2">
            <w:pPr>
              <w:spacing w:after="160"/>
              <w:ind w:left="0" w:firstLine="0"/>
              <w:jc w:val="left"/>
            </w:pPr>
          </w:p>
        </w:tc>
      </w:tr>
      <w:tr w:rsidR="00DB12E2" w14:paraId="57A0254F" w14:textId="77777777">
        <w:trPr>
          <w:gridAfter w:val="1"/>
          <w:wAfter w:w="1916" w:type="dxa"/>
          <w:trHeight w:val="452"/>
        </w:trPr>
        <w:tc>
          <w:tcPr>
            <w:tcW w:w="4204" w:type="dxa"/>
            <w:tcBorders>
              <w:top w:val="nil"/>
              <w:left w:val="nil"/>
              <w:bottom w:val="nil"/>
              <w:right w:val="nil"/>
            </w:tcBorders>
          </w:tcPr>
          <w:p w14:paraId="607C4F73" w14:textId="77777777" w:rsidR="00DB12E2" w:rsidRDefault="00055762">
            <w:pPr>
              <w:spacing w:after="56"/>
              <w:ind w:left="0" w:firstLine="0"/>
              <w:jc w:val="left"/>
            </w:pPr>
            <w:r>
              <w:rPr>
                <w:sz w:val="16"/>
              </w:rPr>
              <w:t>Adresa pro doručování:</w:t>
            </w:r>
          </w:p>
          <w:p w14:paraId="1C00E970" w14:textId="77777777" w:rsidR="00DB12E2" w:rsidRDefault="00055762">
            <w:pPr>
              <w:spacing w:after="0"/>
              <w:ind w:left="43" w:firstLine="0"/>
              <w:jc w:val="left"/>
            </w:pPr>
            <w:r>
              <w:rPr>
                <w:sz w:val="16"/>
              </w:rPr>
              <w:t xml:space="preserve">Ředitelství silnic a dálnic CR, Závod Brno </w:t>
            </w:r>
            <w:proofErr w:type="spellStart"/>
            <w:r>
              <w:rPr>
                <w:sz w:val="16"/>
              </w:rPr>
              <w:t>ssÚD</w:t>
            </w:r>
            <w:proofErr w:type="spellEnd"/>
            <w:r>
              <w:rPr>
                <w:sz w:val="16"/>
              </w:rPr>
              <w:t xml:space="preserve"> 7 Podivín</w:t>
            </w:r>
          </w:p>
        </w:tc>
        <w:tc>
          <w:tcPr>
            <w:tcW w:w="604" w:type="dxa"/>
            <w:tcBorders>
              <w:top w:val="nil"/>
              <w:left w:val="nil"/>
              <w:bottom w:val="nil"/>
              <w:right w:val="nil"/>
            </w:tcBorders>
          </w:tcPr>
          <w:p w14:paraId="6A082E6C" w14:textId="77777777" w:rsidR="00DB12E2" w:rsidRDefault="00DB12E2">
            <w:pPr>
              <w:spacing w:after="160"/>
              <w:ind w:left="0" w:firstLine="0"/>
              <w:jc w:val="left"/>
            </w:pPr>
          </w:p>
        </w:tc>
        <w:tc>
          <w:tcPr>
            <w:tcW w:w="1991" w:type="dxa"/>
            <w:gridSpan w:val="2"/>
            <w:tcBorders>
              <w:top w:val="nil"/>
              <w:left w:val="nil"/>
              <w:bottom w:val="nil"/>
              <w:right w:val="nil"/>
            </w:tcBorders>
          </w:tcPr>
          <w:p w14:paraId="56E9E30A" w14:textId="77777777" w:rsidR="00DB12E2" w:rsidRDefault="00DB12E2">
            <w:pPr>
              <w:spacing w:after="160"/>
              <w:ind w:left="0" w:firstLine="0"/>
              <w:jc w:val="left"/>
            </w:pPr>
          </w:p>
        </w:tc>
        <w:tc>
          <w:tcPr>
            <w:tcW w:w="2012" w:type="dxa"/>
            <w:tcBorders>
              <w:top w:val="nil"/>
              <w:left w:val="nil"/>
              <w:bottom w:val="nil"/>
              <w:right w:val="nil"/>
            </w:tcBorders>
          </w:tcPr>
          <w:p w14:paraId="65B7CF7F" w14:textId="77777777" w:rsidR="00DB12E2" w:rsidRDefault="00DB12E2">
            <w:pPr>
              <w:spacing w:after="160"/>
              <w:ind w:left="0" w:firstLine="0"/>
              <w:jc w:val="left"/>
            </w:pPr>
          </w:p>
        </w:tc>
      </w:tr>
      <w:tr w:rsidR="00DB12E2" w14:paraId="6EF7F220" w14:textId="77777777">
        <w:trPr>
          <w:gridAfter w:val="1"/>
          <w:wAfter w:w="1916" w:type="dxa"/>
          <w:trHeight w:val="250"/>
        </w:trPr>
        <w:tc>
          <w:tcPr>
            <w:tcW w:w="4204" w:type="dxa"/>
            <w:tcBorders>
              <w:top w:val="nil"/>
              <w:left w:val="nil"/>
              <w:bottom w:val="nil"/>
              <w:right w:val="nil"/>
            </w:tcBorders>
          </w:tcPr>
          <w:p w14:paraId="35C4304D" w14:textId="77777777" w:rsidR="00DB12E2" w:rsidRDefault="00055762">
            <w:pPr>
              <w:spacing w:after="0"/>
              <w:ind w:left="14" w:firstLine="0"/>
              <w:jc w:val="left"/>
            </w:pPr>
            <w:r>
              <w:rPr>
                <w:sz w:val="18"/>
              </w:rPr>
              <w:t>Ulice: Bratislavská</w:t>
            </w:r>
          </w:p>
        </w:tc>
        <w:tc>
          <w:tcPr>
            <w:tcW w:w="604" w:type="dxa"/>
            <w:tcBorders>
              <w:top w:val="nil"/>
              <w:left w:val="nil"/>
              <w:bottom w:val="nil"/>
              <w:right w:val="nil"/>
            </w:tcBorders>
          </w:tcPr>
          <w:p w14:paraId="427DC354" w14:textId="77777777" w:rsidR="00DB12E2" w:rsidRDefault="00055762">
            <w:pPr>
              <w:spacing w:after="0"/>
              <w:ind w:left="0" w:firstLine="0"/>
              <w:jc w:val="left"/>
            </w:pPr>
            <w:r>
              <w:rPr>
                <w:sz w:val="16"/>
              </w:rPr>
              <w:t>Č.p.:</w:t>
            </w:r>
          </w:p>
        </w:tc>
        <w:tc>
          <w:tcPr>
            <w:tcW w:w="1991" w:type="dxa"/>
            <w:gridSpan w:val="2"/>
            <w:tcBorders>
              <w:top w:val="nil"/>
              <w:left w:val="nil"/>
              <w:bottom w:val="nil"/>
              <w:right w:val="nil"/>
            </w:tcBorders>
          </w:tcPr>
          <w:p w14:paraId="6DBB40AF" w14:textId="77777777" w:rsidR="00DB12E2" w:rsidRDefault="00055762">
            <w:pPr>
              <w:spacing w:after="0"/>
              <w:ind w:left="0" w:firstLine="0"/>
              <w:jc w:val="left"/>
            </w:pPr>
            <w:r>
              <w:rPr>
                <w:rFonts w:ascii="Calibri" w:eastAsia="Calibri" w:hAnsi="Calibri" w:cs="Calibri"/>
                <w:sz w:val="16"/>
              </w:rPr>
              <w:t>867</w:t>
            </w:r>
          </w:p>
        </w:tc>
        <w:tc>
          <w:tcPr>
            <w:tcW w:w="2012" w:type="dxa"/>
            <w:tcBorders>
              <w:top w:val="nil"/>
              <w:left w:val="nil"/>
              <w:bottom w:val="nil"/>
              <w:right w:val="nil"/>
            </w:tcBorders>
          </w:tcPr>
          <w:p w14:paraId="43AD6B3E" w14:textId="77777777" w:rsidR="00DB12E2" w:rsidRDefault="00055762">
            <w:pPr>
              <w:tabs>
                <w:tab w:val="center" w:pos="535"/>
                <w:tab w:val="center" w:pos="600"/>
                <w:tab w:val="center" w:pos="658"/>
                <w:tab w:val="center" w:pos="693"/>
                <w:tab w:val="center" w:pos="1035"/>
              </w:tabs>
              <w:spacing w:after="0"/>
              <w:ind w:left="0" w:firstLine="0"/>
              <w:jc w:val="left"/>
            </w:pPr>
            <w:r>
              <w:tab/>
            </w:r>
            <w:r>
              <w:rPr>
                <w:noProof/>
              </w:rPr>
              <w:drawing>
                <wp:inline distT="0" distB="0" distL="0" distR="0" wp14:anchorId="032AEB27" wp14:editId="208BF1D7">
                  <wp:extent cx="13689" cy="13686"/>
                  <wp:effectExtent l="0" t="0" r="0" b="0"/>
                  <wp:docPr id="2820" name="Picture 2820"/>
                  <wp:cNvGraphicFramePr/>
                  <a:graphic xmlns:a="http://schemas.openxmlformats.org/drawingml/2006/main">
                    <a:graphicData uri="http://schemas.openxmlformats.org/drawingml/2006/picture">
                      <pic:pic xmlns:pic="http://schemas.openxmlformats.org/drawingml/2006/picture">
                        <pic:nvPicPr>
                          <pic:cNvPr id="2820" name="Picture 2820"/>
                          <pic:cNvPicPr/>
                        </pic:nvPicPr>
                        <pic:blipFill>
                          <a:blip r:embed="rId8"/>
                          <a:stretch>
                            <a:fillRect/>
                          </a:stretch>
                        </pic:blipFill>
                        <pic:spPr>
                          <a:xfrm>
                            <a:off x="0" y="0"/>
                            <a:ext cx="13689" cy="13686"/>
                          </a:xfrm>
                          <a:prstGeom prst="rect">
                            <a:avLst/>
                          </a:prstGeom>
                        </pic:spPr>
                      </pic:pic>
                    </a:graphicData>
                  </a:graphic>
                </wp:inline>
              </w:drawing>
            </w:r>
            <w:r>
              <w:tab/>
            </w:r>
            <w:r>
              <w:rPr>
                <w:noProof/>
              </w:rPr>
              <w:drawing>
                <wp:inline distT="0" distB="0" distL="0" distR="0" wp14:anchorId="33C98134" wp14:editId="546E65EE">
                  <wp:extent cx="50194" cy="54744"/>
                  <wp:effectExtent l="0" t="0" r="0" b="0"/>
                  <wp:docPr id="2818" name="Picture 2818"/>
                  <wp:cNvGraphicFramePr/>
                  <a:graphic xmlns:a="http://schemas.openxmlformats.org/drawingml/2006/main">
                    <a:graphicData uri="http://schemas.openxmlformats.org/drawingml/2006/picture">
                      <pic:pic xmlns:pic="http://schemas.openxmlformats.org/drawingml/2006/picture">
                        <pic:nvPicPr>
                          <pic:cNvPr id="2818" name="Picture 2818"/>
                          <pic:cNvPicPr/>
                        </pic:nvPicPr>
                        <pic:blipFill>
                          <a:blip r:embed="rId9"/>
                          <a:stretch>
                            <a:fillRect/>
                          </a:stretch>
                        </pic:blipFill>
                        <pic:spPr>
                          <a:xfrm>
                            <a:off x="0" y="0"/>
                            <a:ext cx="50194" cy="54744"/>
                          </a:xfrm>
                          <a:prstGeom prst="rect">
                            <a:avLst/>
                          </a:prstGeom>
                        </pic:spPr>
                      </pic:pic>
                    </a:graphicData>
                  </a:graphic>
                </wp:inline>
              </w:drawing>
            </w:r>
            <w:r>
              <w:tab/>
            </w:r>
            <w:r>
              <w:rPr>
                <w:noProof/>
              </w:rPr>
              <w:drawing>
                <wp:inline distT="0" distB="0" distL="0" distR="0" wp14:anchorId="2A494496" wp14:editId="57D90243">
                  <wp:extent cx="13689" cy="13686"/>
                  <wp:effectExtent l="0" t="0" r="0" b="0"/>
                  <wp:docPr id="2821" name="Picture 2821"/>
                  <wp:cNvGraphicFramePr/>
                  <a:graphic xmlns:a="http://schemas.openxmlformats.org/drawingml/2006/main">
                    <a:graphicData uri="http://schemas.openxmlformats.org/drawingml/2006/picture">
                      <pic:pic xmlns:pic="http://schemas.openxmlformats.org/drawingml/2006/picture">
                        <pic:nvPicPr>
                          <pic:cNvPr id="2821" name="Picture 2821"/>
                          <pic:cNvPicPr/>
                        </pic:nvPicPr>
                        <pic:blipFill>
                          <a:blip r:embed="rId10"/>
                          <a:stretch>
                            <a:fillRect/>
                          </a:stretch>
                        </pic:blipFill>
                        <pic:spPr>
                          <a:xfrm>
                            <a:off x="0" y="0"/>
                            <a:ext cx="13689" cy="13686"/>
                          </a:xfrm>
                          <a:prstGeom prst="rect">
                            <a:avLst/>
                          </a:prstGeom>
                        </pic:spPr>
                      </pic:pic>
                    </a:graphicData>
                  </a:graphic>
                </wp:inline>
              </w:drawing>
            </w:r>
            <w:r>
              <w:tab/>
            </w:r>
            <w:r>
              <w:rPr>
                <w:noProof/>
              </w:rPr>
              <w:drawing>
                <wp:inline distT="0" distB="0" distL="0" distR="0" wp14:anchorId="3B38A107" wp14:editId="06865779">
                  <wp:extent cx="13689" cy="13686"/>
                  <wp:effectExtent l="0" t="0" r="0" b="0"/>
                  <wp:docPr id="2819" name="Picture 2819"/>
                  <wp:cNvGraphicFramePr/>
                  <a:graphic xmlns:a="http://schemas.openxmlformats.org/drawingml/2006/main">
                    <a:graphicData uri="http://schemas.openxmlformats.org/drawingml/2006/picture">
                      <pic:pic xmlns:pic="http://schemas.openxmlformats.org/drawingml/2006/picture">
                        <pic:nvPicPr>
                          <pic:cNvPr id="2819" name="Picture 2819"/>
                          <pic:cNvPicPr/>
                        </pic:nvPicPr>
                        <pic:blipFill>
                          <a:blip r:embed="rId11"/>
                          <a:stretch>
                            <a:fillRect/>
                          </a:stretch>
                        </pic:blipFill>
                        <pic:spPr>
                          <a:xfrm>
                            <a:off x="0" y="0"/>
                            <a:ext cx="13689" cy="13686"/>
                          </a:xfrm>
                          <a:prstGeom prst="rect">
                            <a:avLst/>
                          </a:prstGeom>
                        </pic:spPr>
                      </pic:pic>
                    </a:graphicData>
                  </a:graphic>
                </wp:inline>
              </w:drawing>
            </w:r>
            <w:r>
              <w:rPr>
                <w:noProof/>
              </w:rPr>
              <w:drawing>
                <wp:inline distT="0" distB="0" distL="0" distR="0" wp14:anchorId="6AD66CD5" wp14:editId="3F1A2A34">
                  <wp:extent cx="13689" cy="13686"/>
                  <wp:effectExtent l="0" t="0" r="0" b="0"/>
                  <wp:docPr id="2822" name="Picture 2822"/>
                  <wp:cNvGraphicFramePr/>
                  <a:graphic xmlns:a="http://schemas.openxmlformats.org/drawingml/2006/main">
                    <a:graphicData uri="http://schemas.openxmlformats.org/drawingml/2006/picture">
                      <pic:pic xmlns:pic="http://schemas.openxmlformats.org/drawingml/2006/picture">
                        <pic:nvPicPr>
                          <pic:cNvPr id="2822" name="Picture 2822"/>
                          <pic:cNvPicPr/>
                        </pic:nvPicPr>
                        <pic:blipFill>
                          <a:blip r:embed="rId12"/>
                          <a:stretch>
                            <a:fillRect/>
                          </a:stretch>
                        </pic:blipFill>
                        <pic:spPr>
                          <a:xfrm>
                            <a:off x="0" y="0"/>
                            <a:ext cx="13689" cy="13686"/>
                          </a:xfrm>
                          <a:prstGeom prst="rect">
                            <a:avLst/>
                          </a:prstGeom>
                        </pic:spPr>
                      </pic:pic>
                    </a:graphicData>
                  </a:graphic>
                </wp:inline>
              </w:drawing>
            </w:r>
            <w:r>
              <w:rPr>
                <w:rFonts w:ascii="Calibri" w:eastAsia="Calibri" w:hAnsi="Calibri" w:cs="Calibri"/>
              </w:rPr>
              <w:tab/>
              <w:t>71</w:t>
            </w:r>
          </w:p>
        </w:tc>
      </w:tr>
      <w:tr w:rsidR="00DB12E2" w14:paraId="4B7628AC" w14:textId="77777777">
        <w:trPr>
          <w:gridAfter w:val="1"/>
          <w:wAfter w:w="1916" w:type="dxa"/>
          <w:trHeight w:val="468"/>
        </w:trPr>
        <w:tc>
          <w:tcPr>
            <w:tcW w:w="4204" w:type="dxa"/>
            <w:tcBorders>
              <w:top w:val="nil"/>
              <w:left w:val="nil"/>
              <w:bottom w:val="nil"/>
              <w:right w:val="nil"/>
            </w:tcBorders>
          </w:tcPr>
          <w:p w14:paraId="3910B634" w14:textId="77777777" w:rsidR="00DB12E2" w:rsidRDefault="00055762">
            <w:pPr>
              <w:ind w:left="14" w:firstLine="0"/>
              <w:jc w:val="left"/>
            </w:pPr>
            <w:r>
              <w:rPr>
                <w:sz w:val="18"/>
              </w:rPr>
              <w:t>Část obce: Podivín</w:t>
            </w:r>
          </w:p>
          <w:p w14:paraId="512AB70A" w14:textId="77777777" w:rsidR="00DB12E2" w:rsidRDefault="00055762">
            <w:pPr>
              <w:tabs>
                <w:tab w:val="center" w:pos="1789"/>
              </w:tabs>
              <w:spacing w:after="0"/>
              <w:ind w:left="0" w:firstLine="0"/>
              <w:jc w:val="left"/>
            </w:pPr>
            <w:r>
              <w:rPr>
                <w:sz w:val="16"/>
              </w:rPr>
              <w:t>Dodací pošta 69145</w:t>
            </w:r>
            <w:r>
              <w:rPr>
                <w:sz w:val="16"/>
              </w:rPr>
              <w:tab/>
              <w:t>Podivín</w:t>
            </w:r>
          </w:p>
        </w:tc>
        <w:tc>
          <w:tcPr>
            <w:tcW w:w="604" w:type="dxa"/>
            <w:tcBorders>
              <w:top w:val="nil"/>
              <w:left w:val="nil"/>
              <w:bottom w:val="nil"/>
              <w:right w:val="nil"/>
            </w:tcBorders>
          </w:tcPr>
          <w:p w14:paraId="6EBCE5C7" w14:textId="77777777" w:rsidR="00DB12E2" w:rsidRDefault="00055762">
            <w:pPr>
              <w:spacing w:after="0"/>
              <w:ind w:left="0" w:firstLine="0"/>
              <w:jc w:val="left"/>
            </w:pPr>
            <w:r>
              <w:rPr>
                <w:sz w:val="16"/>
              </w:rPr>
              <w:t>Obec:</w:t>
            </w:r>
          </w:p>
        </w:tc>
        <w:tc>
          <w:tcPr>
            <w:tcW w:w="1991" w:type="dxa"/>
            <w:gridSpan w:val="2"/>
            <w:tcBorders>
              <w:top w:val="nil"/>
              <w:left w:val="nil"/>
              <w:bottom w:val="nil"/>
              <w:right w:val="nil"/>
            </w:tcBorders>
          </w:tcPr>
          <w:p w14:paraId="5FC7F9C1" w14:textId="77777777" w:rsidR="00DB12E2" w:rsidRDefault="00055762">
            <w:pPr>
              <w:spacing w:after="0"/>
              <w:ind w:left="0" w:firstLine="0"/>
              <w:jc w:val="left"/>
            </w:pPr>
            <w:r>
              <w:rPr>
                <w:sz w:val="18"/>
              </w:rPr>
              <w:t>Podivín</w:t>
            </w:r>
          </w:p>
        </w:tc>
        <w:tc>
          <w:tcPr>
            <w:tcW w:w="2012" w:type="dxa"/>
            <w:tcBorders>
              <w:top w:val="nil"/>
              <w:left w:val="nil"/>
              <w:bottom w:val="nil"/>
              <w:right w:val="nil"/>
            </w:tcBorders>
          </w:tcPr>
          <w:p w14:paraId="15C541B3" w14:textId="77777777" w:rsidR="00DB12E2" w:rsidRDefault="00055762">
            <w:pPr>
              <w:tabs>
                <w:tab w:val="center" w:pos="561"/>
                <w:tab w:val="right" w:pos="2012"/>
              </w:tabs>
              <w:spacing w:after="0"/>
              <w:ind w:left="0" w:firstLine="0"/>
              <w:jc w:val="left"/>
            </w:pPr>
            <w:r>
              <w:rPr>
                <w:sz w:val="16"/>
              </w:rPr>
              <w:tab/>
              <w:t>Stát:</w:t>
            </w:r>
            <w:r>
              <w:rPr>
                <w:sz w:val="16"/>
              </w:rPr>
              <w:tab/>
              <w:t>česká republika</w:t>
            </w:r>
          </w:p>
        </w:tc>
      </w:tr>
      <w:tr w:rsidR="00DB12E2" w14:paraId="620B97F9" w14:textId="77777777">
        <w:trPr>
          <w:gridAfter w:val="1"/>
          <w:wAfter w:w="1916" w:type="dxa"/>
          <w:trHeight w:val="188"/>
        </w:trPr>
        <w:tc>
          <w:tcPr>
            <w:tcW w:w="4204" w:type="dxa"/>
            <w:tcBorders>
              <w:top w:val="nil"/>
              <w:left w:val="nil"/>
              <w:bottom w:val="nil"/>
              <w:right w:val="nil"/>
            </w:tcBorders>
          </w:tcPr>
          <w:p w14:paraId="0F03349D" w14:textId="77777777" w:rsidR="00DB12E2" w:rsidRDefault="00055762">
            <w:pPr>
              <w:tabs>
                <w:tab w:val="center" w:pos="3582"/>
              </w:tabs>
              <w:spacing w:after="0"/>
              <w:ind w:left="0" w:firstLine="0"/>
              <w:jc w:val="left"/>
            </w:pPr>
            <w:r>
              <w:rPr>
                <w:sz w:val="14"/>
              </w:rPr>
              <w:t>Tel:</w:t>
            </w:r>
            <w:r>
              <w:rPr>
                <w:sz w:val="14"/>
              </w:rPr>
              <w:tab/>
              <w:t>Mobil:</w:t>
            </w:r>
          </w:p>
        </w:tc>
        <w:tc>
          <w:tcPr>
            <w:tcW w:w="604" w:type="dxa"/>
            <w:tcBorders>
              <w:top w:val="nil"/>
              <w:left w:val="nil"/>
              <w:bottom w:val="nil"/>
              <w:right w:val="nil"/>
            </w:tcBorders>
          </w:tcPr>
          <w:p w14:paraId="0906349E" w14:textId="77777777" w:rsidR="00DB12E2" w:rsidRDefault="00DB12E2">
            <w:pPr>
              <w:spacing w:after="160"/>
              <w:ind w:left="0" w:firstLine="0"/>
              <w:jc w:val="left"/>
            </w:pPr>
          </w:p>
        </w:tc>
        <w:tc>
          <w:tcPr>
            <w:tcW w:w="1991" w:type="dxa"/>
            <w:gridSpan w:val="2"/>
            <w:tcBorders>
              <w:top w:val="nil"/>
              <w:left w:val="nil"/>
              <w:bottom w:val="nil"/>
              <w:right w:val="nil"/>
            </w:tcBorders>
          </w:tcPr>
          <w:p w14:paraId="4E1D531C" w14:textId="77777777" w:rsidR="00DB12E2" w:rsidRDefault="00DB12E2">
            <w:pPr>
              <w:spacing w:after="160"/>
              <w:ind w:left="0" w:firstLine="0"/>
              <w:jc w:val="left"/>
            </w:pPr>
          </w:p>
        </w:tc>
        <w:tc>
          <w:tcPr>
            <w:tcW w:w="2012" w:type="dxa"/>
            <w:tcBorders>
              <w:top w:val="nil"/>
              <w:left w:val="nil"/>
              <w:bottom w:val="nil"/>
              <w:right w:val="nil"/>
            </w:tcBorders>
          </w:tcPr>
          <w:p w14:paraId="560A3E79" w14:textId="11440623" w:rsidR="00DB12E2" w:rsidRDefault="00055762">
            <w:pPr>
              <w:spacing w:after="0"/>
              <w:ind w:left="0" w:firstLine="0"/>
              <w:jc w:val="left"/>
            </w:pPr>
            <w:proofErr w:type="spellStart"/>
            <w:r>
              <w:rPr>
                <w:sz w:val="16"/>
              </w:rPr>
              <w:t>E-Mail</w:t>
            </w:r>
            <w:proofErr w:type="spellEnd"/>
            <w:r>
              <w:rPr>
                <w:sz w:val="16"/>
              </w:rPr>
              <w:t xml:space="preserve">: </w:t>
            </w:r>
            <w:proofErr w:type="spellStart"/>
            <w:r w:rsidR="00165110" w:rsidRPr="00165110">
              <w:rPr>
                <w:sz w:val="16"/>
                <w:highlight w:val="black"/>
              </w:rPr>
              <w:t>xxxxxxxxxxxxxxxxxxxxxxxxxx</w:t>
            </w:r>
            <w:proofErr w:type="spellEnd"/>
          </w:p>
        </w:tc>
      </w:tr>
    </w:tbl>
    <w:p w14:paraId="71D21A7F" w14:textId="77777777" w:rsidR="00DB12E2" w:rsidRDefault="00055762">
      <w:pPr>
        <w:pStyle w:val="Nadpis1"/>
      </w:pPr>
      <w:proofErr w:type="spellStart"/>
      <w:r>
        <w:t>Il</w:t>
      </w:r>
      <w:proofErr w:type="spellEnd"/>
      <w:r>
        <w:t>. Předmět smlouvy</w:t>
      </w:r>
    </w:p>
    <w:p w14:paraId="244F81AF" w14:textId="77777777" w:rsidR="00DB12E2" w:rsidRDefault="00055762">
      <w:pPr>
        <w:spacing w:after="278"/>
        <w:ind w:left="28" w:right="14"/>
      </w:pPr>
      <w:r>
        <w:t>Předmětem smlouvy je úprava vztahů mezi dodavatelem a odběratelem při dodávkách vody z vodovodu.</w:t>
      </w:r>
    </w:p>
    <w:p w14:paraId="192EE0AE" w14:textId="77777777" w:rsidR="00DB12E2" w:rsidRDefault="00055762">
      <w:pPr>
        <w:ind w:left="28" w:right="14"/>
      </w:pPr>
      <w:r>
        <w:t>Vlastníkem vodovodu je: Vodovody a kanalizace Břeclav, a.s.</w:t>
      </w:r>
    </w:p>
    <w:p w14:paraId="366E3F57" w14:textId="77777777" w:rsidR="00DB12E2" w:rsidRDefault="00055762">
      <w:pPr>
        <w:ind w:left="28" w:right="14"/>
      </w:pPr>
      <w:r>
        <w:t>Provozovatelem vodovodu jsou Vodovody a kanalizace Břeclav, a.s., IC: 49455168, se sídlem Břeclav, Čechova 1300/23, PSČ 690 02, společnost zapsaná v obchodním rejstříku Krajského soudu v Brně, oddíl B, vložka 1176. Odběratel prohlašuje, že je vlastníkem vodovodní přípojky.</w:t>
      </w:r>
    </w:p>
    <w:p w14:paraId="3E80B510" w14:textId="77777777" w:rsidR="00DB12E2" w:rsidRDefault="00055762">
      <w:pPr>
        <w:spacing w:after="35"/>
        <w:ind w:left="28" w:right="14"/>
      </w:pPr>
      <w:r>
        <w:t>Odběratel prohlašuje, že je vlastníkem připojené nemovitosti.</w:t>
      </w:r>
    </w:p>
    <w:p w14:paraId="6AAEF316" w14:textId="77777777" w:rsidR="00DB12E2" w:rsidRDefault="00055762">
      <w:pPr>
        <w:spacing w:after="94"/>
        <w:ind w:left="28" w:right="14"/>
      </w:pPr>
      <w:r>
        <w:t>Určení místa plnění:</w:t>
      </w:r>
    </w:p>
    <w:p w14:paraId="54B08FBF" w14:textId="77777777" w:rsidR="00DB12E2" w:rsidRDefault="00055762">
      <w:pPr>
        <w:tabs>
          <w:tab w:val="center" w:pos="3309"/>
          <w:tab w:val="center" w:pos="7693"/>
        </w:tabs>
        <w:ind w:left="0" w:firstLine="0"/>
        <w:jc w:val="left"/>
      </w:pPr>
      <w:r>
        <w:t>Adresa odběru:</w:t>
      </w:r>
      <w:r>
        <w:tab/>
        <w:t>Evidenční číslo orvi: 27712</w:t>
      </w:r>
      <w:r>
        <w:tab/>
        <w:t xml:space="preserve">Technické číslo OM: </w:t>
      </w:r>
      <w:r>
        <w:rPr>
          <w:rFonts w:ascii="Calibri" w:eastAsia="Calibri" w:hAnsi="Calibri" w:cs="Calibri"/>
        </w:rPr>
        <w:t>3065-124</w:t>
      </w:r>
    </w:p>
    <w:p w14:paraId="14877CCA" w14:textId="77777777" w:rsidR="00DB12E2" w:rsidRDefault="00055762">
      <w:pPr>
        <w:tabs>
          <w:tab w:val="center" w:pos="2343"/>
        </w:tabs>
        <w:spacing w:after="0"/>
        <w:ind w:left="0" w:firstLine="0"/>
        <w:jc w:val="left"/>
      </w:pPr>
      <w:r>
        <w:rPr>
          <w:rFonts w:ascii="Calibri" w:eastAsia="Calibri" w:hAnsi="Calibri" w:cs="Calibri"/>
          <w:sz w:val="18"/>
        </w:rPr>
        <w:t>Obec:</w:t>
      </w:r>
      <w:r>
        <w:rPr>
          <w:rFonts w:ascii="Calibri" w:eastAsia="Calibri" w:hAnsi="Calibri" w:cs="Calibri"/>
          <w:sz w:val="18"/>
        </w:rPr>
        <w:tab/>
      </w:r>
      <w:r>
        <w:rPr>
          <w:sz w:val="18"/>
        </w:rPr>
        <w:t>Ladná</w:t>
      </w:r>
    </w:p>
    <w:p w14:paraId="2CCB022A" w14:textId="77777777" w:rsidR="00DB12E2" w:rsidRDefault="00055762">
      <w:pPr>
        <w:tabs>
          <w:tab w:val="center" w:pos="2339"/>
        </w:tabs>
        <w:spacing w:after="22"/>
        <w:ind w:left="0" w:firstLine="0"/>
        <w:jc w:val="left"/>
      </w:pPr>
      <w:r>
        <w:rPr>
          <w:rFonts w:ascii="Calibri" w:eastAsia="Calibri" w:hAnsi="Calibri" w:cs="Calibri"/>
          <w:sz w:val="16"/>
        </w:rPr>
        <w:t>Část obce:</w:t>
      </w:r>
      <w:r>
        <w:rPr>
          <w:rFonts w:ascii="Calibri" w:eastAsia="Calibri" w:hAnsi="Calibri" w:cs="Calibri"/>
          <w:sz w:val="16"/>
        </w:rPr>
        <w:tab/>
      </w:r>
      <w:r>
        <w:rPr>
          <w:sz w:val="16"/>
        </w:rPr>
        <w:t>Ladná</w:t>
      </w:r>
    </w:p>
    <w:p w14:paraId="031EC241" w14:textId="77777777" w:rsidR="00DB12E2" w:rsidRDefault="00055762">
      <w:pPr>
        <w:spacing w:after="0"/>
        <w:ind w:left="38" w:right="604" w:hanging="3"/>
        <w:jc w:val="left"/>
      </w:pPr>
      <w:r>
        <w:rPr>
          <w:sz w:val="24"/>
        </w:rPr>
        <w:t>Ulice:</w:t>
      </w:r>
      <w:r>
        <w:rPr>
          <w:sz w:val="24"/>
        </w:rPr>
        <w:tab/>
        <w:t>č.p.:</w:t>
      </w:r>
      <w:r>
        <w:rPr>
          <w:sz w:val="24"/>
        </w:rPr>
        <w:tab/>
      </w:r>
      <w:proofErr w:type="spellStart"/>
      <w:r>
        <w:rPr>
          <w:sz w:val="24"/>
        </w:rPr>
        <w:t>Ö.o</w:t>
      </w:r>
      <w:proofErr w:type="spellEnd"/>
      <w:r>
        <w:rPr>
          <w:sz w:val="24"/>
        </w:rPr>
        <w:t xml:space="preserve">.: dál. </w:t>
      </w:r>
      <w:proofErr w:type="spellStart"/>
      <w:r>
        <w:rPr>
          <w:sz w:val="24"/>
        </w:rPr>
        <w:t>odpoč</w:t>
      </w:r>
      <w:proofErr w:type="spellEnd"/>
      <w:r>
        <w:rPr>
          <w:sz w:val="24"/>
        </w:rPr>
        <w:t xml:space="preserve"> </w:t>
      </w:r>
      <w:proofErr w:type="spellStart"/>
      <w:r>
        <w:rPr>
          <w:sz w:val="24"/>
        </w:rPr>
        <w:t>Č.parc</w:t>
      </w:r>
      <w:proofErr w:type="spellEnd"/>
      <w:r>
        <w:rPr>
          <w:sz w:val="24"/>
        </w:rPr>
        <w:t>..</w:t>
      </w:r>
    </w:p>
    <w:p w14:paraId="4E0EE58B" w14:textId="77777777" w:rsidR="00DB12E2" w:rsidRDefault="00055762">
      <w:pPr>
        <w:ind w:left="28" w:right="14"/>
      </w:pPr>
      <w:r>
        <w:t xml:space="preserve">Popis </w:t>
      </w:r>
      <w:proofErr w:type="gramStart"/>
      <w:r>
        <w:t>nemovitosti :</w:t>
      </w:r>
      <w:proofErr w:type="gramEnd"/>
    </w:p>
    <w:p w14:paraId="2C88EC9A" w14:textId="77777777" w:rsidR="00DB12E2" w:rsidRDefault="00055762">
      <w:pPr>
        <w:spacing w:after="176"/>
        <w:ind w:left="28" w:right="14"/>
      </w:pPr>
      <w:r>
        <w:t>Počet osob trvale připojených na vodovod ke dni podpisu smlouvy •.0</w:t>
      </w:r>
    </w:p>
    <w:p w14:paraId="1BE99807" w14:textId="77777777" w:rsidR="00DB12E2" w:rsidRDefault="00055762">
      <w:pPr>
        <w:spacing w:after="0"/>
        <w:ind w:left="67" w:right="22" w:hanging="10"/>
        <w:jc w:val="center"/>
      </w:pPr>
      <w:proofErr w:type="spellStart"/>
      <w:r>
        <w:rPr>
          <w:sz w:val="30"/>
        </w:rPr>
        <w:t>Ill</w:t>
      </w:r>
      <w:proofErr w:type="spellEnd"/>
      <w:r>
        <w:rPr>
          <w:sz w:val="30"/>
        </w:rPr>
        <w:t>. Dodávka vody</w:t>
      </w:r>
    </w:p>
    <w:p w14:paraId="6B7A1457" w14:textId="77777777" w:rsidR="00DB12E2" w:rsidRDefault="00055762">
      <w:pPr>
        <w:spacing w:after="1060"/>
        <w:ind w:left="28" w:right="14"/>
      </w:pPr>
      <w:r>
        <w:t>Dodavatel se zavazuje zajistit pro odběratele dodávku vody, za což se odběratel zavazuje hradit dodavateli úplatu (dále jen vodné).</w:t>
      </w:r>
    </w:p>
    <w:p w14:paraId="456B389A" w14:textId="77777777" w:rsidR="00DB12E2" w:rsidRDefault="00055762">
      <w:pPr>
        <w:spacing w:after="162"/>
        <w:ind w:left="556" w:right="417" w:hanging="10"/>
        <w:jc w:val="center"/>
      </w:pPr>
      <w:r>
        <w:rPr>
          <w:sz w:val="24"/>
        </w:rPr>
        <w:t xml:space="preserve">č. </w:t>
      </w:r>
    </w:p>
    <w:p w14:paraId="3D675479" w14:textId="77777777" w:rsidR="00DB12E2" w:rsidRDefault="00055762">
      <w:pPr>
        <w:ind w:left="108" w:right="14"/>
      </w:pPr>
      <w:r>
        <w:t>Požadavky na kvalitu pitné vody jsou stanoveny vyhláškou č. 252/2004 Sb.</w:t>
      </w:r>
    </w:p>
    <w:p w14:paraId="40206858" w14:textId="77777777" w:rsidR="00DB12E2" w:rsidRDefault="00055762">
      <w:pPr>
        <w:ind w:left="108" w:right="14"/>
      </w:pPr>
      <w:r>
        <w:lastRenderedPageBreak/>
        <w:t>Doporučené hodnoty pro vápník a hořčík jsou následující:</w:t>
      </w:r>
    </w:p>
    <w:p w14:paraId="364FCF43" w14:textId="77777777" w:rsidR="00DB12E2" w:rsidRDefault="00055762">
      <w:pPr>
        <w:tabs>
          <w:tab w:val="center" w:pos="3076"/>
        </w:tabs>
        <w:ind w:left="0" w:firstLine="0"/>
        <w:jc w:val="left"/>
      </w:pPr>
      <w:r>
        <w:t>Vápník</w:t>
      </w:r>
      <w:r>
        <w:tab/>
        <w:t>40 mg/l</w:t>
      </w:r>
    </w:p>
    <w:p w14:paraId="2ECF0845" w14:textId="77777777" w:rsidR="00DB12E2" w:rsidRDefault="00055762">
      <w:pPr>
        <w:tabs>
          <w:tab w:val="center" w:pos="3140"/>
        </w:tabs>
        <w:ind w:left="0" w:firstLine="0"/>
        <w:jc w:val="left"/>
      </w:pPr>
      <w:proofErr w:type="spellStart"/>
      <w:r>
        <w:t>Horčík</w:t>
      </w:r>
      <w:proofErr w:type="spellEnd"/>
      <w:r>
        <w:tab/>
        <w:t xml:space="preserve">20 mg/l </w:t>
      </w:r>
      <w:r>
        <w:rPr>
          <w:noProof/>
        </w:rPr>
        <w:drawing>
          <wp:inline distT="0" distB="0" distL="0" distR="0" wp14:anchorId="69D1EC6C" wp14:editId="3567DBC7">
            <wp:extent cx="4563" cy="13686"/>
            <wp:effectExtent l="0" t="0" r="0" b="0"/>
            <wp:docPr id="7027" name="Picture 7027"/>
            <wp:cNvGraphicFramePr/>
            <a:graphic xmlns:a="http://schemas.openxmlformats.org/drawingml/2006/main">
              <a:graphicData uri="http://schemas.openxmlformats.org/drawingml/2006/picture">
                <pic:pic xmlns:pic="http://schemas.openxmlformats.org/drawingml/2006/picture">
                  <pic:nvPicPr>
                    <pic:cNvPr id="7027" name="Picture 7027"/>
                    <pic:cNvPicPr/>
                  </pic:nvPicPr>
                  <pic:blipFill>
                    <a:blip r:embed="rId13"/>
                    <a:stretch>
                      <a:fillRect/>
                    </a:stretch>
                  </pic:blipFill>
                  <pic:spPr>
                    <a:xfrm>
                      <a:off x="0" y="0"/>
                      <a:ext cx="4563" cy="13686"/>
                    </a:xfrm>
                    <a:prstGeom prst="rect">
                      <a:avLst/>
                    </a:prstGeom>
                  </pic:spPr>
                </pic:pic>
              </a:graphicData>
            </a:graphic>
          </wp:inline>
        </w:drawing>
      </w:r>
    </w:p>
    <w:p w14:paraId="577D0B1E" w14:textId="77777777" w:rsidR="00DB12E2" w:rsidRDefault="00055762">
      <w:pPr>
        <w:spacing w:after="5" w:line="256" w:lineRule="auto"/>
        <w:ind w:left="86" w:right="6582" w:firstLine="14"/>
        <w:jc w:val="left"/>
      </w:pPr>
      <w:r>
        <w:t xml:space="preserve">Maximální přípustná hodnota pro dusičnany je: Dusičnany </w:t>
      </w:r>
      <w:r>
        <w:rPr>
          <w:noProof/>
        </w:rPr>
        <w:drawing>
          <wp:inline distT="0" distB="0" distL="0" distR="0" wp14:anchorId="6C673463" wp14:editId="4E51A4AA">
            <wp:extent cx="4563" cy="4562"/>
            <wp:effectExtent l="0" t="0" r="0" b="0"/>
            <wp:docPr id="7028" name="Picture 7028"/>
            <wp:cNvGraphicFramePr/>
            <a:graphic xmlns:a="http://schemas.openxmlformats.org/drawingml/2006/main">
              <a:graphicData uri="http://schemas.openxmlformats.org/drawingml/2006/picture">
                <pic:pic xmlns:pic="http://schemas.openxmlformats.org/drawingml/2006/picture">
                  <pic:nvPicPr>
                    <pic:cNvPr id="7028" name="Picture 7028"/>
                    <pic:cNvPicPr/>
                  </pic:nvPicPr>
                  <pic:blipFill>
                    <a:blip r:embed="rId14"/>
                    <a:stretch>
                      <a:fillRect/>
                    </a:stretch>
                  </pic:blipFill>
                  <pic:spPr>
                    <a:xfrm>
                      <a:off x="0" y="0"/>
                      <a:ext cx="4563" cy="4562"/>
                    </a:xfrm>
                    <a:prstGeom prst="rect">
                      <a:avLst/>
                    </a:prstGeom>
                  </pic:spPr>
                </pic:pic>
              </a:graphicData>
            </a:graphic>
          </wp:inline>
        </w:drawing>
      </w:r>
      <w:r>
        <w:rPr>
          <w:rFonts w:ascii="Calibri" w:eastAsia="Calibri" w:hAnsi="Calibri" w:cs="Calibri"/>
        </w:rPr>
        <w:tab/>
        <w:t xml:space="preserve">50 </w:t>
      </w:r>
      <w:proofErr w:type="spellStart"/>
      <w:r>
        <w:rPr>
          <w:rFonts w:ascii="Calibri" w:eastAsia="Calibri" w:hAnsi="Calibri" w:cs="Calibri"/>
        </w:rPr>
        <w:t>mgll</w:t>
      </w:r>
      <w:proofErr w:type="spellEnd"/>
      <w:r>
        <w:rPr>
          <w:rFonts w:ascii="Calibri" w:eastAsia="Calibri" w:hAnsi="Calibri" w:cs="Calibri"/>
        </w:rPr>
        <w:t xml:space="preserve"> </w:t>
      </w:r>
      <w:r>
        <w:t>Tlakové poměry:</w:t>
      </w:r>
    </w:p>
    <w:p w14:paraId="732065BF" w14:textId="77777777" w:rsidR="00DB12E2" w:rsidRDefault="00055762">
      <w:pPr>
        <w:tabs>
          <w:tab w:val="center" w:pos="3004"/>
        </w:tabs>
        <w:ind w:left="0" w:firstLine="0"/>
        <w:jc w:val="left"/>
      </w:pPr>
      <w:r>
        <w:t>Maximální tlak</w:t>
      </w:r>
      <w:r>
        <w:tab/>
        <w:t xml:space="preserve">0,60 </w:t>
      </w:r>
      <w:proofErr w:type="spellStart"/>
      <w:r>
        <w:t>MPa</w:t>
      </w:r>
      <w:proofErr w:type="spellEnd"/>
    </w:p>
    <w:p w14:paraId="3CEC4726" w14:textId="77777777" w:rsidR="00DB12E2" w:rsidRDefault="00055762">
      <w:pPr>
        <w:tabs>
          <w:tab w:val="center" w:pos="3004"/>
        </w:tabs>
        <w:ind w:left="0" w:firstLine="0"/>
        <w:jc w:val="left"/>
      </w:pPr>
      <w:r>
        <w:t>Minimální tlak</w:t>
      </w:r>
      <w:r>
        <w:tab/>
        <w:t xml:space="preserve">0,15 </w:t>
      </w:r>
      <w:proofErr w:type="spellStart"/>
      <w:r>
        <w:t>MPa</w:t>
      </w:r>
      <w:proofErr w:type="spellEnd"/>
    </w:p>
    <w:p w14:paraId="4F7252E6" w14:textId="77777777" w:rsidR="00DB12E2" w:rsidRDefault="00055762">
      <w:pPr>
        <w:ind w:left="28" w:right="1717"/>
      </w:pPr>
      <w:r>
        <w:t xml:space="preserve">Další ukazatele jakosti pitné vody v místě </w:t>
      </w:r>
      <w:proofErr w:type="spellStart"/>
      <w:r>
        <w:t>plnění•jsou</w:t>
      </w:r>
      <w:proofErr w:type="spellEnd"/>
      <w:r>
        <w:t xml:space="preserve"> k dispozici na internetových stránkách dodavatele www.vak-bv.cz/o-spolecnosti/rozbory-vody/ nebo v jeho sídle.</w:t>
      </w:r>
    </w:p>
    <w:p w14:paraId="6FE31014" w14:textId="77777777" w:rsidR="00DB12E2" w:rsidRDefault="00055762">
      <w:pPr>
        <w:ind w:left="93" w:right="14"/>
      </w:pPr>
      <w:r>
        <w:t>Limit množství dodávané vody je dán profilem přípojky a kapacitou vodoměru.</w:t>
      </w:r>
    </w:p>
    <w:p w14:paraId="74ECB6E3" w14:textId="77777777" w:rsidR="00DB12E2" w:rsidRDefault="00055762">
      <w:pPr>
        <w:ind w:left="28" w:right="6496"/>
      </w:pPr>
      <w:r>
        <w:t>Množství dodané vody bude zjišťováno: hlavním vodoměrem</w:t>
      </w:r>
    </w:p>
    <w:p w14:paraId="38312AC3" w14:textId="77777777" w:rsidR="00DB12E2" w:rsidRDefault="00055762">
      <w:pPr>
        <w:ind w:left="93" w:right="14"/>
      </w:pPr>
      <w:r>
        <w:t xml:space="preserve">Umístění </w:t>
      </w:r>
      <w:proofErr w:type="gramStart"/>
      <w:r>
        <w:t>měřidla :</w:t>
      </w:r>
      <w:proofErr w:type="gramEnd"/>
      <w:r>
        <w:t xml:space="preserve"> šachta</w:t>
      </w:r>
    </w:p>
    <w:p w14:paraId="51423DE6" w14:textId="77777777" w:rsidR="00DB12E2" w:rsidRDefault="00055762">
      <w:pPr>
        <w:spacing w:after="187"/>
        <w:ind w:left="28" w:right="14"/>
      </w:pPr>
      <w:r>
        <w:t xml:space="preserve">Osazení, údržbu a výměnu vodoměru provádí dodavatel. Výměnu vodoměru oznámí odběrateli alespoň 15 dní předem, a to s uvedením dne, kdy výměna proběhne. Odběratel je povinen umožnit dodavateli přístup k vodoměru, chránit vodoměr před poškozením a bez zbytečného odkladu oznámit dodavateli závady v měření. Termín odečtu vodoměru stanoví dodavatel. Pokud není vodoměr době odečtu pro dodavatele přístupný, je odběratel povinen do 5 </w:t>
      </w:r>
      <w:proofErr w:type="spellStart"/>
      <w:r>
        <w:t>dnü</w:t>
      </w:r>
      <w:proofErr w:type="spellEnd"/>
      <w:r>
        <w:t xml:space="preserve"> ohlásit dodavateli na zvláštním tiskopisu, který na místě zanechá pověřený zaměstnanec dodavatele, přesný stav počítadla vodoměru. Neučiní-li tak odběratel, je dodavatel oprávněn použít jako podklad pro vyúčtování dodávky vody údaj o průměrné dodávce vody za uplynulé období, případně jiný zákonem stanovený způsob. Jakýkoliv zásah do vodoměru bez souhlasu dodavatele je nepřípustný a dodavatel má právo jednotlivé části vodoměru zajistit proti neoprávněné manipulaci. Byla-li nefunkčnost nebo poškození vodo</w:t>
      </w:r>
      <w:r>
        <w:t>měru způsobena nedostatečnou Ochranou vodoměru odběratelem nebo přímým zásahem odběratele vedoucím k poškození vodoměru, hradí újmu a náklady spojené s výměnou vodoměru odběratel.</w:t>
      </w:r>
    </w:p>
    <w:p w14:paraId="754D9032" w14:textId="77777777" w:rsidR="00DB12E2" w:rsidRDefault="00055762">
      <w:pPr>
        <w:pStyle w:val="Nadpis1"/>
      </w:pPr>
      <w:r>
        <w:t>IV. Odvádění odpadních vod</w:t>
      </w:r>
    </w:p>
    <w:p w14:paraId="3BA1C0BB" w14:textId="77777777" w:rsidR="00DB12E2" w:rsidRDefault="00055762">
      <w:pPr>
        <w:spacing w:after="116"/>
        <w:ind w:left="28" w:right="194"/>
      </w:pPr>
      <w:r>
        <w:t>Dodavatel se zavazuje zajistit pro odběratele odvádění odpadních vod kanalizací a jejich čištění, za což se odběratel zavazuje hradit dodavateli úplatu (dále jen stočné). Množství odváděné odpadní vody bude stanoveno: není předmětem této smlouvy</w:t>
      </w:r>
    </w:p>
    <w:p w14:paraId="476B956F" w14:textId="77777777" w:rsidR="00DB12E2" w:rsidRDefault="00055762">
      <w:pPr>
        <w:spacing w:after="280"/>
        <w:ind w:left="28" w:right="187"/>
      </w:pPr>
      <w:r>
        <w:t>Jestliže odběratel vodu dodanou vodovodem zčásti spotřebuje bez vypuštění do kanalizace a toto množství je prokazatelně větší než 30 m</w:t>
      </w:r>
      <w:r>
        <w:rPr>
          <w:vertAlign w:val="superscript"/>
        </w:rPr>
        <w:t xml:space="preserve">3 </w:t>
      </w:r>
      <w:r>
        <w:t>za rok, zjistí se množství vypouštěné odpadní vody do kanalizace měřením, je-li instalováno měřidlo. Pokud není instalováno měřidlo, bude množství vypouštěné odpadní vody do kanalizace stanoveno výpočtem. Uplatňovaný způsob výpočtu je k dispozici na internetových stránkách dodavatele, nebo v jeho</w:t>
      </w:r>
    </w:p>
    <w:p w14:paraId="05509274" w14:textId="77777777" w:rsidR="00DB12E2" w:rsidRDefault="00055762">
      <w:pPr>
        <w:spacing w:after="50"/>
        <w:ind w:left="28" w:right="14"/>
      </w:pPr>
      <w:r>
        <w:t>Je-li odběratel povinen platit za odvádění srážkových vod do kanalizace bude jejich množství stanoveno níže uvedeným způsobem.</w:t>
      </w:r>
    </w:p>
    <w:p w14:paraId="7F0F186B" w14:textId="77777777" w:rsidR="00DB12E2" w:rsidRDefault="00055762">
      <w:pPr>
        <w:ind w:left="28" w:right="14"/>
      </w:pPr>
      <w:r>
        <w:t>Množství srážkových vod odváděných do kanalizace:</w:t>
      </w:r>
    </w:p>
    <w:tbl>
      <w:tblPr>
        <w:tblStyle w:val="TableGrid"/>
        <w:tblW w:w="10693" w:type="dxa"/>
        <w:tblInd w:w="29" w:type="dxa"/>
        <w:tblCellMar>
          <w:top w:w="17" w:type="dxa"/>
          <w:left w:w="36" w:type="dxa"/>
          <w:bottom w:w="0" w:type="dxa"/>
          <w:right w:w="50" w:type="dxa"/>
        </w:tblCellMar>
        <w:tblLook w:val="04A0" w:firstRow="1" w:lastRow="0" w:firstColumn="1" w:lastColumn="0" w:noHBand="0" w:noVBand="1"/>
      </w:tblPr>
      <w:tblGrid>
        <w:gridCol w:w="302"/>
        <w:gridCol w:w="4777"/>
        <w:gridCol w:w="1684"/>
        <w:gridCol w:w="1863"/>
        <w:gridCol w:w="2067"/>
      </w:tblGrid>
      <w:tr w:rsidR="00DB12E2" w14:paraId="37C70CBD" w14:textId="77777777">
        <w:trPr>
          <w:trHeight w:val="371"/>
        </w:trPr>
        <w:tc>
          <w:tcPr>
            <w:tcW w:w="5063" w:type="dxa"/>
            <w:gridSpan w:val="2"/>
            <w:tcBorders>
              <w:top w:val="single" w:sz="2" w:space="0" w:color="000000"/>
              <w:left w:val="single" w:sz="2" w:space="0" w:color="000000"/>
              <w:bottom w:val="single" w:sz="2" w:space="0" w:color="000000"/>
              <w:right w:val="single" w:sz="2" w:space="0" w:color="000000"/>
            </w:tcBorders>
            <w:vAlign w:val="center"/>
          </w:tcPr>
          <w:p w14:paraId="0128CE7D" w14:textId="77777777" w:rsidR="00DB12E2" w:rsidRDefault="00055762">
            <w:pPr>
              <w:spacing w:after="0"/>
              <w:ind w:left="14" w:firstLine="0"/>
              <w:jc w:val="left"/>
            </w:pPr>
            <w:r>
              <w:rPr>
                <w:sz w:val="14"/>
              </w:rPr>
              <w:t>Druh plochy:</w:t>
            </w:r>
          </w:p>
        </w:tc>
        <w:tc>
          <w:tcPr>
            <w:tcW w:w="1689" w:type="dxa"/>
            <w:tcBorders>
              <w:top w:val="single" w:sz="2" w:space="0" w:color="000000"/>
              <w:left w:val="single" w:sz="2" w:space="0" w:color="000000"/>
              <w:bottom w:val="single" w:sz="2" w:space="0" w:color="000000"/>
              <w:right w:val="single" w:sz="2" w:space="0" w:color="000000"/>
            </w:tcBorders>
            <w:vAlign w:val="center"/>
          </w:tcPr>
          <w:p w14:paraId="15865094" w14:textId="77777777" w:rsidR="00DB12E2" w:rsidRDefault="00055762">
            <w:pPr>
              <w:spacing w:after="0"/>
              <w:ind w:left="5" w:firstLine="0"/>
              <w:jc w:val="center"/>
            </w:pPr>
            <w:r>
              <w:rPr>
                <w:sz w:val="16"/>
              </w:rPr>
              <w:t>Plocha (m</w:t>
            </w:r>
            <w:r>
              <w:rPr>
                <w:sz w:val="16"/>
                <w:vertAlign w:val="superscript"/>
              </w:rPr>
              <w:t>2</w:t>
            </w:r>
            <w:r>
              <w:rPr>
                <w:sz w:val="16"/>
              </w:rPr>
              <w:t>)</w:t>
            </w:r>
          </w:p>
        </w:tc>
        <w:tc>
          <w:tcPr>
            <w:tcW w:w="1868" w:type="dxa"/>
            <w:tcBorders>
              <w:top w:val="single" w:sz="2" w:space="0" w:color="000000"/>
              <w:left w:val="single" w:sz="2" w:space="0" w:color="000000"/>
              <w:bottom w:val="single" w:sz="2" w:space="0" w:color="000000"/>
              <w:right w:val="single" w:sz="2" w:space="0" w:color="000000"/>
            </w:tcBorders>
            <w:vAlign w:val="center"/>
          </w:tcPr>
          <w:p w14:paraId="5CCDF5F6" w14:textId="77777777" w:rsidR="00DB12E2" w:rsidRDefault="00055762">
            <w:pPr>
              <w:spacing w:after="0"/>
              <w:ind w:left="20" w:firstLine="0"/>
              <w:jc w:val="center"/>
            </w:pPr>
            <w:r>
              <w:rPr>
                <w:sz w:val="16"/>
              </w:rPr>
              <w:t>Odtokový součinitel</w:t>
            </w:r>
          </w:p>
        </w:tc>
        <w:tc>
          <w:tcPr>
            <w:tcW w:w="2072" w:type="dxa"/>
            <w:tcBorders>
              <w:top w:val="single" w:sz="2" w:space="0" w:color="000000"/>
              <w:left w:val="single" w:sz="2" w:space="0" w:color="000000"/>
              <w:bottom w:val="single" w:sz="2" w:space="0" w:color="000000"/>
              <w:right w:val="single" w:sz="2" w:space="0" w:color="000000"/>
            </w:tcBorders>
          </w:tcPr>
          <w:p w14:paraId="6461CC8C" w14:textId="77777777" w:rsidR="00DB12E2" w:rsidRDefault="00055762">
            <w:pPr>
              <w:spacing w:after="0"/>
              <w:ind w:left="24" w:firstLine="0"/>
              <w:jc w:val="center"/>
            </w:pPr>
            <w:r>
              <w:rPr>
                <w:sz w:val="16"/>
              </w:rPr>
              <w:t>Redukované plocha (m</w:t>
            </w:r>
            <w:r>
              <w:rPr>
                <w:sz w:val="16"/>
                <w:vertAlign w:val="superscript"/>
              </w:rPr>
              <w:t>2</w:t>
            </w:r>
            <w:r>
              <w:rPr>
                <w:sz w:val="16"/>
              </w:rPr>
              <w:t>)</w:t>
            </w:r>
          </w:p>
          <w:p w14:paraId="16F107DB" w14:textId="77777777" w:rsidR="00DB12E2" w:rsidRDefault="00055762">
            <w:pPr>
              <w:spacing w:after="0"/>
              <w:ind w:left="24" w:firstLine="0"/>
              <w:jc w:val="left"/>
            </w:pPr>
            <w:r>
              <w:rPr>
                <w:sz w:val="16"/>
              </w:rPr>
              <w:t>(plocha krát odtokový součinitel)</w:t>
            </w:r>
          </w:p>
        </w:tc>
      </w:tr>
      <w:tr w:rsidR="00DB12E2" w14:paraId="3466E27B" w14:textId="77777777">
        <w:trPr>
          <w:trHeight w:val="283"/>
        </w:trPr>
        <w:tc>
          <w:tcPr>
            <w:tcW w:w="269" w:type="dxa"/>
            <w:tcBorders>
              <w:top w:val="single" w:sz="2" w:space="0" w:color="000000"/>
              <w:left w:val="single" w:sz="2" w:space="0" w:color="000000"/>
              <w:bottom w:val="single" w:sz="2" w:space="0" w:color="000000"/>
              <w:right w:val="single" w:sz="2" w:space="0" w:color="000000"/>
            </w:tcBorders>
          </w:tcPr>
          <w:p w14:paraId="6A4080A1" w14:textId="77777777" w:rsidR="00DB12E2" w:rsidRDefault="00055762">
            <w:pPr>
              <w:spacing w:after="0"/>
              <w:ind w:firstLine="0"/>
            </w:pPr>
            <w:r>
              <w:rPr>
                <w:rFonts w:ascii="Calibri" w:eastAsia="Calibri" w:hAnsi="Calibri" w:cs="Calibri"/>
                <w:sz w:val="14"/>
              </w:rPr>
              <w:t>A</w:t>
            </w:r>
          </w:p>
        </w:tc>
        <w:tc>
          <w:tcPr>
            <w:tcW w:w="4795" w:type="dxa"/>
            <w:tcBorders>
              <w:top w:val="single" w:sz="2" w:space="0" w:color="000000"/>
              <w:left w:val="single" w:sz="2" w:space="0" w:color="000000"/>
              <w:bottom w:val="single" w:sz="2" w:space="0" w:color="000000"/>
              <w:right w:val="single" w:sz="2" w:space="0" w:color="000000"/>
            </w:tcBorders>
          </w:tcPr>
          <w:p w14:paraId="479395C0" w14:textId="77777777" w:rsidR="00DB12E2" w:rsidRDefault="00055762">
            <w:pPr>
              <w:spacing w:after="0"/>
              <w:ind w:left="84" w:firstLine="0"/>
              <w:jc w:val="left"/>
            </w:pPr>
            <w:r>
              <w:rPr>
                <w:sz w:val="16"/>
              </w:rPr>
              <w:t>Zastavěné plochy a těžce propustné zpevněné plochy</w:t>
            </w:r>
          </w:p>
        </w:tc>
        <w:tc>
          <w:tcPr>
            <w:tcW w:w="1689" w:type="dxa"/>
            <w:tcBorders>
              <w:top w:val="single" w:sz="2" w:space="0" w:color="000000"/>
              <w:left w:val="single" w:sz="2" w:space="0" w:color="000000"/>
              <w:bottom w:val="single" w:sz="2" w:space="0" w:color="000000"/>
              <w:right w:val="single" w:sz="2" w:space="0" w:color="000000"/>
            </w:tcBorders>
          </w:tcPr>
          <w:p w14:paraId="03E4CADC" w14:textId="77777777" w:rsidR="00DB12E2" w:rsidRDefault="00DB12E2">
            <w:pPr>
              <w:spacing w:after="160"/>
              <w:ind w:left="0" w:firstLine="0"/>
              <w:jc w:val="left"/>
            </w:pPr>
          </w:p>
        </w:tc>
        <w:tc>
          <w:tcPr>
            <w:tcW w:w="1868" w:type="dxa"/>
            <w:tcBorders>
              <w:top w:val="single" w:sz="2" w:space="0" w:color="000000"/>
              <w:left w:val="single" w:sz="2" w:space="0" w:color="000000"/>
              <w:bottom w:val="single" w:sz="2" w:space="0" w:color="000000"/>
              <w:right w:val="single" w:sz="2" w:space="0" w:color="000000"/>
            </w:tcBorders>
          </w:tcPr>
          <w:p w14:paraId="7B4700CE" w14:textId="77777777" w:rsidR="00DB12E2" w:rsidRDefault="00055762">
            <w:pPr>
              <w:spacing w:after="0"/>
              <w:ind w:left="20" w:firstLine="0"/>
              <w:jc w:val="center"/>
            </w:pPr>
            <w:r>
              <w:rPr>
                <w:rFonts w:ascii="Calibri" w:eastAsia="Calibri" w:hAnsi="Calibri" w:cs="Calibri"/>
              </w:rPr>
              <w:t>0,90</w:t>
            </w:r>
          </w:p>
        </w:tc>
        <w:tc>
          <w:tcPr>
            <w:tcW w:w="2072" w:type="dxa"/>
            <w:tcBorders>
              <w:top w:val="single" w:sz="2" w:space="0" w:color="000000"/>
              <w:left w:val="single" w:sz="2" w:space="0" w:color="000000"/>
              <w:bottom w:val="single" w:sz="2" w:space="0" w:color="000000"/>
              <w:right w:val="single" w:sz="2" w:space="0" w:color="000000"/>
            </w:tcBorders>
          </w:tcPr>
          <w:p w14:paraId="6DF6E973" w14:textId="77777777" w:rsidR="00DB12E2" w:rsidRDefault="00055762">
            <w:pPr>
              <w:spacing w:after="0"/>
              <w:ind w:left="24" w:firstLine="0"/>
              <w:jc w:val="center"/>
            </w:pPr>
            <w:r>
              <w:rPr>
                <w:rFonts w:ascii="Calibri" w:eastAsia="Calibri" w:hAnsi="Calibri" w:cs="Calibri"/>
              </w:rPr>
              <w:t>0,000</w:t>
            </w:r>
          </w:p>
        </w:tc>
      </w:tr>
      <w:tr w:rsidR="00DB12E2" w14:paraId="2D1736D4" w14:textId="77777777">
        <w:trPr>
          <w:trHeight w:val="292"/>
        </w:trPr>
        <w:tc>
          <w:tcPr>
            <w:tcW w:w="269" w:type="dxa"/>
            <w:tcBorders>
              <w:top w:val="single" w:sz="2" w:space="0" w:color="000000"/>
              <w:left w:val="single" w:sz="2" w:space="0" w:color="000000"/>
              <w:bottom w:val="single" w:sz="2" w:space="0" w:color="000000"/>
              <w:right w:val="single" w:sz="2" w:space="0" w:color="000000"/>
            </w:tcBorders>
          </w:tcPr>
          <w:p w14:paraId="6A0B4C57" w14:textId="77777777" w:rsidR="00DB12E2" w:rsidRDefault="00055762">
            <w:pPr>
              <w:spacing w:after="0"/>
              <w:ind w:left="57" w:firstLine="0"/>
              <w:jc w:val="left"/>
            </w:pPr>
            <w:r>
              <w:t>B</w:t>
            </w:r>
          </w:p>
        </w:tc>
        <w:tc>
          <w:tcPr>
            <w:tcW w:w="4795" w:type="dxa"/>
            <w:tcBorders>
              <w:top w:val="single" w:sz="2" w:space="0" w:color="000000"/>
              <w:left w:val="single" w:sz="2" w:space="0" w:color="000000"/>
              <w:bottom w:val="single" w:sz="2" w:space="0" w:color="000000"/>
              <w:right w:val="single" w:sz="2" w:space="0" w:color="000000"/>
            </w:tcBorders>
          </w:tcPr>
          <w:p w14:paraId="4E7CA6A2" w14:textId="77777777" w:rsidR="00DB12E2" w:rsidRDefault="00055762">
            <w:pPr>
              <w:spacing w:after="0"/>
              <w:ind w:left="84" w:firstLine="0"/>
              <w:jc w:val="left"/>
            </w:pPr>
            <w:r>
              <w:rPr>
                <w:sz w:val="16"/>
              </w:rPr>
              <w:t>Zelená střecha 5-10 cm</w:t>
            </w:r>
          </w:p>
        </w:tc>
        <w:tc>
          <w:tcPr>
            <w:tcW w:w="1689" w:type="dxa"/>
            <w:tcBorders>
              <w:top w:val="single" w:sz="2" w:space="0" w:color="000000"/>
              <w:left w:val="single" w:sz="2" w:space="0" w:color="000000"/>
              <w:bottom w:val="single" w:sz="2" w:space="0" w:color="000000"/>
              <w:right w:val="single" w:sz="2" w:space="0" w:color="000000"/>
            </w:tcBorders>
          </w:tcPr>
          <w:p w14:paraId="1F116673" w14:textId="77777777" w:rsidR="00DB12E2" w:rsidRDefault="00DB12E2">
            <w:pPr>
              <w:spacing w:after="160"/>
              <w:ind w:left="0" w:firstLine="0"/>
              <w:jc w:val="left"/>
            </w:pPr>
          </w:p>
        </w:tc>
        <w:tc>
          <w:tcPr>
            <w:tcW w:w="1868" w:type="dxa"/>
            <w:tcBorders>
              <w:top w:val="single" w:sz="2" w:space="0" w:color="000000"/>
              <w:left w:val="single" w:sz="2" w:space="0" w:color="000000"/>
              <w:bottom w:val="single" w:sz="2" w:space="0" w:color="000000"/>
              <w:right w:val="single" w:sz="2" w:space="0" w:color="000000"/>
            </w:tcBorders>
          </w:tcPr>
          <w:p w14:paraId="79941C32" w14:textId="77777777" w:rsidR="00DB12E2" w:rsidRDefault="00055762">
            <w:pPr>
              <w:spacing w:after="0"/>
              <w:ind w:left="13" w:firstLine="0"/>
              <w:jc w:val="center"/>
            </w:pPr>
            <w:r>
              <w:rPr>
                <w:rFonts w:ascii="Calibri" w:eastAsia="Calibri" w:hAnsi="Calibri" w:cs="Calibri"/>
              </w:rPr>
              <w:t>0,60</w:t>
            </w:r>
          </w:p>
        </w:tc>
        <w:tc>
          <w:tcPr>
            <w:tcW w:w="2072" w:type="dxa"/>
            <w:tcBorders>
              <w:top w:val="single" w:sz="2" w:space="0" w:color="000000"/>
              <w:left w:val="single" w:sz="2" w:space="0" w:color="000000"/>
              <w:bottom w:val="single" w:sz="2" w:space="0" w:color="000000"/>
              <w:right w:val="single" w:sz="2" w:space="0" w:color="000000"/>
            </w:tcBorders>
          </w:tcPr>
          <w:p w14:paraId="420AA2E0" w14:textId="77777777" w:rsidR="00DB12E2" w:rsidRDefault="00055762">
            <w:pPr>
              <w:spacing w:after="0"/>
              <w:ind w:left="10" w:firstLine="0"/>
              <w:jc w:val="center"/>
            </w:pPr>
            <w:r>
              <w:rPr>
                <w:rFonts w:ascii="Calibri" w:eastAsia="Calibri" w:hAnsi="Calibri" w:cs="Calibri"/>
              </w:rPr>
              <w:t>0,000</w:t>
            </w:r>
          </w:p>
        </w:tc>
      </w:tr>
      <w:tr w:rsidR="00DB12E2" w14:paraId="66EB170D" w14:textId="77777777">
        <w:trPr>
          <w:trHeight w:val="280"/>
        </w:trPr>
        <w:tc>
          <w:tcPr>
            <w:tcW w:w="269" w:type="dxa"/>
            <w:tcBorders>
              <w:top w:val="single" w:sz="2" w:space="0" w:color="000000"/>
              <w:left w:val="single" w:sz="2" w:space="0" w:color="000000"/>
              <w:bottom w:val="single" w:sz="2" w:space="0" w:color="000000"/>
              <w:right w:val="single" w:sz="2" w:space="0" w:color="000000"/>
            </w:tcBorders>
          </w:tcPr>
          <w:p w14:paraId="6E9F397B" w14:textId="77777777" w:rsidR="00DB12E2" w:rsidRDefault="00055762">
            <w:pPr>
              <w:spacing w:after="0"/>
              <w:ind w:left="57" w:firstLine="0"/>
              <w:jc w:val="left"/>
            </w:pPr>
            <w:r>
              <w:rPr>
                <w:rFonts w:ascii="Calibri" w:eastAsia="Calibri" w:hAnsi="Calibri" w:cs="Calibri"/>
                <w:sz w:val="18"/>
              </w:rPr>
              <w:t>C</w:t>
            </w:r>
          </w:p>
        </w:tc>
        <w:tc>
          <w:tcPr>
            <w:tcW w:w="4795" w:type="dxa"/>
            <w:tcBorders>
              <w:top w:val="single" w:sz="2" w:space="0" w:color="000000"/>
              <w:left w:val="single" w:sz="2" w:space="0" w:color="000000"/>
              <w:bottom w:val="single" w:sz="2" w:space="0" w:color="000000"/>
              <w:right w:val="single" w:sz="2" w:space="0" w:color="000000"/>
            </w:tcBorders>
          </w:tcPr>
          <w:p w14:paraId="6D6D150C" w14:textId="77777777" w:rsidR="00DB12E2" w:rsidRDefault="00055762">
            <w:pPr>
              <w:spacing w:after="0"/>
              <w:ind w:left="98" w:firstLine="0"/>
              <w:jc w:val="left"/>
            </w:pPr>
            <w:r>
              <w:rPr>
                <w:sz w:val="14"/>
              </w:rPr>
              <w:t>Lehce propustné zpevněné plochy</w:t>
            </w:r>
          </w:p>
        </w:tc>
        <w:tc>
          <w:tcPr>
            <w:tcW w:w="1689" w:type="dxa"/>
            <w:tcBorders>
              <w:top w:val="single" w:sz="2" w:space="0" w:color="000000"/>
              <w:left w:val="single" w:sz="2" w:space="0" w:color="000000"/>
              <w:bottom w:val="single" w:sz="2" w:space="0" w:color="000000"/>
              <w:right w:val="single" w:sz="2" w:space="0" w:color="000000"/>
            </w:tcBorders>
          </w:tcPr>
          <w:p w14:paraId="0CCD66D2" w14:textId="77777777" w:rsidR="00DB12E2" w:rsidRDefault="00DB12E2">
            <w:pPr>
              <w:spacing w:after="160"/>
              <w:ind w:left="0" w:firstLine="0"/>
              <w:jc w:val="left"/>
            </w:pPr>
          </w:p>
        </w:tc>
        <w:tc>
          <w:tcPr>
            <w:tcW w:w="1868" w:type="dxa"/>
            <w:tcBorders>
              <w:top w:val="single" w:sz="2" w:space="0" w:color="000000"/>
              <w:left w:val="single" w:sz="2" w:space="0" w:color="000000"/>
              <w:bottom w:val="single" w:sz="2" w:space="0" w:color="000000"/>
              <w:right w:val="single" w:sz="2" w:space="0" w:color="000000"/>
            </w:tcBorders>
          </w:tcPr>
          <w:p w14:paraId="3EEE4AB3" w14:textId="77777777" w:rsidR="00DB12E2" w:rsidRDefault="00055762">
            <w:pPr>
              <w:spacing w:after="0"/>
              <w:ind w:left="13" w:firstLine="0"/>
              <w:jc w:val="center"/>
            </w:pPr>
            <w:r>
              <w:rPr>
                <w:rFonts w:ascii="Calibri" w:eastAsia="Calibri" w:hAnsi="Calibri" w:cs="Calibri"/>
              </w:rPr>
              <w:t>0,40</w:t>
            </w:r>
          </w:p>
        </w:tc>
        <w:tc>
          <w:tcPr>
            <w:tcW w:w="2072" w:type="dxa"/>
            <w:tcBorders>
              <w:top w:val="single" w:sz="2" w:space="0" w:color="000000"/>
              <w:left w:val="single" w:sz="2" w:space="0" w:color="000000"/>
              <w:bottom w:val="single" w:sz="2" w:space="0" w:color="000000"/>
              <w:right w:val="single" w:sz="2" w:space="0" w:color="000000"/>
            </w:tcBorders>
          </w:tcPr>
          <w:p w14:paraId="56B488A5" w14:textId="77777777" w:rsidR="00DB12E2" w:rsidRDefault="00055762">
            <w:pPr>
              <w:spacing w:after="0"/>
              <w:ind w:left="10" w:firstLine="0"/>
              <w:jc w:val="center"/>
            </w:pPr>
            <w:r>
              <w:rPr>
                <w:rFonts w:ascii="Calibri" w:eastAsia="Calibri" w:hAnsi="Calibri" w:cs="Calibri"/>
              </w:rPr>
              <w:t>0,000</w:t>
            </w:r>
          </w:p>
        </w:tc>
      </w:tr>
      <w:tr w:rsidR="00DB12E2" w14:paraId="55C15700" w14:textId="77777777">
        <w:trPr>
          <w:trHeight w:val="283"/>
        </w:trPr>
        <w:tc>
          <w:tcPr>
            <w:tcW w:w="269" w:type="dxa"/>
            <w:tcBorders>
              <w:top w:val="single" w:sz="2" w:space="0" w:color="000000"/>
              <w:left w:val="single" w:sz="2" w:space="0" w:color="000000"/>
              <w:bottom w:val="single" w:sz="2" w:space="0" w:color="000000"/>
              <w:right w:val="single" w:sz="2" w:space="0" w:color="000000"/>
            </w:tcBorders>
          </w:tcPr>
          <w:p w14:paraId="63E04A40" w14:textId="77777777" w:rsidR="00DB12E2" w:rsidRDefault="00055762">
            <w:pPr>
              <w:spacing w:after="0"/>
              <w:ind w:left="57" w:firstLine="0"/>
              <w:jc w:val="left"/>
            </w:pPr>
            <w:r>
              <w:rPr>
                <w:sz w:val="18"/>
              </w:rPr>
              <w:t>D</w:t>
            </w:r>
          </w:p>
        </w:tc>
        <w:tc>
          <w:tcPr>
            <w:tcW w:w="4795" w:type="dxa"/>
            <w:tcBorders>
              <w:top w:val="single" w:sz="2" w:space="0" w:color="000000"/>
              <w:left w:val="single" w:sz="2" w:space="0" w:color="000000"/>
              <w:bottom w:val="single" w:sz="2" w:space="0" w:color="000000"/>
              <w:right w:val="single" w:sz="2" w:space="0" w:color="000000"/>
            </w:tcBorders>
          </w:tcPr>
          <w:p w14:paraId="2E8D751C" w14:textId="77777777" w:rsidR="00DB12E2" w:rsidRDefault="00055762">
            <w:pPr>
              <w:spacing w:after="0"/>
              <w:ind w:left="84" w:firstLine="0"/>
              <w:jc w:val="left"/>
            </w:pPr>
            <w:r>
              <w:rPr>
                <w:sz w:val="16"/>
              </w:rPr>
              <w:t>Zelená střecha 11-30 cm</w:t>
            </w:r>
          </w:p>
        </w:tc>
        <w:tc>
          <w:tcPr>
            <w:tcW w:w="1689" w:type="dxa"/>
            <w:tcBorders>
              <w:top w:val="single" w:sz="2" w:space="0" w:color="000000"/>
              <w:left w:val="single" w:sz="2" w:space="0" w:color="000000"/>
              <w:bottom w:val="single" w:sz="2" w:space="0" w:color="000000"/>
              <w:right w:val="single" w:sz="2" w:space="0" w:color="000000"/>
            </w:tcBorders>
          </w:tcPr>
          <w:p w14:paraId="03D27051" w14:textId="77777777" w:rsidR="00DB12E2" w:rsidRDefault="00055762">
            <w:pPr>
              <w:spacing w:after="0"/>
              <w:ind w:left="5" w:firstLine="0"/>
              <w:jc w:val="center"/>
            </w:pPr>
            <w:r>
              <w:rPr>
                <w:rFonts w:ascii="Calibri" w:eastAsia="Calibri" w:hAnsi="Calibri" w:cs="Calibri"/>
              </w:rPr>
              <w:t>0</w:t>
            </w:r>
          </w:p>
        </w:tc>
        <w:tc>
          <w:tcPr>
            <w:tcW w:w="1868" w:type="dxa"/>
            <w:tcBorders>
              <w:top w:val="single" w:sz="2" w:space="0" w:color="000000"/>
              <w:left w:val="single" w:sz="2" w:space="0" w:color="000000"/>
              <w:bottom w:val="single" w:sz="2" w:space="0" w:color="000000"/>
              <w:right w:val="single" w:sz="2" w:space="0" w:color="000000"/>
            </w:tcBorders>
          </w:tcPr>
          <w:p w14:paraId="3B2B8F4B" w14:textId="77777777" w:rsidR="00DB12E2" w:rsidRDefault="00055762">
            <w:pPr>
              <w:spacing w:after="0"/>
              <w:ind w:left="13" w:firstLine="0"/>
              <w:jc w:val="center"/>
            </w:pPr>
            <w:r>
              <w:rPr>
                <w:rFonts w:ascii="Calibri" w:eastAsia="Calibri" w:hAnsi="Calibri" w:cs="Calibri"/>
              </w:rPr>
              <w:t>0,30</w:t>
            </w:r>
          </w:p>
        </w:tc>
        <w:tc>
          <w:tcPr>
            <w:tcW w:w="2072" w:type="dxa"/>
            <w:tcBorders>
              <w:top w:val="single" w:sz="2" w:space="0" w:color="000000"/>
              <w:left w:val="single" w:sz="2" w:space="0" w:color="000000"/>
              <w:bottom w:val="single" w:sz="2" w:space="0" w:color="000000"/>
              <w:right w:val="single" w:sz="2" w:space="0" w:color="000000"/>
            </w:tcBorders>
          </w:tcPr>
          <w:p w14:paraId="11250F1C" w14:textId="77777777" w:rsidR="00DB12E2" w:rsidRDefault="00055762">
            <w:pPr>
              <w:spacing w:after="0"/>
              <w:ind w:left="10" w:firstLine="0"/>
              <w:jc w:val="center"/>
            </w:pPr>
            <w:r>
              <w:rPr>
                <w:rFonts w:ascii="Calibri" w:eastAsia="Calibri" w:hAnsi="Calibri" w:cs="Calibri"/>
              </w:rPr>
              <w:t>0,000</w:t>
            </w:r>
          </w:p>
        </w:tc>
      </w:tr>
      <w:tr w:rsidR="00DB12E2" w14:paraId="697D5D42" w14:textId="77777777">
        <w:trPr>
          <w:trHeight w:val="285"/>
        </w:trPr>
        <w:tc>
          <w:tcPr>
            <w:tcW w:w="269" w:type="dxa"/>
            <w:tcBorders>
              <w:top w:val="single" w:sz="2" w:space="0" w:color="000000"/>
              <w:left w:val="single" w:sz="2" w:space="0" w:color="000000"/>
              <w:bottom w:val="single" w:sz="2" w:space="0" w:color="000000"/>
              <w:right w:val="single" w:sz="2" w:space="0" w:color="000000"/>
            </w:tcBorders>
          </w:tcPr>
          <w:p w14:paraId="75336CD2" w14:textId="77777777" w:rsidR="00DB12E2" w:rsidRDefault="00055762">
            <w:pPr>
              <w:spacing w:after="0"/>
              <w:ind w:left="57" w:firstLine="0"/>
              <w:jc w:val="left"/>
            </w:pPr>
            <w:r>
              <w:rPr>
                <w:sz w:val="26"/>
              </w:rPr>
              <w:t>E</w:t>
            </w:r>
          </w:p>
        </w:tc>
        <w:tc>
          <w:tcPr>
            <w:tcW w:w="4795" w:type="dxa"/>
            <w:tcBorders>
              <w:top w:val="single" w:sz="2" w:space="0" w:color="000000"/>
              <w:left w:val="single" w:sz="2" w:space="0" w:color="000000"/>
              <w:bottom w:val="single" w:sz="2" w:space="0" w:color="000000"/>
              <w:right w:val="single" w:sz="2" w:space="0" w:color="000000"/>
            </w:tcBorders>
          </w:tcPr>
          <w:p w14:paraId="50E29B9D" w14:textId="77777777" w:rsidR="00DB12E2" w:rsidRDefault="00055762">
            <w:pPr>
              <w:spacing w:after="0"/>
              <w:ind w:left="84" w:firstLine="0"/>
              <w:jc w:val="left"/>
            </w:pPr>
            <w:r>
              <w:rPr>
                <w:sz w:val="16"/>
              </w:rPr>
              <w:t>Zelená střecha nad 31 cm</w:t>
            </w:r>
          </w:p>
        </w:tc>
        <w:tc>
          <w:tcPr>
            <w:tcW w:w="1689" w:type="dxa"/>
            <w:tcBorders>
              <w:top w:val="single" w:sz="2" w:space="0" w:color="000000"/>
              <w:left w:val="single" w:sz="2" w:space="0" w:color="000000"/>
              <w:bottom w:val="single" w:sz="2" w:space="0" w:color="000000"/>
              <w:right w:val="single" w:sz="2" w:space="0" w:color="000000"/>
            </w:tcBorders>
          </w:tcPr>
          <w:p w14:paraId="2078C275" w14:textId="77777777" w:rsidR="00DB12E2" w:rsidRDefault="00DB12E2">
            <w:pPr>
              <w:spacing w:after="160"/>
              <w:ind w:left="0" w:firstLine="0"/>
              <w:jc w:val="left"/>
            </w:pPr>
          </w:p>
        </w:tc>
        <w:tc>
          <w:tcPr>
            <w:tcW w:w="1868" w:type="dxa"/>
            <w:tcBorders>
              <w:top w:val="single" w:sz="2" w:space="0" w:color="000000"/>
              <w:left w:val="single" w:sz="2" w:space="0" w:color="000000"/>
              <w:bottom w:val="single" w:sz="2" w:space="0" w:color="000000"/>
              <w:right w:val="single" w:sz="2" w:space="0" w:color="000000"/>
            </w:tcBorders>
          </w:tcPr>
          <w:p w14:paraId="53C8D5F9" w14:textId="77777777" w:rsidR="00DB12E2" w:rsidRDefault="00055762">
            <w:pPr>
              <w:spacing w:after="0"/>
              <w:ind w:left="13" w:firstLine="0"/>
              <w:jc w:val="center"/>
            </w:pPr>
            <w:r>
              <w:rPr>
                <w:rFonts w:ascii="Calibri" w:eastAsia="Calibri" w:hAnsi="Calibri" w:cs="Calibri"/>
              </w:rPr>
              <w:t>0,10</w:t>
            </w:r>
          </w:p>
        </w:tc>
        <w:tc>
          <w:tcPr>
            <w:tcW w:w="2072" w:type="dxa"/>
            <w:tcBorders>
              <w:top w:val="single" w:sz="2" w:space="0" w:color="000000"/>
              <w:left w:val="single" w:sz="2" w:space="0" w:color="000000"/>
              <w:bottom w:val="single" w:sz="2" w:space="0" w:color="000000"/>
              <w:right w:val="single" w:sz="2" w:space="0" w:color="000000"/>
            </w:tcBorders>
          </w:tcPr>
          <w:p w14:paraId="5AC598A2" w14:textId="77777777" w:rsidR="00DB12E2" w:rsidRDefault="00055762">
            <w:pPr>
              <w:spacing w:after="0"/>
              <w:ind w:left="10" w:firstLine="0"/>
              <w:jc w:val="center"/>
            </w:pPr>
            <w:r>
              <w:rPr>
                <w:rFonts w:ascii="Calibri" w:eastAsia="Calibri" w:hAnsi="Calibri" w:cs="Calibri"/>
              </w:rPr>
              <w:t>0,000</w:t>
            </w:r>
          </w:p>
        </w:tc>
      </w:tr>
      <w:tr w:rsidR="00DB12E2" w14:paraId="450761F5" w14:textId="77777777">
        <w:trPr>
          <w:trHeight w:val="286"/>
        </w:trPr>
        <w:tc>
          <w:tcPr>
            <w:tcW w:w="269" w:type="dxa"/>
            <w:tcBorders>
              <w:top w:val="single" w:sz="2" w:space="0" w:color="000000"/>
              <w:left w:val="single" w:sz="2" w:space="0" w:color="000000"/>
              <w:bottom w:val="single" w:sz="2" w:space="0" w:color="000000"/>
              <w:right w:val="single" w:sz="2" w:space="0" w:color="000000"/>
            </w:tcBorders>
          </w:tcPr>
          <w:p w14:paraId="096FA816" w14:textId="77777777" w:rsidR="00DB12E2" w:rsidRDefault="00055762">
            <w:pPr>
              <w:spacing w:after="0"/>
              <w:ind w:left="65" w:firstLine="0"/>
              <w:jc w:val="left"/>
            </w:pPr>
            <w:r>
              <w:t>F</w:t>
            </w:r>
          </w:p>
        </w:tc>
        <w:tc>
          <w:tcPr>
            <w:tcW w:w="4795" w:type="dxa"/>
            <w:tcBorders>
              <w:top w:val="single" w:sz="2" w:space="0" w:color="000000"/>
              <w:left w:val="single" w:sz="2" w:space="0" w:color="000000"/>
              <w:bottom w:val="single" w:sz="2" w:space="0" w:color="000000"/>
              <w:right w:val="single" w:sz="2" w:space="0" w:color="000000"/>
            </w:tcBorders>
          </w:tcPr>
          <w:p w14:paraId="1B90182E" w14:textId="77777777" w:rsidR="00DB12E2" w:rsidRDefault="00055762">
            <w:pPr>
              <w:spacing w:after="0"/>
              <w:ind w:left="91" w:firstLine="0"/>
              <w:jc w:val="left"/>
            </w:pPr>
            <w:r>
              <w:rPr>
                <w:sz w:val="16"/>
              </w:rPr>
              <w:t>Plochy kryté vegetací</w:t>
            </w:r>
          </w:p>
        </w:tc>
        <w:tc>
          <w:tcPr>
            <w:tcW w:w="1689" w:type="dxa"/>
            <w:tcBorders>
              <w:top w:val="single" w:sz="2" w:space="0" w:color="000000"/>
              <w:left w:val="single" w:sz="2" w:space="0" w:color="000000"/>
              <w:bottom w:val="single" w:sz="2" w:space="0" w:color="000000"/>
              <w:right w:val="single" w:sz="2" w:space="0" w:color="000000"/>
            </w:tcBorders>
          </w:tcPr>
          <w:p w14:paraId="01FC5B6E" w14:textId="77777777" w:rsidR="00DB12E2" w:rsidRDefault="00055762">
            <w:pPr>
              <w:spacing w:after="0"/>
              <w:ind w:left="5" w:firstLine="0"/>
              <w:jc w:val="center"/>
            </w:pPr>
            <w:r>
              <w:rPr>
                <w:rFonts w:ascii="Calibri" w:eastAsia="Calibri" w:hAnsi="Calibri" w:cs="Calibri"/>
              </w:rPr>
              <w:t>0</w:t>
            </w:r>
          </w:p>
        </w:tc>
        <w:tc>
          <w:tcPr>
            <w:tcW w:w="1868" w:type="dxa"/>
            <w:tcBorders>
              <w:top w:val="single" w:sz="2" w:space="0" w:color="000000"/>
              <w:left w:val="single" w:sz="2" w:space="0" w:color="000000"/>
              <w:bottom w:val="single" w:sz="2" w:space="0" w:color="000000"/>
              <w:right w:val="single" w:sz="2" w:space="0" w:color="000000"/>
            </w:tcBorders>
          </w:tcPr>
          <w:p w14:paraId="494C3FB6" w14:textId="77777777" w:rsidR="00DB12E2" w:rsidRDefault="00055762">
            <w:pPr>
              <w:spacing w:after="0"/>
              <w:ind w:left="13" w:firstLine="0"/>
              <w:jc w:val="center"/>
            </w:pPr>
            <w:r>
              <w:rPr>
                <w:rFonts w:ascii="Calibri" w:eastAsia="Calibri" w:hAnsi="Calibri" w:cs="Calibri"/>
              </w:rPr>
              <w:t>0,05</w:t>
            </w:r>
          </w:p>
        </w:tc>
        <w:tc>
          <w:tcPr>
            <w:tcW w:w="2072" w:type="dxa"/>
            <w:tcBorders>
              <w:top w:val="single" w:sz="2" w:space="0" w:color="000000"/>
              <w:left w:val="single" w:sz="2" w:space="0" w:color="000000"/>
              <w:bottom w:val="single" w:sz="2" w:space="0" w:color="000000"/>
              <w:right w:val="single" w:sz="2" w:space="0" w:color="000000"/>
            </w:tcBorders>
          </w:tcPr>
          <w:p w14:paraId="0D34FE2B" w14:textId="77777777" w:rsidR="00DB12E2" w:rsidRDefault="00055762">
            <w:pPr>
              <w:spacing w:after="0"/>
              <w:ind w:left="10" w:firstLine="0"/>
              <w:jc w:val="center"/>
            </w:pPr>
            <w:r>
              <w:rPr>
                <w:rFonts w:ascii="Calibri" w:eastAsia="Calibri" w:hAnsi="Calibri" w:cs="Calibri"/>
              </w:rPr>
              <w:t>0,000</w:t>
            </w:r>
          </w:p>
        </w:tc>
      </w:tr>
      <w:tr w:rsidR="00DB12E2" w14:paraId="5A3AA25A" w14:textId="77777777">
        <w:trPr>
          <w:trHeight w:val="281"/>
        </w:trPr>
        <w:tc>
          <w:tcPr>
            <w:tcW w:w="8620" w:type="dxa"/>
            <w:gridSpan w:val="4"/>
            <w:tcBorders>
              <w:top w:val="single" w:sz="2" w:space="0" w:color="000000"/>
              <w:left w:val="single" w:sz="2" w:space="0" w:color="000000"/>
              <w:bottom w:val="single" w:sz="2" w:space="0" w:color="000000"/>
              <w:right w:val="single" w:sz="2" w:space="0" w:color="000000"/>
            </w:tcBorders>
          </w:tcPr>
          <w:p w14:paraId="4745BF88" w14:textId="77777777" w:rsidR="00DB12E2" w:rsidRDefault="00055762">
            <w:pPr>
              <w:spacing w:after="0"/>
              <w:ind w:left="0" w:firstLine="0"/>
              <w:jc w:val="left"/>
            </w:pPr>
            <w:r>
              <w:rPr>
                <w:sz w:val="16"/>
              </w:rPr>
              <w:t>Součet redukovaných ploch</w:t>
            </w:r>
          </w:p>
        </w:tc>
        <w:tc>
          <w:tcPr>
            <w:tcW w:w="2072" w:type="dxa"/>
            <w:tcBorders>
              <w:top w:val="single" w:sz="2" w:space="0" w:color="000000"/>
              <w:left w:val="single" w:sz="2" w:space="0" w:color="000000"/>
              <w:bottom w:val="single" w:sz="2" w:space="0" w:color="000000"/>
              <w:right w:val="single" w:sz="2" w:space="0" w:color="000000"/>
            </w:tcBorders>
          </w:tcPr>
          <w:p w14:paraId="59D1A1D7" w14:textId="77777777" w:rsidR="00DB12E2" w:rsidRDefault="00055762">
            <w:pPr>
              <w:spacing w:after="0"/>
              <w:ind w:left="0" w:right="4" w:firstLine="0"/>
              <w:jc w:val="center"/>
            </w:pPr>
            <w:r>
              <w:rPr>
                <w:rFonts w:ascii="Calibri" w:eastAsia="Calibri" w:hAnsi="Calibri" w:cs="Calibri"/>
              </w:rPr>
              <w:t>0,000</w:t>
            </w:r>
          </w:p>
        </w:tc>
      </w:tr>
      <w:tr w:rsidR="00DB12E2" w14:paraId="58AA3AD8" w14:textId="77777777">
        <w:trPr>
          <w:trHeight w:val="280"/>
        </w:trPr>
        <w:tc>
          <w:tcPr>
            <w:tcW w:w="8620" w:type="dxa"/>
            <w:gridSpan w:val="4"/>
            <w:tcBorders>
              <w:top w:val="single" w:sz="2" w:space="0" w:color="000000"/>
              <w:left w:val="single" w:sz="2" w:space="0" w:color="000000"/>
              <w:bottom w:val="single" w:sz="2" w:space="0" w:color="000000"/>
              <w:right w:val="single" w:sz="2" w:space="0" w:color="000000"/>
            </w:tcBorders>
          </w:tcPr>
          <w:p w14:paraId="16732A18" w14:textId="77777777" w:rsidR="00DB12E2" w:rsidRDefault="00055762">
            <w:pPr>
              <w:spacing w:after="0"/>
              <w:ind w:left="7" w:firstLine="0"/>
              <w:jc w:val="left"/>
            </w:pPr>
            <w:r>
              <w:rPr>
                <w:sz w:val="16"/>
              </w:rPr>
              <w:t>Dlouhodobý srážkový normál (v m/rok)</w:t>
            </w:r>
          </w:p>
        </w:tc>
        <w:tc>
          <w:tcPr>
            <w:tcW w:w="2072" w:type="dxa"/>
            <w:tcBorders>
              <w:top w:val="single" w:sz="2" w:space="0" w:color="000000"/>
              <w:left w:val="single" w:sz="2" w:space="0" w:color="000000"/>
              <w:bottom w:val="single" w:sz="2" w:space="0" w:color="000000"/>
              <w:right w:val="single" w:sz="2" w:space="0" w:color="000000"/>
            </w:tcBorders>
          </w:tcPr>
          <w:p w14:paraId="5B229490" w14:textId="77777777" w:rsidR="00DB12E2" w:rsidRDefault="00DB12E2">
            <w:pPr>
              <w:spacing w:after="160"/>
              <w:ind w:left="0" w:firstLine="0"/>
              <w:jc w:val="left"/>
            </w:pPr>
          </w:p>
        </w:tc>
      </w:tr>
      <w:tr w:rsidR="00DB12E2" w14:paraId="316805E2" w14:textId="77777777">
        <w:trPr>
          <w:trHeight w:val="287"/>
        </w:trPr>
        <w:tc>
          <w:tcPr>
            <w:tcW w:w="8620" w:type="dxa"/>
            <w:gridSpan w:val="4"/>
            <w:tcBorders>
              <w:top w:val="single" w:sz="2" w:space="0" w:color="000000"/>
              <w:left w:val="single" w:sz="2" w:space="0" w:color="000000"/>
              <w:bottom w:val="single" w:sz="2" w:space="0" w:color="000000"/>
              <w:right w:val="single" w:sz="2" w:space="0" w:color="000000"/>
            </w:tcBorders>
          </w:tcPr>
          <w:p w14:paraId="15A044D7" w14:textId="77777777" w:rsidR="00DB12E2" w:rsidRDefault="00055762">
            <w:pPr>
              <w:spacing w:after="0"/>
              <w:ind w:left="7" w:firstLine="0"/>
              <w:jc w:val="left"/>
            </w:pPr>
            <w:r>
              <w:rPr>
                <w:sz w:val="16"/>
              </w:rPr>
              <w:t>Roční množství odváděných srážkových vod Q v m</w:t>
            </w:r>
            <w:r>
              <w:rPr>
                <w:sz w:val="16"/>
                <w:vertAlign w:val="superscript"/>
              </w:rPr>
              <w:t xml:space="preserve">3 </w:t>
            </w:r>
            <w:r>
              <w:rPr>
                <w:sz w:val="16"/>
              </w:rPr>
              <w:t xml:space="preserve">= součet redukovaných ploch v </w:t>
            </w:r>
            <w:proofErr w:type="spellStart"/>
            <w:r>
              <w:rPr>
                <w:sz w:val="16"/>
              </w:rPr>
              <w:t>m</w:t>
            </w:r>
            <w:r>
              <w:rPr>
                <w:sz w:val="16"/>
                <w:vertAlign w:val="superscript"/>
              </w:rPr>
              <w:t>z</w:t>
            </w:r>
            <w:proofErr w:type="spellEnd"/>
            <w:r>
              <w:rPr>
                <w:sz w:val="16"/>
                <w:vertAlign w:val="superscript"/>
              </w:rPr>
              <w:t xml:space="preserve"> </w:t>
            </w:r>
            <w:r>
              <w:rPr>
                <w:sz w:val="16"/>
              </w:rPr>
              <w:t>krát dlouhodobý srážkový normál v m/rok.</w:t>
            </w:r>
          </w:p>
        </w:tc>
        <w:tc>
          <w:tcPr>
            <w:tcW w:w="2072" w:type="dxa"/>
            <w:tcBorders>
              <w:top w:val="single" w:sz="2" w:space="0" w:color="000000"/>
              <w:left w:val="single" w:sz="2" w:space="0" w:color="000000"/>
              <w:bottom w:val="single" w:sz="2" w:space="0" w:color="000000"/>
              <w:right w:val="single" w:sz="2" w:space="0" w:color="000000"/>
            </w:tcBorders>
          </w:tcPr>
          <w:p w14:paraId="407DB3D0" w14:textId="77777777" w:rsidR="00DB12E2" w:rsidRDefault="00DB12E2">
            <w:pPr>
              <w:spacing w:after="160"/>
              <w:ind w:left="0" w:firstLine="0"/>
              <w:jc w:val="left"/>
            </w:pPr>
          </w:p>
        </w:tc>
      </w:tr>
    </w:tbl>
    <w:p w14:paraId="7EB68856" w14:textId="77777777" w:rsidR="00DB12E2" w:rsidRDefault="00055762">
      <w:pPr>
        <w:spacing w:after="0"/>
        <w:ind w:left="43" w:firstLine="0"/>
        <w:jc w:val="left"/>
      </w:pPr>
      <w:r>
        <w:rPr>
          <w:sz w:val="14"/>
        </w:rPr>
        <w:t>z toho:</w:t>
      </w:r>
    </w:p>
    <w:tbl>
      <w:tblPr>
        <w:tblStyle w:val="TableGrid"/>
        <w:tblW w:w="10689" w:type="dxa"/>
        <w:tblInd w:w="25" w:type="dxa"/>
        <w:tblCellMar>
          <w:top w:w="40" w:type="dxa"/>
          <w:left w:w="40" w:type="dxa"/>
          <w:bottom w:w="0" w:type="dxa"/>
          <w:right w:w="359" w:type="dxa"/>
        </w:tblCellMar>
        <w:tblLook w:val="04A0" w:firstRow="1" w:lastRow="0" w:firstColumn="1" w:lastColumn="0" w:noHBand="0" w:noVBand="1"/>
      </w:tblPr>
      <w:tblGrid>
        <w:gridCol w:w="8612"/>
        <w:gridCol w:w="2077"/>
      </w:tblGrid>
      <w:tr w:rsidR="00DB12E2" w14:paraId="7B006E6C" w14:textId="77777777">
        <w:trPr>
          <w:trHeight w:val="326"/>
        </w:trPr>
        <w:tc>
          <w:tcPr>
            <w:tcW w:w="8612" w:type="dxa"/>
            <w:tcBorders>
              <w:top w:val="single" w:sz="2" w:space="0" w:color="000000"/>
              <w:left w:val="single" w:sz="2" w:space="0" w:color="000000"/>
              <w:bottom w:val="single" w:sz="2" w:space="0" w:color="000000"/>
              <w:right w:val="single" w:sz="2" w:space="0" w:color="000000"/>
            </w:tcBorders>
          </w:tcPr>
          <w:p w14:paraId="3B995842" w14:textId="77777777" w:rsidR="00DB12E2" w:rsidRDefault="00055762">
            <w:pPr>
              <w:spacing w:after="0"/>
              <w:ind w:left="7" w:firstLine="0"/>
              <w:jc w:val="left"/>
            </w:pPr>
            <w:r>
              <w:rPr>
                <w:sz w:val="16"/>
              </w:rPr>
              <w:t xml:space="preserve">Podíl vypočteného množství, </w:t>
            </w:r>
            <w:proofErr w:type="spellStart"/>
            <w:r>
              <w:rPr>
                <w:sz w:val="16"/>
              </w:rPr>
              <w:t>kteý</w:t>
            </w:r>
            <w:proofErr w:type="spellEnd"/>
            <w:r>
              <w:rPr>
                <w:sz w:val="16"/>
              </w:rPr>
              <w:t xml:space="preserve"> nabývá účinnosti podpisem této smlouvy:</w:t>
            </w:r>
          </w:p>
        </w:tc>
        <w:tc>
          <w:tcPr>
            <w:tcW w:w="2077" w:type="dxa"/>
            <w:tcBorders>
              <w:top w:val="single" w:sz="2" w:space="0" w:color="000000"/>
              <w:left w:val="single" w:sz="2" w:space="0" w:color="000000"/>
              <w:bottom w:val="single" w:sz="2" w:space="0" w:color="000000"/>
              <w:right w:val="single" w:sz="2" w:space="0" w:color="000000"/>
            </w:tcBorders>
          </w:tcPr>
          <w:p w14:paraId="04DBB020" w14:textId="77777777" w:rsidR="00DB12E2" w:rsidRDefault="00DB12E2">
            <w:pPr>
              <w:spacing w:after="160"/>
              <w:ind w:left="0" w:firstLine="0"/>
              <w:jc w:val="left"/>
            </w:pPr>
          </w:p>
        </w:tc>
      </w:tr>
      <w:tr w:rsidR="00DB12E2" w14:paraId="40BDC527" w14:textId="77777777">
        <w:trPr>
          <w:trHeight w:val="371"/>
        </w:trPr>
        <w:tc>
          <w:tcPr>
            <w:tcW w:w="8612" w:type="dxa"/>
            <w:tcBorders>
              <w:top w:val="single" w:sz="2" w:space="0" w:color="000000"/>
              <w:left w:val="single" w:sz="2" w:space="0" w:color="000000"/>
              <w:bottom w:val="single" w:sz="2" w:space="0" w:color="000000"/>
              <w:right w:val="single" w:sz="2" w:space="0" w:color="000000"/>
            </w:tcBorders>
          </w:tcPr>
          <w:p w14:paraId="5A992B48" w14:textId="77777777" w:rsidR="00DB12E2" w:rsidRDefault="00055762">
            <w:pPr>
              <w:spacing w:after="0"/>
              <w:ind w:left="0" w:firstLine="7"/>
            </w:pPr>
            <w:r>
              <w:rPr>
                <w:sz w:val="16"/>
              </w:rPr>
              <w:t xml:space="preserve">Podíl vypočteného množství, </w:t>
            </w:r>
            <w:proofErr w:type="spellStart"/>
            <w:r>
              <w:rPr>
                <w:sz w:val="16"/>
              </w:rPr>
              <w:t>kteý</w:t>
            </w:r>
            <w:proofErr w:type="spellEnd"/>
            <w:r>
              <w:rPr>
                <w:sz w:val="16"/>
              </w:rPr>
              <w:t xml:space="preserve"> nabude účinnosti dnem, kdy </w:t>
            </w:r>
            <w:proofErr w:type="spellStart"/>
            <w:r>
              <w:rPr>
                <w:sz w:val="16"/>
              </w:rPr>
              <w:t>odbérateli</w:t>
            </w:r>
            <w:proofErr w:type="spellEnd"/>
            <w:r>
              <w:rPr>
                <w:sz w:val="16"/>
              </w:rPr>
              <w:t xml:space="preserve"> bude zákonem stanovena povinnost platit za odvádění všech srážkových vod</w:t>
            </w:r>
          </w:p>
        </w:tc>
        <w:tc>
          <w:tcPr>
            <w:tcW w:w="2077" w:type="dxa"/>
            <w:tcBorders>
              <w:top w:val="single" w:sz="2" w:space="0" w:color="000000"/>
              <w:left w:val="single" w:sz="2" w:space="0" w:color="000000"/>
              <w:bottom w:val="single" w:sz="2" w:space="0" w:color="000000"/>
              <w:right w:val="single" w:sz="2" w:space="0" w:color="000000"/>
            </w:tcBorders>
          </w:tcPr>
          <w:p w14:paraId="411E4159" w14:textId="77777777" w:rsidR="00DB12E2" w:rsidRDefault="00DB12E2">
            <w:pPr>
              <w:spacing w:after="160"/>
              <w:ind w:left="0" w:firstLine="0"/>
              <w:jc w:val="left"/>
            </w:pPr>
          </w:p>
        </w:tc>
      </w:tr>
    </w:tbl>
    <w:p w14:paraId="4B41507E" w14:textId="77777777" w:rsidR="00DB12E2" w:rsidRDefault="00055762">
      <w:pPr>
        <w:spacing w:after="1242"/>
        <w:ind w:left="57" w:firstLine="0"/>
        <w:jc w:val="left"/>
      </w:pPr>
      <w:r>
        <w:rPr>
          <w:sz w:val="16"/>
        </w:rPr>
        <w:t>Roční množství odváděných srážkových vod je součinem celkové redukované plochy a dlouhodobého srážkového normálu.</w:t>
      </w:r>
    </w:p>
    <w:p w14:paraId="23B9DE1F" w14:textId="77777777" w:rsidR="00DB12E2" w:rsidRDefault="00055762">
      <w:pPr>
        <w:spacing w:after="0"/>
        <w:ind w:left="115" w:firstLine="0"/>
        <w:jc w:val="center"/>
      </w:pPr>
      <w:r>
        <w:rPr>
          <w:sz w:val="20"/>
        </w:rPr>
        <w:lastRenderedPageBreak/>
        <w:t xml:space="preserve">ö. </w:t>
      </w:r>
    </w:p>
    <w:p w14:paraId="2C8B17C4" w14:textId="77777777" w:rsidR="00DB12E2" w:rsidRDefault="00055762">
      <w:pPr>
        <w:ind w:left="28" w:right="14"/>
      </w:pPr>
      <w:r>
        <w:t xml:space="preserve">Množství srážkových vod odváděných do kanalizace se vypočte podle vzorce uvedeného v příloze č. 16 </w:t>
      </w:r>
      <w:proofErr w:type="spellStart"/>
      <w:r>
        <w:t>vyhl</w:t>
      </w:r>
      <w:proofErr w:type="spellEnd"/>
      <w:r>
        <w:t xml:space="preserve">. č. 428/2001 Sb. na základě dlouhodobého srážkového normálu v oblasti, ze které jsou srážkové vody odváděny do kanalizace, zjištěného u příslušné regionální pobočky Českého hydrometeorologického ústavu a podle druhu a velikosti ploch nemovitostí a příslušných odtokových součinitelů uvedených v příloze č. 16 </w:t>
      </w:r>
      <w:proofErr w:type="spellStart"/>
      <w:r>
        <w:t>vyhl</w:t>
      </w:r>
      <w:proofErr w:type="spellEnd"/>
      <w:r>
        <w:t>. č. 428/2001 Sb.</w:t>
      </w:r>
    </w:p>
    <w:p w14:paraId="6F1B7F22" w14:textId="77777777" w:rsidR="00DB12E2" w:rsidRDefault="00055762">
      <w:pPr>
        <w:spacing w:after="98"/>
        <w:ind w:left="28" w:right="14"/>
      </w:pPr>
      <w:r>
        <w:t>Kanalizací mohou být odváděny odpadní vody jen v limitech znečištění a v množství stanoveném v kanalizačním řádu. Limit množství odváděné odpadní vody není stanoven. Odběratel byl ovšem výslovně upozorněn na skutečnost, že kapacita kanalizace je omezená a při intenzivních dešťových srážkách může dojít k jejímu zahlcení.</w:t>
      </w:r>
    </w:p>
    <w:p w14:paraId="0CE93FC1" w14:textId="77777777" w:rsidR="00DB12E2" w:rsidRDefault="00055762">
      <w:pPr>
        <w:spacing w:after="123"/>
        <w:ind w:left="28" w:right="1689"/>
      </w:pPr>
      <w:r>
        <w:t>Limity znečištění pro vypouštěné odpadní vody jsou stanoveny v kanalizačním řádu. Kanalizační řád je k dispozici v sídle dodavatele a na internetových stránkách dodavatele.</w:t>
      </w:r>
    </w:p>
    <w:p w14:paraId="6B3F8117" w14:textId="77777777" w:rsidR="00DB12E2" w:rsidRDefault="00055762">
      <w:pPr>
        <w:pStyle w:val="Nadpis1"/>
      </w:pPr>
      <w:r>
        <w:t>V. Cena a platební podmínky</w:t>
      </w:r>
    </w:p>
    <w:p w14:paraId="7E482F1C" w14:textId="77777777" w:rsidR="00DB12E2" w:rsidRDefault="00055762">
      <w:pPr>
        <w:spacing w:after="93"/>
        <w:ind w:left="28" w:right="14"/>
      </w:pPr>
      <w:r>
        <w:t>Cena za dodávku vody (vodné) se stanovuje v souladu s platnými právními a cenovými předpisy. Ceny vodného budou vyhlášeny vždy vyvěšením v sídle dodavatele, na internetových stránkách dodavatele, na místně příslušném obecním nebo městském úřadě a v regionálním tisku.</w:t>
      </w:r>
    </w:p>
    <w:p w14:paraId="32444AC5" w14:textId="77777777" w:rsidR="00DB12E2" w:rsidRDefault="00055762">
      <w:pPr>
        <w:ind w:left="28" w:right="14"/>
      </w:pPr>
      <w:r>
        <w:t>Zálohové platby za vodné budou hrazeny do termínu splatnosti uvedeného na příslušném dokladu zaslaném dodavatelem odběrateli následujícím způsobem:</w:t>
      </w:r>
    </w:p>
    <w:p w14:paraId="00F53C51" w14:textId="77777777" w:rsidR="00DB12E2" w:rsidRDefault="00055762">
      <w:pPr>
        <w:spacing w:after="0"/>
        <w:ind w:left="38" w:right="604" w:hanging="3"/>
        <w:jc w:val="left"/>
      </w:pPr>
      <w:r>
        <w:rPr>
          <w:sz w:val="24"/>
        </w:rPr>
        <w:t>Nesjednáno</w:t>
      </w:r>
    </w:p>
    <w:p w14:paraId="5B178D3F" w14:textId="77777777" w:rsidR="00DB12E2" w:rsidRDefault="00055762">
      <w:pPr>
        <w:ind w:left="28" w:right="14"/>
      </w:pPr>
      <w:r>
        <w:t xml:space="preserve">Vyúčtování za vodné </w:t>
      </w:r>
      <w:proofErr w:type="gramStart"/>
      <w:r>
        <w:t>( dále</w:t>
      </w:r>
      <w:proofErr w:type="gramEnd"/>
      <w:r>
        <w:t xml:space="preserve"> jen faktury) budou hrazeny do termínu splatnosti uvedeného na tomto dokladu následujícím způsobem:</w:t>
      </w:r>
    </w:p>
    <w:p w14:paraId="31928EF8" w14:textId="77777777" w:rsidR="00DB12E2" w:rsidRDefault="00055762">
      <w:pPr>
        <w:spacing w:after="0"/>
        <w:ind w:left="38" w:right="604" w:hanging="3"/>
        <w:jc w:val="left"/>
      </w:pPr>
      <w:r>
        <w:rPr>
          <w:sz w:val="24"/>
        </w:rPr>
        <w:t>Převodní příkaz</w:t>
      </w:r>
    </w:p>
    <w:p w14:paraId="5E83804E" w14:textId="77777777" w:rsidR="00DB12E2" w:rsidRDefault="00055762">
      <w:pPr>
        <w:spacing w:after="53"/>
        <w:ind w:left="28" w:right="14"/>
      </w:pPr>
      <w:r>
        <w:t>Případné přeplatky vrací dodavatel odběrateli následujícím způsobem:</w:t>
      </w:r>
    </w:p>
    <w:p w14:paraId="75DE23B9" w14:textId="35197344" w:rsidR="00DB12E2" w:rsidRDefault="00055762">
      <w:pPr>
        <w:tabs>
          <w:tab w:val="center" w:pos="3938"/>
        </w:tabs>
        <w:ind w:left="0" w:firstLine="0"/>
        <w:jc w:val="left"/>
      </w:pPr>
      <w:r>
        <w:t>Převodní příkaz</w:t>
      </w:r>
      <w:r>
        <w:tab/>
        <w:t xml:space="preserve">na č. </w:t>
      </w:r>
      <w:r w:rsidRPr="00165110">
        <w:rPr>
          <w:highlight w:val="black"/>
        </w:rPr>
        <w:t xml:space="preserve">účtu </w:t>
      </w:r>
      <w:proofErr w:type="spellStart"/>
      <w:r w:rsidR="00165110" w:rsidRPr="00165110">
        <w:rPr>
          <w:highlight w:val="black"/>
        </w:rPr>
        <w:t>xxxxxxxxxxxxxxxxxxxxx</w:t>
      </w:r>
      <w:proofErr w:type="spellEnd"/>
    </w:p>
    <w:p w14:paraId="660D65EB" w14:textId="13826636" w:rsidR="00DB12E2" w:rsidRDefault="00055762">
      <w:pPr>
        <w:ind w:left="28" w:right="14"/>
      </w:pPr>
      <w:r>
        <w:t xml:space="preserve">Elektronický přenos účetních dokladů: na emailovou adresu: </w:t>
      </w:r>
      <w:proofErr w:type="spellStart"/>
      <w:r w:rsidR="00165110" w:rsidRPr="00165110">
        <w:rPr>
          <w:highlight w:val="black"/>
        </w:rPr>
        <w:t>cccccccccccccccccccc</w:t>
      </w:r>
      <w:proofErr w:type="spellEnd"/>
    </w:p>
    <w:p w14:paraId="2B0BD000" w14:textId="77777777" w:rsidR="00DB12E2" w:rsidRDefault="00055762">
      <w:pPr>
        <w:spacing w:after="179"/>
        <w:ind w:left="28" w:right="14"/>
      </w:pPr>
      <w:r>
        <w:t>Bude-li odběratel v prodlení se zaplacením plnění vyúčtovaných v souladu s touto smlouvou, je povinen zaplatit dodavateli náklady spojené se zasláním výzev k plnění.</w:t>
      </w:r>
    </w:p>
    <w:p w14:paraId="7F374B7D" w14:textId="77777777" w:rsidR="00DB12E2" w:rsidRDefault="00055762">
      <w:pPr>
        <w:pStyle w:val="Nadpis1"/>
        <w:ind w:right="36"/>
      </w:pPr>
      <w:proofErr w:type="spellStart"/>
      <w:r>
        <w:t>Vl</w:t>
      </w:r>
      <w:proofErr w:type="spellEnd"/>
      <w:r>
        <w:t>. Neoprávněný odběr vody</w:t>
      </w:r>
    </w:p>
    <w:p w14:paraId="07580328" w14:textId="77777777" w:rsidR="00DB12E2" w:rsidRDefault="00055762">
      <w:pPr>
        <w:spacing w:after="169"/>
        <w:ind w:left="28" w:right="14"/>
      </w:pPr>
      <w:r>
        <w:t>Neoprávněným odběrem vody je ve smyslu S 10 odst. 1 zákona č. 274/2001 Sb. odběr:</w:t>
      </w:r>
    </w:p>
    <w:p w14:paraId="567DDC0A" w14:textId="77777777" w:rsidR="00DB12E2" w:rsidRDefault="00055762">
      <w:pPr>
        <w:numPr>
          <w:ilvl w:val="0"/>
          <w:numId w:val="1"/>
        </w:numPr>
        <w:ind w:right="14" w:hanging="726"/>
      </w:pPr>
      <w:r>
        <w:t>před vodoměrem,</w:t>
      </w:r>
    </w:p>
    <w:p w14:paraId="356F428D" w14:textId="77777777" w:rsidR="00DB12E2" w:rsidRDefault="00055762">
      <w:pPr>
        <w:numPr>
          <w:ilvl w:val="0"/>
          <w:numId w:val="1"/>
        </w:numPr>
        <w:ind w:right="14" w:hanging="726"/>
      </w:pPr>
      <w:r>
        <w:t>bez uzavřené písemné smlouvy o dodávce vody nebo v rozporu s ní,</w:t>
      </w:r>
    </w:p>
    <w:p w14:paraId="0858E9AD" w14:textId="77777777" w:rsidR="00DB12E2" w:rsidRDefault="00055762">
      <w:pPr>
        <w:numPr>
          <w:ilvl w:val="0"/>
          <w:numId w:val="1"/>
        </w:numPr>
        <w:ind w:right="14" w:hanging="726"/>
      </w:pPr>
      <w:r>
        <w:t>přes vodoměr, který v důsledku zásahu odběratele odběr nezaznamenává nebo zaznamenává odběr menší, než je odběr skutečný,</w:t>
      </w:r>
    </w:p>
    <w:p w14:paraId="56094C24" w14:textId="77777777" w:rsidR="00DB12E2" w:rsidRDefault="00055762">
      <w:pPr>
        <w:numPr>
          <w:ilvl w:val="0"/>
          <w:numId w:val="1"/>
        </w:numPr>
        <w:spacing w:after="62"/>
        <w:ind w:right="14" w:hanging="726"/>
      </w:pPr>
      <w:r>
        <w:t>přes vodoměr, který odběratel nedostatečně ochránil před poškozením.</w:t>
      </w:r>
    </w:p>
    <w:p w14:paraId="3DBAE70E" w14:textId="77777777" w:rsidR="00DB12E2" w:rsidRDefault="00055762">
      <w:pPr>
        <w:spacing w:after="26"/>
        <w:ind w:left="28" w:right="14"/>
      </w:pPr>
      <w:r>
        <w:t>Odběratel je povinen nahradit dodavateli ztráty vzniklé neoprávněným odběrem vody.</w:t>
      </w:r>
    </w:p>
    <w:p w14:paraId="463EE618" w14:textId="77777777" w:rsidR="00DB12E2" w:rsidRDefault="00055762">
      <w:pPr>
        <w:ind w:left="28" w:right="14"/>
      </w:pPr>
      <w:r>
        <w:t xml:space="preserve">Za neoprávněný odběr vody je dodavatel oprávněn uplatnit vůči odběrateli smluvní pokutu ve výši </w:t>
      </w:r>
      <w:proofErr w:type="gramStart"/>
      <w:r>
        <w:t>50.000,-</w:t>
      </w:r>
      <w:proofErr w:type="gramEnd"/>
      <w:r>
        <w:t xml:space="preserve"> Kč.</w:t>
      </w:r>
    </w:p>
    <w:p w14:paraId="760DF0AC" w14:textId="77777777" w:rsidR="00DB12E2" w:rsidRDefault="00055762">
      <w:pPr>
        <w:ind w:left="28" w:right="14"/>
      </w:pPr>
      <w:r>
        <w:t xml:space="preserve">Dodavatel je rovněž oprávněn uplatnit vůči odběrateli smluvní pokutu ve výši </w:t>
      </w:r>
      <w:proofErr w:type="gramStart"/>
      <w:r>
        <w:t>10.000,-</w:t>
      </w:r>
      <w:proofErr w:type="gramEnd"/>
      <w:r>
        <w:t xml:space="preserve"> Kč v případě, jestliže:</w:t>
      </w:r>
    </w:p>
    <w:p w14:paraId="0FD6DB0B" w14:textId="77777777" w:rsidR="00DB12E2" w:rsidRDefault="00055762">
      <w:pPr>
        <w:numPr>
          <w:ilvl w:val="0"/>
          <w:numId w:val="2"/>
        </w:numPr>
        <w:ind w:right="1552"/>
      </w:pPr>
      <w:r>
        <w:t>neumožní dodavateli přístup k měřidlu, prověření stavu měřidla či jeho řádný odečet, - bude porušena plomba měřidla,</w:t>
      </w:r>
    </w:p>
    <w:p w14:paraId="409DDF7B" w14:textId="77777777" w:rsidR="00DB12E2" w:rsidRDefault="00055762">
      <w:pPr>
        <w:numPr>
          <w:ilvl w:val="0"/>
          <w:numId w:val="2"/>
        </w:numPr>
        <w:spacing w:after="100"/>
        <w:ind w:right="1552"/>
      </w:pPr>
      <w:r>
        <w:t>odběratel uvede ve smlouvě nesprávné údaje mající vliv na určení výše plnění</w:t>
      </w:r>
    </w:p>
    <w:p w14:paraId="03934B27" w14:textId="77777777" w:rsidR="00DB12E2" w:rsidRDefault="00055762">
      <w:pPr>
        <w:spacing w:after="137"/>
        <w:ind w:left="28" w:right="14"/>
      </w:pPr>
      <w:r>
        <w:t>Smluvní pokuta je splatná ve lhůtě 10 dnů ode dne jejího vyúčtování.</w:t>
      </w:r>
    </w:p>
    <w:p w14:paraId="44B6C600" w14:textId="77777777" w:rsidR="00DB12E2" w:rsidRDefault="00055762">
      <w:pPr>
        <w:pStyle w:val="Nadpis1"/>
        <w:ind w:right="86"/>
      </w:pPr>
      <w:r>
        <w:t>VII. Ostatní a závěrečná ustanovení</w:t>
      </w:r>
    </w:p>
    <w:p w14:paraId="32D6B5A2" w14:textId="77777777" w:rsidR="00DB12E2" w:rsidRDefault="00055762">
      <w:pPr>
        <w:numPr>
          <w:ilvl w:val="0"/>
          <w:numId w:val="3"/>
        </w:numPr>
        <w:ind w:right="14"/>
      </w:pPr>
      <w:r>
        <w:t>Tato smlouva se řídí ustanoveními zákona č. 274/2001 Sb., jeho prováděcích předpisů a zákona č. 89/2012 Sb. občanského zákoníku.</w:t>
      </w:r>
    </w:p>
    <w:p w14:paraId="7202D433" w14:textId="77777777" w:rsidR="00DB12E2" w:rsidRDefault="00055762">
      <w:pPr>
        <w:numPr>
          <w:ilvl w:val="0"/>
          <w:numId w:val="3"/>
        </w:numPr>
        <w:ind w:right="14"/>
      </w:pPr>
      <w:r>
        <w:t xml:space="preserve">Smluvní strany se výslovně dohodly, že za dodávku vody uskutečněné přede dnem uzavření této smlouvy na výše specifikovaném místě plnění je dodavatel oprávněn vyúčtovat odběrateli vodné ve výši dohodnuté touto smlouvou a odběratel se zavazuje toto vodné uhradit. Pokud byla dodavatelem již přede dnem uzavření této smlouvy dodána </w:t>
      </w:r>
      <w:proofErr w:type="gramStart"/>
      <w:r>
        <w:t>voda ,</w:t>
      </w:r>
      <w:proofErr w:type="gramEnd"/>
      <w:r>
        <w:t xml:space="preserve"> činí smluvní strany nesporným, že: Plnění poskytnuto ode dne: 06.10.2023 Čísla / stavy měřidel k tomuto datu:</w:t>
      </w:r>
    </w:p>
    <w:p w14:paraId="7193AC40" w14:textId="77777777" w:rsidR="00DB12E2" w:rsidRDefault="00055762">
      <w:pPr>
        <w:tabs>
          <w:tab w:val="center" w:pos="2609"/>
        </w:tabs>
        <w:spacing w:after="30"/>
        <w:ind w:left="0" w:firstLine="0"/>
        <w:jc w:val="left"/>
      </w:pPr>
      <w:r>
        <w:rPr>
          <w:sz w:val="24"/>
        </w:rPr>
        <w:t>v 1020265</w:t>
      </w:r>
      <w:r>
        <w:rPr>
          <w:sz w:val="24"/>
        </w:rPr>
        <w:tab/>
      </w:r>
      <w:proofErr w:type="gramStart"/>
      <w:r>
        <w:rPr>
          <w:sz w:val="24"/>
        </w:rPr>
        <w:t>6342m3</w:t>
      </w:r>
      <w:proofErr w:type="gramEnd"/>
    </w:p>
    <w:p w14:paraId="4943F9AD" w14:textId="77777777" w:rsidR="00DB12E2" w:rsidRDefault="00055762">
      <w:pPr>
        <w:numPr>
          <w:ilvl w:val="0"/>
          <w:numId w:val="4"/>
        </w:numPr>
        <w:ind w:right="14"/>
      </w:pPr>
      <w:r>
        <w:t>Odběratel se zavazuje sdělit dodavateli písemně změny veškerých skutečností týkajících se předmětu této smlouvy, a to nejpozději do 14 dnů ode dne, kdy taková změna nastala.</w:t>
      </w:r>
    </w:p>
    <w:p w14:paraId="4FCE4760" w14:textId="77777777" w:rsidR="00DB12E2" w:rsidRDefault="00055762">
      <w:pPr>
        <w:numPr>
          <w:ilvl w:val="0"/>
          <w:numId w:val="4"/>
        </w:numPr>
        <w:spacing w:after="340"/>
        <w:ind w:right="14"/>
      </w:pPr>
      <w:r>
        <w:t xml:space="preserve">V souvislosti s ukončením účinnosti této smlouvy, je odběratel povinen umožnit dodavateli provedení konečného odečtu vodoměru, jeho demontáž a poskytnout dodavateli další součinnost potřebnou k ukončení odběru </w:t>
      </w:r>
      <w:proofErr w:type="gramStart"/>
      <w:r>
        <w:t>vody .</w:t>
      </w:r>
      <w:proofErr w:type="gramEnd"/>
      <w:r>
        <w:t xml:space="preserve"> Veškeré </w:t>
      </w:r>
      <w:r>
        <w:lastRenderedPageBreak/>
        <w:t>činnosti související s ukončením odběru vody provede dodavatel na náklady odběratele, přičemž je oprávněn požadovat zálohu na provedení těchto činností, a to až do výše předpokládaných nákladů.</w:t>
      </w:r>
    </w:p>
    <w:p w14:paraId="37950C6F" w14:textId="77777777" w:rsidR="00DB12E2" w:rsidRDefault="00055762">
      <w:pPr>
        <w:spacing w:after="162"/>
        <w:ind w:left="556" w:right="460" w:hanging="10"/>
        <w:jc w:val="center"/>
      </w:pPr>
      <w:r>
        <w:rPr>
          <w:sz w:val="24"/>
        </w:rPr>
        <w:t xml:space="preserve">č. </w:t>
      </w:r>
    </w:p>
    <w:p w14:paraId="6C0AE101" w14:textId="77777777" w:rsidR="00DB12E2" w:rsidRDefault="00055762">
      <w:pPr>
        <w:numPr>
          <w:ilvl w:val="0"/>
          <w:numId w:val="4"/>
        </w:numPr>
        <w:ind w:right="14"/>
      </w:pPr>
      <w:r>
        <w:t xml:space="preserve">Smluvní strany se dohodly, že pokud odběratel tuto smlouvu řádně </w:t>
      </w:r>
      <w:proofErr w:type="gramStart"/>
      <w:r>
        <w:t>neukončí</w:t>
      </w:r>
      <w:proofErr w:type="gramEnd"/>
      <w:r>
        <w:t xml:space="preserve"> v souvislosti se změnou vlastnictví připojené nemovitosti (odběrného místa) dohodou s dodavatelem, zaniká tato smlouva ke dni, kdy nový vlastník připojené nemovitosti (odběrného místa) prokáže dodavateli nabytí vlastnického práva k ní a uzavře novou smlouvu o dodávce vody k odběrnému místu.</w:t>
      </w:r>
    </w:p>
    <w:p w14:paraId="7866C5AB" w14:textId="77777777" w:rsidR="00DB12E2" w:rsidRDefault="00055762">
      <w:pPr>
        <w:numPr>
          <w:ilvl w:val="0"/>
          <w:numId w:val="4"/>
        </w:numPr>
        <w:ind w:right="14"/>
      </w:pPr>
      <w:r>
        <w:t xml:space="preserve">Bude-li odběratel v prodlení s placením sjednaného vodného či s placením sjednaných záloh na vodné delším než 30 dnů, je dodavatel oprávněn po předchozím oznámení přerušit dodávku </w:t>
      </w:r>
      <w:proofErr w:type="gramStart"/>
      <w:r>
        <w:t>vody .</w:t>
      </w:r>
      <w:proofErr w:type="gramEnd"/>
      <w:r>
        <w:t xml:space="preserve"> Dodavatel obnoví dodávku vody ihned poté, kdy odběratel dluh zaplatí, a to spolu s náklady spojenými s přerušením a obnovením dodávky </w:t>
      </w:r>
      <w:proofErr w:type="gramStart"/>
      <w:r>
        <w:t>vody .</w:t>
      </w:r>
      <w:proofErr w:type="gramEnd"/>
      <w:r>
        <w:t xml:space="preserve"> Dodavatel neodpovídá za škody vzniklé odběrateli v důsledku přerušení dodávky vody z důvodu prodlení s úhradou vodného či záloh na vodné.</w:t>
      </w:r>
    </w:p>
    <w:p w14:paraId="19BA16F4" w14:textId="77777777" w:rsidR="00DB12E2" w:rsidRDefault="00055762">
      <w:pPr>
        <w:numPr>
          <w:ilvl w:val="0"/>
          <w:numId w:val="4"/>
        </w:numPr>
        <w:ind w:right="14"/>
      </w:pPr>
      <w:r>
        <w:t xml:space="preserve">Tato smlouva </w:t>
      </w:r>
      <w:proofErr w:type="gramStart"/>
      <w:r>
        <w:t>ruší</w:t>
      </w:r>
      <w:proofErr w:type="gramEnd"/>
      <w:r>
        <w:t xml:space="preserve"> a nahrazuje veškerá předchozí ujednání smluvních stran vztahující se k témuž odběrnému místu. 8) Smlouva se uzavírá na dobu neurčitou, s výpovědní lhůtou 1 měsíce, která počne běžet prvního dne měsíce následujícího po doručení výpovědi.</w:t>
      </w:r>
    </w:p>
    <w:p w14:paraId="130F3C6D" w14:textId="77777777" w:rsidR="00DB12E2" w:rsidRDefault="00055762">
      <w:pPr>
        <w:numPr>
          <w:ilvl w:val="0"/>
          <w:numId w:val="5"/>
        </w:numPr>
        <w:ind w:right="14"/>
      </w:pPr>
      <w:r>
        <w:t xml:space="preserve">Smlouva je vyhotovena ve dvou stejnopisech, přičemž každá strana </w:t>
      </w:r>
      <w:proofErr w:type="gramStart"/>
      <w:r>
        <w:t>obdrží</w:t>
      </w:r>
      <w:proofErr w:type="gramEnd"/>
      <w:r>
        <w:t xml:space="preserve"> po jednom.</w:t>
      </w:r>
    </w:p>
    <w:p w14:paraId="4A8DD466" w14:textId="77777777" w:rsidR="00DB12E2" w:rsidRDefault="00055762">
      <w:pPr>
        <w:numPr>
          <w:ilvl w:val="0"/>
          <w:numId w:val="5"/>
        </w:numPr>
        <w:ind w:right="14"/>
      </w:pPr>
      <w:r>
        <w:t>Smluvní strany prohlašují, že si smlouvu přečetly, s jejím obsahem souhlasí a na důkaz toho ji podepisují.</w:t>
      </w:r>
    </w:p>
    <w:p w14:paraId="3E1A2CBD" w14:textId="77777777" w:rsidR="00DB12E2" w:rsidRDefault="00055762">
      <w:pPr>
        <w:numPr>
          <w:ilvl w:val="0"/>
          <w:numId w:val="5"/>
        </w:numPr>
        <w:ind w:right="14"/>
      </w:pPr>
      <w:r>
        <w:t xml:space="preserve">Smlouvu lze měnit pouze písemnými dodatky. Změna právních předpisů, v </w:t>
      </w:r>
      <w:proofErr w:type="gramStart"/>
      <w:r>
        <w:t>důsledku</w:t>
      </w:r>
      <w:proofErr w:type="gramEnd"/>
      <w:r>
        <w:t xml:space="preserve"> které dojde ke změně ceny plnění poskytovaných dle této smlouvy, nevyžaduje uzavření nové smlouvy či dodatku k ní.</w:t>
      </w:r>
    </w:p>
    <w:p w14:paraId="0D3326C7" w14:textId="77777777" w:rsidR="00DB12E2" w:rsidRDefault="00055762">
      <w:pPr>
        <w:numPr>
          <w:ilvl w:val="0"/>
          <w:numId w:val="5"/>
        </w:numPr>
        <w:ind w:right="14"/>
      </w:pPr>
      <w:r>
        <w:t>Změna trvalého bydliště nebo sídla odběratele, korespondenční adresy a způsobu placení, která bude dodavatelem provedena na základě písemného oznámení či žádosti odběratele, není důvodem k uzavření nové smlouvy.</w:t>
      </w:r>
    </w:p>
    <w:p w14:paraId="7E636B25" w14:textId="77777777" w:rsidR="00DB12E2" w:rsidRDefault="00055762">
      <w:pPr>
        <w:numPr>
          <w:ilvl w:val="0"/>
          <w:numId w:val="5"/>
        </w:numPr>
        <w:ind w:right="14"/>
      </w:pPr>
      <w:r>
        <w:t>Reklamační řád stanovující rozsah a podmínky odpovědnosti za vady, způsobu a místě jejich uplatnění, včetně nároků vyplývajících z této odpovědnosti, je k dispozici v sídle dodavatele a dále na jeho internetových stránkách.</w:t>
      </w:r>
    </w:p>
    <w:p w14:paraId="471255E3" w14:textId="77777777" w:rsidR="00DB12E2" w:rsidRDefault="00DB12E2">
      <w:pPr>
        <w:sectPr w:rsidR="00DB12E2">
          <w:pgSz w:w="11900" w:h="16840"/>
          <w:pgMar w:top="654" w:right="596" w:bottom="323" w:left="553" w:header="708" w:footer="334" w:gutter="0"/>
          <w:cols w:space="708"/>
        </w:sectPr>
      </w:pPr>
    </w:p>
    <w:p w14:paraId="2575D197" w14:textId="3CC75CB7" w:rsidR="00DB12E2" w:rsidRDefault="00055762">
      <w:pPr>
        <w:spacing w:line="323" w:lineRule="auto"/>
        <w:ind w:left="28" w:right="14"/>
      </w:pPr>
      <w:r>
        <w:rPr>
          <w:noProof/>
        </w:rPr>
        <w:drawing>
          <wp:anchor distT="0" distB="0" distL="114300" distR="114300" simplePos="0" relativeHeight="251659264" behindDoc="0" locked="0" layoutInCell="1" allowOverlap="0" wp14:anchorId="7A1A8C3E" wp14:editId="678325E6">
            <wp:simplePos x="0" y="0"/>
            <wp:positionH relativeFrom="column">
              <wp:posOffset>593204</wp:posOffset>
            </wp:positionH>
            <wp:positionV relativeFrom="paragraph">
              <wp:posOffset>296532</wp:posOffset>
            </wp:positionV>
            <wp:extent cx="711844" cy="711677"/>
            <wp:effectExtent l="0" t="0" r="0" b="0"/>
            <wp:wrapSquare wrapText="bothSides"/>
            <wp:docPr id="13687" name="Picture 13687"/>
            <wp:cNvGraphicFramePr/>
            <a:graphic xmlns:a="http://schemas.openxmlformats.org/drawingml/2006/main">
              <a:graphicData uri="http://schemas.openxmlformats.org/drawingml/2006/picture">
                <pic:pic xmlns:pic="http://schemas.openxmlformats.org/drawingml/2006/picture">
                  <pic:nvPicPr>
                    <pic:cNvPr id="13687" name="Picture 13687"/>
                    <pic:cNvPicPr/>
                  </pic:nvPicPr>
                  <pic:blipFill>
                    <a:blip r:embed="rId15"/>
                    <a:stretch>
                      <a:fillRect/>
                    </a:stretch>
                  </pic:blipFill>
                  <pic:spPr>
                    <a:xfrm>
                      <a:off x="0" y="0"/>
                      <a:ext cx="711844" cy="711677"/>
                    </a:xfrm>
                    <a:prstGeom prst="rect">
                      <a:avLst/>
                    </a:prstGeom>
                  </pic:spPr>
                </pic:pic>
              </a:graphicData>
            </a:graphic>
          </wp:anchor>
        </w:drawing>
      </w:r>
      <w:r>
        <w:t>V Břeclavi</w:t>
      </w:r>
      <w:r>
        <w:tab/>
        <w:t>dne 20.11.2023</w:t>
      </w:r>
      <w:r>
        <w:tab/>
      </w:r>
      <w:r>
        <w:rPr>
          <w:noProof/>
        </w:rPr>
        <w:drawing>
          <wp:inline distT="0" distB="0" distL="0" distR="0" wp14:anchorId="723E873A" wp14:editId="63D6AEB5">
            <wp:extent cx="1446504" cy="255474"/>
            <wp:effectExtent l="0" t="0" r="0" b="0"/>
            <wp:docPr id="13683" name="Picture 13683"/>
            <wp:cNvGraphicFramePr/>
            <a:graphic xmlns:a="http://schemas.openxmlformats.org/drawingml/2006/main">
              <a:graphicData uri="http://schemas.openxmlformats.org/drawingml/2006/picture">
                <pic:pic xmlns:pic="http://schemas.openxmlformats.org/drawingml/2006/picture">
                  <pic:nvPicPr>
                    <pic:cNvPr id="13683" name="Picture 13683"/>
                    <pic:cNvPicPr/>
                  </pic:nvPicPr>
                  <pic:blipFill>
                    <a:blip r:embed="rId16"/>
                    <a:stretch>
                      <a:fillRect/>
                    </a:stretch>
                  </pic:blipFill>
                  <pic:spPr>
                    <a:xfrm>
                      <a:off x="0" y="0"/>
                      <a:ext cx="1446504" cy="255474"/>
                    </a:xfrm>
                    <a:prstGeom prst="rect">
                      <a:avLst/>
                    </a:prstGeom>
                  </pic:spPr>
                </pic:pic>
              </a:graphicData>
            </a:graphic>
          </wp:inline>
        </w:drawing>
      </w:r>
      <w:r>
        <w:t xml:space="preserve"> dne</w:t>
      </w:r>
      <w:r>
        <w:tab/>
      </w:r>
      <w:r>
        <w:t xml:space="preserve">I </w:t>
      </w:r>
      <w:proofErr w:type="spellStart"/>
      <w:r>
        <w:t>I</w:t>
      </w:r>
      <w:proofErr w:type="spellEnd"/>
      <w:r>
        <w:t xml:space="preserve"> </w:t>
      </w:r>
      <w:r>
        <w:tab/>
        <w:t xml:space="preserve">2023 </w:t>
      </w:r>
      <w:r>
        <w:t xml:space="preserve">za </w:t>
      </w:r>
      <w:proofErr w:type="spellStart"/>
      <w:r>
        <w:t>dodavat</w:t>
      </w:r>
      <w:proofErr w:type="spellEnd"/>
      <w:r>
        <w:tab/>
        <w:t>Vodovody a kanalizace</w:t>
      </w:r>
      <w:r>
        <w:tab/>
        <w:t>za odběratele:</w:t>
      </w:r>
    </w:p>
    <w:p w14:paraId="33F64574" w14:textId="77777777" w:rsidR="00DB12E2" w:rsidRDefault="00055762">
      <w:pPr>
        <w:spacing w:after="55" w:line="216" w:lineRule="auto"/>
        <w:ind w:left="944" w:hanging="10"/>
        <w:jc w:val="left"/>
      </w:pPr>
      <w:r>
        <w:rPr>
          <w:sz w:val="20"/>
        </w:rPr>
        <w:t>Břeclav, a.s.</w:t>
      </w:r>
    </w:p>
    <w:p w14:paraId="09D34471" w14:textId="77777777" w:rsidR="00DB12E2" w:rsidRDefault="00055762">
      <w:pPr>
        <w:spacing w:after="189" w:line="216" w:lineRule="auto"/>
        <w:ind w:left="-1" w:firstLine="129"/>
        <w:jc w:val="left"/>
      </w:pPr>
      <w:r>
        <w:rPr>
          <w:sz w:val="20"/>
        </w:rPr>
        <w:t xml:space="preserve">Čechova 1300/23 podpis690 02 </w:t>
      </w:r>
      <w:proofErr w:type="spellStart"/>
      <w:r>
        <w:rPr>
          <w:sz w:val="20"/>
        </w:rPr>
        <w:t>Břeclavpodpis</w:t>
      </w:r>
      <w:proofErr w:type="spellEnd"/>
    </w:p>
    <w:p w14:paraId="08F5599A" w14:textId="60B22217" w:rsidR="00DB12E2" w:rsidRDefault="00055762">
      <w:pPr>
        <w:spacing w:after="1274"/>
        <w:ind w:left="28" w:right="2271"/>
      </w:pPr>
      <w:r>
        <w:t xml:space="preserve">Milan </w:t>
      </w:r>
      <w:proofErr w:type="spellStart"/>
      <w:r w:rsidR="00165110" w:rsidRPr="00165110">
        <w:rPr>
          <w:highlight w:val="black"/>
        </w:rPr>
        <w:t>cccccccccccccccccccccc</w:t>
      </w:r>
      <w:r w:rsidRPr="00165110">
        <w:rPr>
          <w:highlight w:val="black"/>
        </w:rPr>
        <w:t>jméno</w:t>
      </w:r>
      <w:proofErr w:type="spellEnd"/>
      <w:r w:rsidRPr="00165110">
        <w:rPr>
          <w:highlight w:val="black"/>
        </w:rPr>
        <w:t xml:space="preserve"> a příjmení</w:t>
      </w:r>
      <w:r>
        <w:t xml:space="preserve"> ředitel společnosti</w:t>
      </w:r>
    </w:p>
    <w:p w14:paraId="477B256A" w14:textId="6C234F75" w:rsidR="00DB12E2" w:rsidRDefault="00055762">
      <w:pPr>
        <w:spacing w:after="6940"/>
        <w:ind w:left="28" w:right="14"/>
      </w:pPr>
      <w:r>
        <w:t xml:space="preserve">vystavil: </w:t>
      </w:r>
      <w:proofErr w:type="spellStart"/>
      <w:r w:rsidR="00165110" w:rsidRPr="00165110">
        <w:rPr>
          <w:highlight w:val="black"/>
        </w:rPr>
        <w:t>ccccccccccccccccccccccccccccccc</w:t>
      </w:r>
      <w:proofErr w:type="spellEnd"/>
    </w:p>
    <w:p w14:paraId="5A571D63" w14:textId="77777777" w:rsidR="00DB12E2" w:rsidRDefault="00055762">
      <w:pPr>
        <w:spacing w:after="162"/>
        <w:ind w:left="556" w:hanging="10"/>
        <w:jc w:val="center"/>
      </w:pPr>
      <w:r>
        <w:rPr>
          <w:sz w:val="24"/>
        </w:rPr>
        <w:lastRenderedPageBreak/>
        <w:t xml:space="preserve">č. </w:t>
      </w:r>
    </w:p>
    <w:sectPr w:rsidR="00DB12E2">
      <w:type w:val="continuous"/>
      <w:pgSz w:w="11900" w:h="16840"/>
      <w:pgMar w:top="654" w:right="1243" w:bottom="323" w:left="75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F4F1" w14:textId="77777777" w:rsidR="00055762" w:rsidRDefault="00055762">
      <w:pPr>
        <w:spacing w:after="0" w:line="240" w:lineRule="auto"/>
      </w:pPr>
      <w:r>
        <w:separator/>
      </w:r>
    </w:p>
  </w:endnote>
  <w:endnote w:type="continuationSeparator" w:id="0">
    <w:p w14:paraId="31B91CE3" w14:textId="77777777" w:rsidR="00055762" w:rsidRDefault="0005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EF5E" w14:textId="77777777" w:rsidR="00055762" w:rsidRDefault="00055762">
      <w:pPr>
        <w:spacing w:after="0" w:line="240" w:lineRule="auto"/>
      </w:pPr>
      <w:r>
        <w:separator/>
      </w:r>
    </w:p>
  </w:footnote>
  <w:footnote w:type="continuationSeparator" w:id="0">
    <w:p w14:paraId="1B048877" w14:textId="77777777" w:rsidR="00055762" w:rsidRDefault="00055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806"/>
    <w:multiLevelType w:val="hybridMultilevel"/>
    <w:tmpl w:val="5BBEF040"/>
    <w:lvl w:ilvl="0" w:tplc="4BECEE66">
      <w:start w:val="1"/>
      <w:numFmt w:val="lowerLetter"/>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8271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E998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8DFF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813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E463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CE6F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2F4D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6D5E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4A1F69"/>
    <w:multiLevelType w:val="hybridMultilevel"/>
    <w:tmpl w:val="516C2FA8"/>
    <w:lvl w:ilvl="0" w:tplc="ACFA74DE">
      <w:start w:val="3"/>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ADDA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A1B4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4D16">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474E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ACDE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A8F02">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A52C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64AF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1073B5"/>
    <w:multiLevelType w:val="hybridMultilevel"/>
    <w:tmpl w:val="504E26CE"/>
    <w:lvl w:ilvl="0" w:tplc="2098F0D8">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8D1CA">
      <w:start w:val="1"/>
      <w:numFmt w:val="bullet"/>
      <w:lvlText w:val="o"/>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81CDE">
      <w:start w:val="1"/>
      <w:numFmt w:val="bullet"/>
      <w:lvlText w:val="▪"/>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041A2">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4114A">
      <w:start w:val="1"/>
      <w:numFmt w:val="bullet"/>
      <w:lvlText w:val="o"/>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6ED1E">
      <w:start w:val="1"/>
      <w:numFmt w:val="bullet"/>
      <w:lvlText w:val="▪"/>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8F930">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F436">
      <w:start w:val="1"/>
      <w:numFmt w:val="bullet"/>
      <w:lvlText w:val="o"/>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6B9AA">
      <w:start w:val="1"/>
      <w:numFmt w:val="bullet"/>
      <w:lvlText w:val="▪"/>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245497"/>
    <w:multiLevelType w:val="hybridMultilevel"/>
    <w:tmpl w:val="CCB86410"/>
    <w:lvl w:ilvl="0" w:tplc="40E040C4">
      <w:start w:val="9"/>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280236">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F899B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44CE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D29C00">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1810C2">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544F1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0CA2C">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A63A44">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AF4DE7"/>
    <w:multiLevelType w:val="hybridMultilevel"/>
    <w:tmpl w:val="C1CC2FE6"/>
    <w:lvl w:ilvl="0" w:tplc="FFF033F2">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65E10">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2B67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C798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4C474">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8175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06E9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AD45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670D2">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61599757">
    <w:abstractNumId w:val="0"/>
  </w:num>
  <w:num w:numId="2" w16cid:durableId="1766489882">
    <w:abstractNumId w:val="2"/>
  </w:num>
  <w:num w:numId="3" w16cid:durableId="1857890982">
    <w:abstractNumId w:val="4"/>
  </w:num>
  <w:num w:numId="4" w16cid:durableId="2049139761">
    <w:abstractNumId w:val="1"/>
  </w:num>
  <w:num w:numId="5" w16cid:durableId="1867063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E2"/>
    <w:rsid w:val="00055762"/>
    <w:rsid w:val="00165110"/>
    <w:rsid w:val="00DB1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0A14"/>
  <w15:docId w15:val="{E86F90F2-5F5C-4591-B8D7-A99859E8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59" w:lineRule="auto"/>
      <w:ind w:left="50" w:firstLine="4"/>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spacing w:after="0" w:line="259" w:lineRule="auto"/>
      <w:ind w:left="60" w:hanging="10"/>
      <w:jc w:val="center"/>
      <w:outlineLvl w:val="0"/>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0557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5762"/>
    <w:rPr>
      <w:rFonts w:ascii="Times New Roman" w:eastAsia="Times New Roman" w:hAnsi="Times New Roman" w:cs="Times New Roman"/>
      <w:color w:val="000000"/>
      <w:sz w:val="22"/>
    </w:rPr>
  </w:style>
  <w:style w:type="paragraph" w:styleId="Zpat">
    <w:name w:val="footer"/>
    <w:basedOn w:val="Normln"/>
    <w:link w:val="ZpatChar"/>
    <w:uiPriority w:val="99"/>
    <w:semiHidden/>
    <w:unhideWhenUsed/>
    <w:rsid w:val="0005576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55762"/>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10558</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2024-01-22T08:15:00Z</dcterms:created>
  <dcterms:modified xsi:type="dcterms:W3CDTF">2024-01-22T08:16:00Z</dcterms:modified>
</cp:coreProperties>
</file>