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6F35A8" w:rsidRDefault="002B06C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S/03837/SC/25</w:t>
      </w:r>
    </w:p>
    <w:p w:rsidR="006F35A8" w:rsidRDefault="002B06C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03837/SC/25</w:t>
      </w:r>
    </w:p>
    <w:p w:rsidR="006F35A8" w:rsidRDefault="002B06C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0068/25/25</w:t>
      </w:r>
    </w:p>
    <w:p w:rsidR="006F35A8" w:rsidRDefault="002B06C5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Střední Čechy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Podbabská 2582/30, 160 00 Praha 6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>RNDr. Jaroslav Obermajer</w:t>
      </w:r>
      <w:r w:rsidR="00FF6FA8" w:rsidRPr="009008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 Regionálního pracoviště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Josef Mottl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0E481A" w:rsidRPr="009008C5" w:rsidRDefault="000E481A" w:rsidP="00E6249C">
      <w:pPr>
        <w:spacing w:before="40" w:after="0" w:line="240" w:lineRule="auto"/>
        <w:rPr>
          <w:rFonts w:ascii="Arial" w:hAnsi="Arial" w:cs="Arial"/>
        </w:rPr>
      </w:pP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E6249C" w:rsidRDefault="00E6249C" w:rsidP="00E6249C">
      <w:pPr>
        <w:spacing w:before="40" w:after="0"/>
      </w:pPr>
    </w:p>
    <w:p w:rsidR="00E6249C" w:rsidRDefault="00E6249C" w:rsidP="00E6249C">
      <w:pPr>
        <w:spacing w:before="40" w:after="0"/>
      </w:pPr>
    </w:p>
    <w:p w:rsidR="00E83E5F" w:rsidRPr="009008C5" w:rsidRDefault="004D4729" w:rsidP="00E6249C">
      <w:pPr>
        <w:spacing w:before="40" w:after="0"/>
      </w:pPr>
      <w:r>
        <w:rPr>
          <w:rFonts w:ascii="Arial" w:hAnsi="Arial" w:cs="Arial"/>
          <w:b/>
        </w:rPr>
        <w:t>Velkostatek Tetín s.r.o.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28922221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náměstí Kněžny Ludmily 1, 26601  Tetín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 w:rsidR="0061711C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 w:rsidR="0061711C">
        <w:rPr>
          <w:rFonts w:ascii="Arial" w:hAnsi="Arial" w:cs="Arial"/>
        </w:rPr>
        <w:t>xxx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Matthew Duras</w:t>
      </w:r>
      <w:r w:rsidR="007A5BB5">
        <w:rPr>
          <w:rFonts w:ascii="Arial" w:hAnsi="Arial" w:cs="Arial"/>
        </w:rPr>
        <w:t xml:space="preserve"> </w:t>
      </w:r>
      <w:r w:rsidR="007A5BB5" w:rsidRPr="007A5BB5">
        <w:rPr>
          <w:rFonts w:ascii="Arial" w:hAnsi="Arial" w:cs="Arial"/>
        </w:rPr>
        <w:t>(statutární orgán nebo zástupce na základě plné moci)</w:t>
      </w:r>
      <w:r w:rsidR="00E83E5F" w:rsidRPr="009008C5">
        <w:rPr>
          <w:rFonts w:ascii="Arial" w:hAnsi="Arial" w:cs="Arial"/>
        </w:rPr>
        <w:br/>
      </w:r>
      <w:r w:rsidR="007A5BB5"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Matthew Duras</w:t>
      </w:r>
      <w:r w:rsidR="009D71EF">
        <w:rPr>
          <w:rFonts w:ascii="Arial" w:hAnsi="Arial" w:cs="Arial"/>
        </w:rPr>
        <w:t>,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9D71EF">
        <w:rPr>
          <w:rFonts w:ascii="Arial" w:hAnsi="Arial" w:cs="Arial"/>
        </w:rPr>
        <w:t>vlastník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 w:rsidR="009D71E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parcely </w:t>
      </w:r>
      <w:r w:rsidR="009D71EF">
        <w:rPr>
          <w:rFonts w:ascii="Arial" w:hAnsi="Arial" w:cs="Arial"/>
        </w:rPr>
        <w:t xml:space="preserve">p.č. 1356/1 </w:t>
      </w:r>
      <w:r>
        <w:rPr>
          <w:rFonts w:ascii="Arial" w:hAnsi="Arial" w:cs="Arial"/>
        </w:rPr>
        <w:t xml:space="preserve">v k.ú. Tetín u Berouna 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3E4841">
        <w:t> </w:t>
      </w:r>
      <w:r w:rsidR="00330185">
        <w:t xml:space="preserve"> </w:t>
      </w:r>
      <w:r w:rsidRPr="007A2884">
        <w:t>z důvodu ochrany přírody dle §68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653A3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011AF7">
      <w:pPr>
        <w:spacing w:before="120" w:after="12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Dohoda - těžba a přibližování listnaté dřevní hmoty v rozsahu 112,24 m3 v porostní skupině 4B15b/08.</w:t>
      </w:r>
    </w:p>
    <w:p w:rsidR="00653A3C" w:rsidRPr="00653A3C" w:rsidRDefault="004D4729" w:rsidP="000F24F6">
      <w:pPr>
        <w:pStyle w:val="Odstavecseseznamem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Těžba a vyklizení hroubí bude provedena na dvou managementových plochách v rámci převodu na střední les.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Opatření bude provedeno na pozemcích</w:t>
      </w:r>
      <w:r w:rsidRPr="00653A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parcela(y) v k.ú. Tetín u Berouna - p.č. 1356/1</w:t>
      </w:r>
      <w:r w:rsidRPr="00653A3C">
        <w:rPr>
          <w:rFonts w:ascii="Arial" w:hAnsi="Arial" w:cs="Arial"/>
          <w:sz w:val="22"/>
          <w:szCs w:val="22"/>
        </w:rPr>
        <w:t xml:space="preserve"> a to v termínu od účinnosti Dohody do </w:t>
      </w:r>
      <w:r>
        <w:rPr>
          <w:rFonts w:ascii="Arial" w:hAnsi="Arial" w:cs="Arial"/>
          <w:b/>
          <w:sz w:val="22"/>
          <w:szCs w:val="22"/>
        </w:rPr>
        <w:t>14.</w:t>
      </w:r>
      <w:r w:rsidR="000975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11.</w:t>
      </w:r>
      <w:r w:rsidR="000975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2025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color w:val="000000" w:themeColor="text1"/>
          <w:sz w:val="22"/>
          <w:szCs w:val="22"/>
        </w:rPr>
        <w:t>a</w:t>
      </w:r>
      <w:r w:rsidRPr="00653A3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3A3C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653A3C" w:rsidRPr="00653A3C" w:rsidRDefault="004D4729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souladu se standardem č. D02 005 "Opatření ke zlepšení druhové skladby lesních porostů".</w:t>
      </w:r>
    </w:p>
    <w:p w:rsidR="00653A3C" w:rsidRPr="00653A3C" w:rsidRDefault="00653A3C" w:rsidP="00653A3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Pr="00653A3C" w:rsidRDefault="00653A3C" w:rsidP="00653A3C">
      <w:pPr>
        <w:pStyle w:val="Odstavecseseznamem"/>
        <w:ind w:left="0" w:firstLine="360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653A3C" w:rsidRPr="00653A3C" w:rsidRDefault="00653A3C" w:rsidP="00653A3C">
      <w:pPr>
        <w:tabs>
          <w:tab w:val="left" w:pos="360"/>
        </w:tabs>
        <w:spacing w:after="0" w:line="264" w:lineRule="auto"/>
        <w:ind w:right="57"/>
        <w:rPr>
          <w:rFonts w:ascii="Arial" w:hAnsi="Arial" w:cs="Arial"/>
        </w:rPr>
      </w:pP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 w:rsidR="009D71EF">
        <w:rPr>
          <w:b/>
          <w:bCs/>
        </w:rPr>
        <w:t>109 995,20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FC5123" w:rsidRDefault="001D7BF3" w:rsidP="003622FB">
      <w:pPr>
        <w:pStyle w:val="Nadpis2"/>
        <w:ind w:left="397" w:hanging="397"/>
      </w:pPr>
      <w:r>
        <w:lastRenderedPageBreak/>
        <w:t xml:space="preserve">AOPK ČR </w:t>
      </w:r>
      <w:r w:rsidRPr="00FC5123">
        <w:t xml:space="preserve">se zavazuje po provedení kontroly za řádně, včas a v souladu s ostatními podmínkami této Dohody provedená managementová opatření uhradit </w:t>
      </w:r>
      <w:r w:rsidR="00295AF2">
        <w:t>hospodařícímu subjektu</w:t>
      </w:r>
      <w:r>
        <w:t xml:space="preserve"> </w:t>
      </w:r>
      <w:r w:rsidRPr="00FC5123">
        <w:t xml:space="preserve">finanční příspěvek na péči v celkové výši </w:t>
      </w:r>
      <w:r w:rsidR="009D71EF">
        <w:t>109 995,20</w:t>
      </w:r>
      <w:r w:rsidR="005B1561">
        <w:rPr>
          <w:color w:val="FF0000"/>
        </w:rPr>
        <w:t xml:space="preserve"> </w:t>
      </w:r>
      <w:r w:rsidRPr="00FC5123">
        <w:t xml:space="preserve">Kč podle pravidel dohodnutých </w:t>
      </w:r>
      <w:r>
        <w:t xml:space="preserve">v tomto </w:t>
      </w:r>
      <w:r w:rsidRPr="00FC5123">
        <w:t>článku Dohody a v souladu s ust. § 69 zák</w:t>
      </w:r>
      <w:r>
        <w:t>ona</w:t>
      </w:r>
      <w:r w:rsidRPr="00FC5123">
        <w:t xml:space="preserve"> č. 114/1992 Sb</w:t>
      </w:r>
      <w:r>
        <w:t xml:space="preserve">. a </w:t>
      </w:r>
      <w:r w:rsidRPr="00FC5123">
        <w:t>§ 19 odst. 4 vyhl. č. 395/1992 Sb</w:t>
      </w:r>
      <w:r>
        <w:t xml:space="preserve">. </w:t>
      </w:r>
      <w:r w:rsidRPr="00FC5123">
        <w:t xml:space="preserve">Nebudou-li managementová opatření realizována v souladu s čl. II této Dohody, finanční příspěvek na péči se </w:t>
      </w:r>
      <w:r w:rsidR="00295AF2">
        <w:t>hospodařícímu subjektu</w:t>
      </w:r>
      <w:r w:rsidR="001F5B69">
        <w:t xml:space="preserve"> </w:t>
      </w:r>
      <w:r>
        <w:t xml:space="preserve">nevyplatí, </w:t>
      </w:r>
      <w:r w:rsidRPr="00FC5123">
        <w:t xml:space="preserve">budou-li managementová opatření realizována dle čl. II této Dohody pouze částečně, příspěvek se přiměřeně zkrátí, a to v souladu s ust. § 19 odst. 4 vyhl. č. 395/1992 Sb. </w:t>
      </w:r>
    </w:p>
    <w:p w:rsidR="00C17F8F" w:rsidRDefault="00C17F8F" w:rsidP="0053457F">
      <w:pPr>
        <w:pStyle w:val="Nadpis2"/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2D615B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53457F" w:rsidRDefault="0053457F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9F2098" w:rsidRPr="0053457F" w:rsidRDefault="009F2098" w:rsidP="0053457F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:rsidR="00BC4106" w:rsidRDefault="00DE0A95" w:rsidP="0053457F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Pr="009D71EF">
        <w:t>vlastnické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8E775C" w:rsidRPr="0053457F" w:rsidRDefault="008E775C" w:rsidP="0053457F">
      <w:pPr>
        <w:tabs>
          <w:tab w:val="left" w:pos="360"/>
        </w:tabs>
        <w:spacing w:after="0" w:line="240" w:lineRule="auto"/>
        <w:ind w:left="397" w:hanging="397"/>
        <w:rPr>
          <w:rFonts w:ascii="Arial" w:hAnsi="Arial" w:cs="Arial"/>
        </w:rPr>
      </w:pP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Vyúčtování </w:t>
      </w:r>
      <w:r w:rsidR="00295AF2">
        <w:rPr>
          <w:rFonts w:eastAsia="Arial Unicode MS"/>
        </w:rPr>
        <w:t>hospodařící subjekt</w:t>
      </w:r>
      <w:r w:rsidR="00CE61A2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>
        <w:rPr>
          <w:rFonts w:eastAsia="Arial Unicode MS"/>
        </w:rPr>
        <w:t xml:space="preserve"> hospodařícího subjektu</w:t>
      </w:r>
      <w:r w:rsidRPr="00C17F8F">
        <w:rPr>
          <w:rFonts w:eastAsia="Arial Unicode MS"/>
        </w:rPr>
        <w:t xml:space="preserve">, IČ/datum narození, bankovní spojení a číslo účtu, předmět a číslo Dohody, výše finančního příspěvku. </w:t>
      </w:r>
    </w:p>
    <w:p w:rsidR="00C17F8F" w:rsidRPr="00DE0A95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Účastníci Dohody se dohodli, že vyúčtování vystavené </w:t>
      </w:r>
      <w:r w:rsidR="00295AF2">
        <w:rPr>
          <w:rFonts w:eastAsia="Arial Unicode MS"/>
        </w:rPr>
        <w:t>hospodařícím subjektem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lastRenderedPageBreak/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C54CA2" w:rsidRDefault="00C54CA2" w:rsidP="00C54CA2"/>
    <w:p w:rsidR="00C54CA2" w:rsidRDefault="00C54CA2" w:rsidP="00C54CA2"/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="00E279F5">
        <w:rPr>
          <w:b/>
        </w:rPr>
        <w:t>30</w:t>
      </w:r>
      <w:r>
        <w:rPr>
          <w:b/>
        </w:rPr>
        <w:t>.</w:t>
      </w:r>
      <w:r w:rsidR="009D71EF">
        <w:rPr>
          <w:b/>
        </w:rPr>
        <w:t xml:space="preserve"> </w:t>
      </w:r>
      <w:r>
        <w:rPr>
          <w:b/>
        </w:rPr>
        <w:t>11.</w:t>
      </w:r>
      <w:r w:rsidR="009D71EF">
        <w:rPr>
          <w:b/>
        </w:rPr>
        <w:t xml:space="preserve"> </w:t>
      </w:r>
      <w:r>
        <w:rPr>
          <w:b/>
        </w:rPr>
        <w:t>2025</w:t>
      </w:r>
      <w:r w:rsidRPr="00C8184C">
        <w:t>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C54CA2" w:rsidRDefault="00C54CA2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Default="00A42D75" w:rsidP="009D71EF">
      <w:pPr>
        <w:pStyle w:val="Nadpis2"/>
        <w:numPr>
          <w:ilvl w:val="1"/>
          <w:numId w:val="0"/>
        </w:numPr>
        <w:ind w:left="397"/>
        <w:jc w:val="left"/>
      </w:pPr>
      <w:r>
        <w:t xml:space="preserve">příloha č.1 - Rozpočet a specifikace </w:t>
      </w:r>
      <w:r w:rsidR="00C17F8F">
        <w:t>opatření</w:t>
      </w:r>
      <w:r>
        <w:t>.</w:t>
      </w:r>
      <w:r w:rsidR="009D71EF">
        <w:br/>
        <w:t xml:space="preserve">příloha č.2 </w:t>
      </w:r>
      <w:r w:rsidR="00C54CA2">
        <w:t>-</w:t>
      </w:r>
      <w:r w:rsidR="009D71EF">
        <w:t xml:space="preserve"> Zákres opatření v lesnické obrysové mapě.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lastRenderedPageBreak/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61711C">
              <w:rPr>
                <w:rFonts w:ascii="Arial" w:hAnsi="Arial" w:cs="Arial"/>
              </w:rPr>
              <w:t>Jincích</w:t>
            </w:r>
          </w:p>
        </w:tc>
        <w:tc>
          <w:tcPr>
            <w:tcW w:w="2187" w:type="dxa"/>
          </w:tcPr>
          <w:p w:rsidR="000F7827" w:rsidRDefault="0061711C" w:rsidP="00A42D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 3.7.2025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61711C">
              <w:rPr>
                <w:rFonts w:ascii="Arial" w:hAnsi="Arial" w:cs="Arial"/>
              </w:rPr>
              <w:t xml:space="preserve"> Tetíně</w:t>
            </w:r>
          </w:p>
        </w:tc>
        <w:tc>
          <w:tcPr>
            <w:tcW w:w="2052" w:type="dxa"/>
          </w:tcPr>
          <w:p w:rsidR="000F7827" w:rsidRDefault="000F7827" w:rsidP="0061711C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61711C">
              <w:rPr>
                <w:rFonts w:ascii="Arial" w:hAnsi="Arial" w:cs="Arial"/>
              </w:rPr>
              <w:t>25.6.2025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9D71EF" w:rsidRDefault="009D71EF" w:rsidP="000F7827">
            <w:pPr>
              <w:rPr>
                <w:rFonts w:ascii="Arial" w:hAnsi="Arial" w:cs="Arial"/>
              </w:rPr>
            </w:pPr>
          </w:p>
          <w:p w:rsidR="009D71EF" w:rsidRDefault="009D71EF" w:rsidP="000F7827">
            <w:pPr>
              <w:rPr>
                <w:rFonts w:ascii="Arial" w:hAnsi="Arial" w:cs="Arial"/>
              </w:rPr>
            </w:pPr>
          </w:p>
          <w:p w:rsidR="009D71EF" w:rsidRDefault="009D71EF" w:rsidP="000F7827">
            <w:pPr>
              <w:rPr>
                <w:rFonts w:ascii="Arial" w:hAnsi="Arial" w:cs="Arial"/>
              </w:rPr>
            </w:pPr>
          </w:p>
          <w:p w:rsidR="009D71EF" w:rsidRDefault="009D71EF" w:rsidP="000F7827">
            <w:pPr>
              <w:rPr>
                <w:rFonts w:ascii="Arial" w:hAnsi="Arial" w:cs="Arial"/>
              </w:rPr>
            </w:pPr>
          </w:p>
          <w:p w:rsidR="009D71EF" w:rsidRDefault="009D71EF" w:rsidP="000F7827">
            <w:pPr>
              <w:rPr>
                <w:rFonts w:ascii="Arial" w:hAnsi="Arial" w:cs="Arial"/>
              </w:rPr>
            </w:pPr>
          </w:p>
          <w:p w:rsidR="000F7827" w:rsidRDefault="000F7827" w:rsidP="000F7827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0F7827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9D71EF" w:rsidRDefault="009D71EF" w:rsidP="00295AF2">
            <w:pPr>
              <w:rPr>
                <w:rFonts w:ascii="Arial" w:hAnsi="Arial" w:cs="Arial"/>
              </w:rPr>
            </w:pPr>
          </w:p>
          <w:p w:rsidR="009D71EF" w:rsidRDefault="009D71EF" w:rsidP="00295AF2">
            <w:pPr>
              <w:rPr>
                <w:rFonts w:ascii="Arial" w:hAnsi="Arial" w:cs="Arial"/>
              </w:rPr>
            </w:pPr>
          </w:p>
          <w:p w:rsidR="009D71EF" w:rsidRDefault="009D71EF" w:rsidP="00295AF2">
            <w:pPr>
              <w:rPr>
                <w:rFonts w:ascii="Arial" w:hAnsi="Arial" w:cs="Arial"/>
              </w:rPr>
            </w:pPr>
          </w:p>
          <w:p w:rsidR="009D71EF" w:rsidRDefault="009D71EF" w:rsidP="00295AF2">
            <w:pPr>
              <w:rPr>
                <w:rFonts w:ascii="Arial" w:hAnsi="Arial" w:cs="Arial"/>
              </w:rPr>
            </w:pPr>
          </w:p>
          <w:p w:rsidR="000F7827" w:rsidRDefault="00295AF2" w:rsidP="00295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Jaroslav Obermajer</w:t>
            </w:r>
          </w:p>
          <w:p w:rsidR="00E54961" w:rsidRDefault="004D4729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Regionální pracoviště Střední Čechy</w:t>
            </w:r>
          </w:p>
        </w:tc>
        <w:tc>
          <w:tcPr>
            <w:tcW w:w="4667" w:type="dxa"/>
            <w:gridSpan w:val="2"/>
          </w:tcPr>
          <w:p w:rsidR="000F7827" w:rsidRDefault="004D4729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Velkostatek Tetín s.r.o.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9867FE">
      <w:headerReference w:type="even" r:id="rId11"/>
      <w:headerReference w:type="defaul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F5" w:rsidRDefault="001876F5" w:rsidP="00F22E78">
      <w:pPr>
        <w:spacing w:after="0" w:line="240" w:lineRule="auto"/>
      </w:pPr>
      <w:r>
        <w:separator/>
      </w:r>
    </w:p>
  </w:endnote>
  <w:endnote w:type="continuationSeparator" w:id="0">
    <w:p w:rsidR="001876F5" w:rsidRDefault="001876F5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F5" w:rsidRDefault="001876F5" w:rsidP="00F22E78">
      <w:pPr>
        <w:spacing w:after="0" w:line="240" w:lineRule="auto"/>
      </w:pPr>
      <w:r>
        <w:separator/>
      </w:r>
    </w:p>
  </w:footnote>
  <w:footnote w:type="continuationSeparator" w:id="0">
    <w:p w:rsidR="001876F5" w:rsidRDefault="001876F5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id="Text Box 2" o:spid="_x0000_s1026" stroked="f" filled="f">
              <v:textbox inset="0,15pt,0,0" style="mso-fit-shape-to-text:t">
                <w:txbxContent>
                  <w:p w:rsidRPr="00EB5A35" w:rsidR="00EB5A35" w:rsidP="00EB5A35" w:rsidRDefault="00EB5A35" w14:paraId="0F910B44" w14:textId="4A69F0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0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975EC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876F5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06C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504CBB"/>
    <w:rsid w:val="00513A25"/>
    <w:rsid w:val="00521853"/>
    <w:rsid w:val="0053457F"/>
    <w:rsid w:val="00541BF6"/>
    <w:rsid w:val="00561624"/>
    <w:rsid w:val="00573852"/>
    <w:rsid w:val="005A2D73"/>
    <w:rsid w:val="005B1561"/>
    <w:rsid w:val="005C25D4"/>
    <w:rsid w:val="005D0BEF"/>
    <w:rsid w:val="00605CF1"/>
    <w:rsid w:val="0061711C"/>
    <w:rsid w:val="00617F1D"/>
    <w:rsid w:val="00620DB0"/>
    <w:rsid w:val="00632261"/>
    <w:rsid w:val="00644630"/>
    <w:rsid w:val="00653A3C"/>
    <w:rsid w:val="00673074"/>
    <w:rsid w:val="006772B0"/>
    <w:rsid w:val="006D2450"/>
    <w:rsid w:val="006E64D3"/>
    <w:rsid w:val="006F35A8"/>
    <w:rsid w:val="006F55FC"/>
    <w:rsid w:val="006F7DB2"/>
    <w:rsid w:val="0070130B"/>
    <w:rsid w:val="00710E72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1F93"/>
    <w:rsid w:val="0091107F"/>
    <w:rsid w:val="00912387"/>
    <w:rsid w:val="00927070"/>
    <w:rsid w:val="00947D2B"/>
    <w:rsid w:val="009867FE"/>
    <w:rsid w:val="009A7195"/>
    <w:rsid w:val="009B24B5"/>
    <w:rsid w:val="009D71EF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64E6"/>
    <w:rsid w:val="00B6134D"/>
    <w:rsid w:val="00B9212C"/>
    <w:rsid w:val="00BA666F"/>
    <w:rsid w:val="00BC1864"/>
    <w:rsid w:val="00BC4106"/>
    <w:rsid w:val="00BD591B"/>
    <w:rsid w:val="00BE0ADC"/>
    <w:rsid w:val="00BF0FE9"/>
    <w:rsid w:val="00BF2A52"/>
    <w:rsid w:val="00BF7D6A"/>
    <w:rsid w:val="00C17F8F"/>
    <w:rsid w:val="00C23D7D"/>
    <w:rsid w:val="00C37F6E"/>
    <w:rsid w:val="00C54CA2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3321"/>
    <w:rsid w:val="00D265A3"/>
    <w:rsid w:val="00D46BFC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279F5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9CBD2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http://schemas.microsoft.com/office/2006/documentManagement/types"/>
    <ds:schemaRef ds:uri="1df795ae-2c70-464b-8ca3-4eb6d5c688a6"/>
    <ds:schemaRef ds:uri="http://www.w3.org/XML/1998/namespace"/>
    <ds:schemaRef ds:uri="http://purl.org/dc/terms/"/>
    <ds:schemaRef ds:uri="63f5bd56-79c6-432a-8457-3215e7a0ead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63f5bd56-79c6-432a-8457-3215e7a0eadc"/>
    <ds:schemaRef ds:uri="1df795ae-2c70-464b-8ca3-4eb6d5c688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Hana Hyrmanová</cp:lastModifiedBy>
  <cp:revision>2</cp:revision>
  <dcterms:created xsi:type="dcterms:W3CDTF">2025-07-02T13:00:00Z</dcterms:created>
  <dcterms:modified xsi:type="dcterms:W3CDTF">2025-07-02T13:00:00Z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