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B6C84" w14:textId="77777777" w:rsidR="00AC1E00" w:rsidRDefault="00AC1E00" w:rsidP="00E51DE7">
      <w:pPr>
        <w:jc w:val="both"/>
      </w:pPr>
    </w:p>
    <w:p w14:paraId="44EEE43C" w14:textId="77777777" w:rsidR="00AC1E00" w:rsidRDefault="00AC1E00" w:rsidP="00E51DE7">
      <w:pPr>
        <w:jc w:val="both"/>
      </w:pPr>
    </w:p>
    <w:p w14:paraId="65B3096C" w14:textId="45E813DE" w:rsidR="00761129" w:rsidRDefault="00761129" w:rsidP="00A71629">
      <w:pPr>
        <w:jc w:val="center"/>
        <w:rPr>
          <w:sz w:val="52"/>
          <w:szCs w:val="52"/>
        </w:rPr>
      </w:pPr>
      <w:r w:rsidRPr="00603483">
        <w:rPr>
          <w:sz w:val="52"/>
          <w:szCs w:val="52"/>
        </w:rPr>
        <w:t xml:space="preserve">Příloha č. </w:t>
      </w:r>
      <w:r w:rsidR="00806C94" w:rsidRPr="00806C94">
        <w:rPr>
          <w:sz w:val="52"/>
          <w:szCs w:val="52"/>
        </w:rPr>
        <w:t>1</w:t>
      </w:r>
    </w:p>
    <w:p w14:paraId="0C01814C" w14:textId="6E4C0AEF" w:rsidR="00806C94" w:rsidRPr="00806C94" w:rsidRDefault="00806C94" w:rsidP="00A71629">
      <w:pPr>
        <w:jc w:val="center"/>
        <w:rPr>
          <w:sz w:val="52"/>
          <w:szCs w:val="52"/>
        </w:rPr>
      </w:pPr>
      <w:r>
        <w:rPr>
          <w:sz w:val="52"/>
          <w:szCs w:val="52"/>
        </w:rPr>
        <w:t>Přílohy č. 2 Smlouvy:</w:t>
      </w:r>
    </w:p>
    <w:p w14:paraId="311F38B3" w14:textId="7816ADBE" w:rsidR="00761129" w:rsidRDefault="009B1C0D" w:rsidP="00A71629">
      <w:pPr>
        <w:jc w:val="center"/>
        <w:rPr>
          <w:sz w:val="52"/>
          <w:szCs w:val="52"/>
        </w:rPr>
      </w:pPr>
      <w:r>
        <w:rPr>
          <w:sz w:val="52"/>
          <w:szCs w:val="52"/>
        </w:rPr>
        <w:t>Detailní návrh řešení</w:t>
      </w:r>
      <w:r w:rsidR="00761129">
        <w:rPr>
          <w:sz w:val="52"/>
          <w:szCs w:val="52"/>
        </w:rPr>
        <w:br w:type="page"/>
      </w:r>
    </w:p>
    <w:p w14:paraId="59FBE05A" w14:textId="43C70255" w:rsidR="00495CBF" w:rsidRPr="008F41B5" w:rsidRDefault="001319A2" w:rsidP="008F41B5">
      <w:pPr>
        <w:pStyle w:val="Nadpis1"/>
        <w:spacing w:line="259" w:lineRule="auto"/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</w:pPr>
      <w:bookmarkStart w:id="0" w:name="_Toc509493488"/>
      <w:bookmarkStart w:id="1" w:name="_Toc509493806"/>
      <w:bookmarkStart w:id="2" w:name="_Toc509493489"/>
      <w:bookmarkStart w:id="3" w:name="_Toc509493807"/>
      <w:bookmarkStart w:id="4" w:name="_Toc509493490"/>
      <w:bookmarkStart w:id="5" w:name="_Toc509493808"/>
      <w:bookmarkStart w:id="6" w:name="_Toc509493491"/>
      <w:bookmarkStart w:id="7" w:name="_Toc509493809"/>
      <w:bookmarkStart w:id="8" w:name="_Toc509493492"/>
      <w:bookmarkStart w:id="9" w:name="_Toc509493810"/>
      <w:bookmarkStart w:id="10" w:name="_Toc509493493"/>
      <w:bookmarkStart w:id="11" w:name="_Toc509493811"/>
      <w:bookmarkStart w:id="12" w:name="_Toc17770876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8F41B5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lastRenderedPageBreak/>
        <w:t>Obsah</w:t>
      </w:r>
      <w:bookmarkEnd w:id="12"/>
    </w:p>
    <w:p w14:paraId="08254074" w14:textId="66AEE651" w:rsidR="001C5283" w:rsidRDefault="00A74C85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r w:rsidRPr="00E51DE7">
        <w:rPr>
          <w:rFonts w:ascii="Verdana" w:eastAsia="Times New Roman" w:hAnsi="Verdana" w:cs="Times New Roman"/>
          <w:b/>
          <w:caps/>
          <w:noProof/>
          <w:sz w:val="20"/>
          <w:szCs w:val="18"/>
          <w:lang w:eastAsia="cs-CZ"/>
        </w:rPr>
        <w:fldChar w:fldCharType="begin"/>
      </w:r>
      <w:r w:rsidRPr="00F54CC1">
        <w:rPr>
          <w:rFonts w:ascii="Verdana" w:eastAsia="Times New Roman" w:hAnsi="Verdana" w:cs="Times New Roman"/>
          <w:b/>
          <w:caps/>
          <w:noProof/>
          <w:sz w:val="20"/>
          <w:szCs w:val="18"/>
          <w:lang w:eastAsia="cs-CZ"/>
        </w:rPr>
        <w:instrText xml:space="preserve"> TOC \o "1-3" \h \z \u </w:instrText>
      </w:r>
      <w:r w:rsidRPr="00E51DE7">
        <w:rPr>
          <w:rFonts w:ascii="Verdana" w:eastAsia="Times New Roman" w:hAnsi="Verdana" w:cs="Times New Roman"/>
          <w:b/>
          <w:caps/>
          <w:noProof/>
          <w:sz w:val="20"/>
          <w:szCs w:val="18"/>
          <w:lang w:eastAsia="cs-CZ"/>
        </w:rPr>
        <w:fldChar w:fldCharType="separate"/>
      </w:r>
      <w:hyperlink w:anchor="_Toc177708762" w:history="1">
        <w:r w:rsidR="001C5283" w:rsidRPr="00E96B0D">
          <w:rPr>
            <w:rStyle w:val="Hypertextovodkaz"/>
            <w:rFonts w:asciiTheme="majorHAnsi" w:hAnsiTheme="majorHAnsi"/>
            <w:noProof/>
            <w:lang w:eastAsia="zh-CN"/>
          </w:rPr>
          <w:t>Obsah</w:t>
        </w:r>
        <w:r w:rsidR="001C5283">
          <w:rPr>
            <w:noProof/>
            <w:webHidden/>
          </w:rPr>
          <w:tab/>
        </w:r>
        <w:r w:rsidR="001C5283">
          <w:rPr>
            <w:noProof/>
            <w:webHidden/>
          </w:rPr>
          <w:fldChar w:fldCharType="begin"/>
        </w:r>
        <w:r w:rsidR="001C5283">
          <w:rPr>
            <w:noProof/>
            <w:webHidden/>
          </w:rPr>
          <w:instrText xml:space="preserve"> PAGEREF _Toc177708762 \h </w:instrText>
        </w:r>
        <w:r w:rsidR="001C5283">
          <w:rPr>
            <w:noProof/>
            <w:webHidden/>
          </w:rPr>
        </w:r>
        <w:r w:rsidR="001C5283">
          <w:rPr>
            <w:noProof/>
            <w:webHidden/>
          </w:rPr>
          <w:fldChar w:fldCharType="separate"/>
        </w:r>
        <w:r w:rsidR="001C5283">
          <w:rPr>
            <w:noProof/>
            <w:webHidden/>
          </w:rPr>
          <w:t>2</w:t>
        </w:r>
        <w:r w:rsidR="001C5283">
          <w:rPr>
            <w:noProof/>
            <w:webHidden/>
          </w:rPr>
          <w:fldChar w:fldCharType="end"/>
        </w:r>
      </w:hyperlink>
    </w:p>
    <w:p w14:paraId="182649EE" w14:textId="11906BCC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63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1.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FEEF440" w14:textId="6DDD2C2E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64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1.1.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Název a určení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D1CE4FC" w14:textId="101386F3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65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1.2.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Identifikace zpracovatele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889780E" w14:textId="74CA5A73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66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1.3.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Identifikace verze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CCF8921" w14:textId="601DAEC9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67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1.4.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Reference na dokumenty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0CC7AE0" w14:textId="03EA6426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68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1.5.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Seznam zkratek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F92AC95" w14:textId="51CE6C06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69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1.6.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Seznam obrázků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F3955E" w14:textId="66ECA4F2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70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1.7.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Seznam tabulek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3B5E456" w14:textId="0870D808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71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2.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Manažerské shrnutí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40558A8" w14:textId="6D4C88F7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72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Část 1: Funkční specifikace a detailní návrh řešení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2725B0" w14:textId="3E98F3DE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73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3.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Záměr řešení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4DD7FC4" w14:textId="75C88C0A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74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Část 2: Technická specifikace a detailní návrh řešení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07B7032" w14:textId="474BFBBF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75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4.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Detailní popis celého dodávaného řešení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A8C20E2" w14:textId="3C4E8DF4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76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Část 3: Detailní návrh postupů a produktů pro fázi testování a nasazení do produktivního provozu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CD63519" w14:textId="0F80F3F4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77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5.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Fáze projektu a časový harmonogram – konsolidovaný přehled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0BFE65D" w14:textId="72EBFEE1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78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5.1.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Fáze  - Analýzy a stanovení designu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CF52EEF" w14:textId="70F8C9F6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79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5.2.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Fáze  - Implementace a testování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5168D05" w14:textId="4E6D4C55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80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5.3.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Fáze  - Nasazení, Go-Live a post-implementační podpora – příprava a nasazení do produkce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D2CDEF2" w14:textId="5CB16F29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81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5.4.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Ukončení implementace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D71B37F" w14:textId="3556B781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82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6.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Závislosti a návrh řešení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DFFD0D8" w14:textId="4878C439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83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7.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9FBFA22" w14:textId="635052E6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84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8.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Otevřené otázky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2B7DA5F" w14:textId="14AC47B0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85" w:history="1">
        <w:r w:rsidRPr="00E96B0D">
          <w:rPr>
            <w:rStyle w:val="Hypertextovodkaz"/>
            <w:rFonts w:cstheme="minorHAnsi"/>
            <w:noProof/>
          </w:rPr>
          <w:t>V této kapitole bude uveden seznam otevřených otázek, které bude potřebné uzavřít nejpozději před započetím fáze realizace.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2413731" w14:textId="16CF7272" w:rsidR="001C5283" w:rsidRDefault="001C5283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786" w:history="1"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9.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E96B0D">
          <w:rPr>
            <w:rStyle w:val="Hypertextovodkaz"/>
            <w:rFonts w:asciiTheme="majorHAnsi" w:hAnsiTheme="majorHAnsi"/>
            <w:noProof/>
            <w:lang w:eastAsia="zh-CN"/>
          </w:rPr>
          <w:t>Další důležité kapitoly a seznamy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F5827AA" w14:textId="2AEF33FC" w:rsidR="00761129" w:rsidRDefault="00A74C85" w:rsidP="004D4FB8">
      <w:pPr>
        <w:pStyle w:val="Obsah1"/>
        <w:rPr>
          <w:rFonts w:eastAsiaTheme="majorEastAsia" w:cstheme="majorBidi"/>
          <w:lang w:eastAsia="zh-CN"/>
        </w:rPr>
      </w:pPr>
      <w:r w:rsidRPr="00E51DE7">
        <w:rPr>
          <w:rFonts w:ascii="Verdana" w:eastAsia="Times New Roman" w:hAnsi="Verdana" w:cs="Times New Roman"/>
          <w:b/>
          <w:caps/>
          <w:noProof/>
          <w:sz w:val="20"/>
          <w:szCs w:val="18"/>
          <w:lang w:eastAsia="cs-CZ"/>
        </w:rPr>
        <w:fldChar w:fldCharType="end"/>
      </w:r>
      <w:r w:rsidR="00761129">
        <w:rPr>
          <w:lang w:eastAsia="zh-CN"/>
        </w:rPr>
        <w:br w:type="page"/>
      </w:r>
    </w:p>
    <w:p w14:paraId="7E535A03" w14:textId="2CD75380" w:rsidR="00ED62F9" w:rsidRDefault="00DE4456" w:rsidP="00ED62F9">
      <w:pPr>
        <w:pStyle w:val="Nadpis1"/>
        <w:numPr>
          <w:ilvl w:val="0"/>
          <w:numId w:val="27"/>
        </w:numPr>
        <w:spacing w:line="259" w:lineRule="auto"/>
        <w:ind w:left="432" w:hanging="432"/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</w:pPr>
      <w:bookmarkStart w:id="13" w:name="_Toc177708763"/>
      <w:r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lastRenderedPageBreak/>
        <w:t>Úvod</w:t>
      </w:r>
      <w:bookmarkEnd w:id="13"/>
    </w:p>
    <w:p w14:paraId="4B41FB69" w14:textId="77777777" w:rsidR="00ED62F9" w:rsidRPr="004D4FB8" w:rsidRDefault="00DE4456" w:rsidP="004D4FB8">
      <w:pPr>
        <w:pStyle w:val="Nadpis1"/>
        <w:numPr>
          <w:ilvl w:val="1"/>
          <w:numId w:val="27"/>
        </w:numPr>
        <w:spacing w:line="259" w:lineRule="auto"/>
        <w:ind w:left="431" w:hanging="431"/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</w:pPr>
      <w:bookmarkStart w:id="14" w:name="_Toc177708764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Název a určení</w:t>
      </w:r>
      <w:bookmarkEnd w:id="14"/>
    </w:p>
    <w:p w14:paraId="5C507987" w14:textId="77777777" w:rsidR="00ED62F9" w:rsidRPr="002748A6" w:rsidRDefault="00DE4456" w:rsidP="004D4FB8">
      <w:pPr>
        <w:pStyle w:val="Nadpis1"/>
        <w:numPr>
          <w:ilvl w:val="1"/>
          <w:numId w:val="27"/>
        </w:numPr>
        <w:spacing w:line="259" w:lineRule="auto"/>
        <w:ind w:left="431" w:hanging="431"/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</w:pPr>
      <w:bookmarkStart w:id="15" w:name="_Toc177708765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Identifikace zpracovatele</w:t>
      </w:r>
      <w:bookmarkEnd w:id="15"/>
    </w:p>
    <w:p w14:paraId="7E74E092" w14:textId="3765ED61" w:rsidR="00DE4456" w:rsidRPr="004D4FB8" w:rsidRDefault="00ED62F9" w:rsidP="004D4FB8">
      <w:pPr>
        <w:pStyle w:val="Nadpis1"/>
        <w:numPr>
          <w:ilvl w:val="1"/>
          <w:numId w:val="27"/>
        </w:numPr>
        <w:spacing w:line="259" w:lineRule="auto"/>
        <w:ind w:left="431" w:hanging="431"/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</w:pPr>
      <w:bookmarkStart w:id="16" w:name="_Toc177708766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Identifikace verze</w:t>
      </w:r>
      <w:bookmarkEnd w:id="16"/>
    </w:p>
    <w:p w14:paraId="61260B85" w14:textId="77777777" w:rsidR="00ED62F9" w:rsidRPr="004D4FB8" w:rsidRDefault="00ED62F9" w:rsidP="00DE4456">
      <w:pPr>
        <w:rPr>
          <w:rFonts w:cstheme="minorHAnsi"/>
          <w:sz w:val="22"/>
          <w:szCs w:val="22"/>
        </w:rPr>
      </w:pPr>
    </w:p>
    <w:tbl>
      <w:tblPr>
        <w:tblStyle w:val="Svtlmkatabulky"/>
        <w:tblW w:w="9067" w:type="dxa"/>
        <w:tblLayout w:type="fixed"/>
        <w:tblLook w:val="01E0" w:firstRow="1" w:lastRow="1" w:firstColumn="1" w:lastColumn="1" w:noHBand="0" w:noVBand="0"/>
      </w:tblPr>
      <w:tblGrid>
        <w:gridCol w:w="4957"/>
        <w:gridCol w:w="4110"/>
      </w:tblGrid>
      <w:tr w:rsidR="00DE4456" w:rsidRPr="004D4FB8" w14:paraId="51330916" w14:textId="77777777" w:rsidTr="004D4FB8">
        <w:tc>
          <w:tcPr>
            <w:tcW w:w="4957" w:type="dxa"/>
            <w:vAlign w:val="center"/>
          </w:tcPr>
          <w:p w14:paraId="66DDFEBF" w14:textId="7B63D4C8" w:rsidR="00DE4456" w:rsidRPr="004D4FB8" w:rsidRDefault="00DE4456" w:rsidP="00165839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Datum a v</w:t>
            </w:r>
            <w:r w:rsidRPr="004D4FB8">
              <w:rPr>
                <w:rFonts w:cstheme="minorHAnsi"/>
                <w:lang w:val="cs-CZ"/>
              </w:rPr>
              <w:t>erze dokumentu:</w:t>
            </w:r>
          </w:p>
        </w:tc>
        <w:tc>
          <w:tcPr>
            <w:tcW w:w="4110" w:type="dxa"/>
            <w:vAlign w:val="center"/>
          </w:tcPr>
          <w:p w14:paraId="6D82E25D" w14:textId="5329F8F8" w:rsidR="00DE4456" w:rsidRPr="004D4FB8" w:rsidRDefault="00DE4456" w:rsidP="00165839">
            <w:pPr>
              <w:rPr>
                <w:rFonts w:cstheme="minorHAnsi"/>
                <w:lang w:val="cs-CZ"/>
              </w:rPr>
            </w:pPr>
            <w:r w:rsidRPr="004D4FB8">
              <w:rPr>
                <w:rFonts w:cstheme="minorHAnsi"/>
                <w:lang w:val="cs-CZ"/>
              </w:rPr>
              <w:t>DDMMYYY a verze</w:t>
            </w:r>
          </w:p>
        </w:tc>
      </w:tr>
      <w:tr w:rsidR="00DE4456" w:rsidRPr="004D4FB8" w14:paraId="2A33BD00" w14:textId="77777777" w:rsidTr="004D4FB8">
        <w:tc>
          <w:tcPr>
            <w:tcW w:w="4957" w:type="dxa"/>
            <w:vAlign w:val="center"/>
          </w:tcPr>
          <w:p w14:paraId="2DF08236" w14:textId="2D7C4656" w:rsidR="00DE4456" w:rsidRPr="004D4FB8" w:rsidRDefault="00DE4456" w:rsidP="00165839">
            <w:pPr>
              <w:rPr>
                <w:rFonts w:cstheme="minorHAnsi"/>
                <w:lang w:val="cs-CZ"/>
              </w:rPr>
            </w:pPr>
            <w:r w:rsidRPr="004D4FB8">
              <w:rPr>
                <w:rFonts w:cstheme="minorHAnsi"/>
                <w:lang w:val="cs-CZ"/>
              </w:rPr>
              <w:t xml:space="preserve">Projektový </w:t>
            </w:r>
            <w:proofErr w:type="gramStart"/>
            <w:r w:rsidRPr="004D4FB8">
              <w:rPr>
                <w:rFonts w:cstheme="minorHAnsi"/>
                <w:lang w:val="cs-CZ"/>
              </w:rPr>
              <w:t>manažer - dodavatele</w:t>
            </w:r>
            <w:proofErr w:type="gramEnd"/>
            <w:r w:rsidRPr="004D4FB8">
              <w:rPr>
                <w:rFonts w:cstheme="minorHAnsi"/>
                <w:lang w:val="cs-CZ"/>
              </w:rPr>
              <w:t>:</w:t>
            </w:r>
          </w:p>
        </w:tc>
        <w:tc>
          <w:tcPr>
            <w:tcW w:w="4110" w:type="dxa"/>
            <w:vAlign w:val="center"/>
          </w:tcPr>
          <w:p w14:paraId="7EC016B3" w14:textId="1EAC0012" w:rsidR="00DE4456" w:rsidRPr="004D4FB8" w:rsidRDefault="00DE4456" w:rsidP="00165839">
            <w:pPr>
              <w:rPr>
                <w:rFonts w:cstheme="minorHAnsi"/>
                <w:lang w:val="cs-CZ"/>
              </w:rPr>
            </w:pPr>
            <w:r w:rsidRPr="004D4FB8">
              <w:rPr>
                <w:rFonts w:cstheme="minorHAnsi"/>
                <w:lang w:val="cs-CZ"/>
              </w:rPr>
              <w:t>(jméno a příjmení PM)</w:t>
            </w:r>
          </w:p>
        </w:tc>
      </w:tr>
    </w:tbl>
    <w:p w14:paraId="6B3D64E8" w14:textId="2957AC27" w:rsidR="00ED62F9" w:rsidRDefault="00ED62F9" w:rsidP="00DE4456">
      <w:pPr>
        <w:rPr>
          <w:lang w:eastAsia="zh-CN"/>
        </w:rPr>
      </w:pPr>
    </w:p>
    <w:p w14:paraId="7C6D3516" w14:textId="3C1BC724" w:rsidR="00ED62F9" w:rsidRPr="004D4FB8" w:rsidRDefault="00ED62F9" w:rsidP="004D4FB8">
      <w:pPr>
        <w:pStyle w:val="Nadpis1"/>
        <w:numPr>
          <w:ilvl w:val="1"/>
          <w:numId w:val="27"/>
        </w:numPr>
        <w:spacing w:line="259" w:lineRule="auto"/>
        <w:ind w:left="431" w:hanging="431"/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</w:pPr>
      <w:bookmarkStart w:id="17" w:name="_Toc177708767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Reference na dokumenty</w:t>
      </w:r>
      <w:bookmarkEnd w:id="17"/>
    </w:p>
    <w:p w14:paraId="7FDE2370" w14:textId="73A1B00C" w:rsidR="00ED62F9" w:rsidRPr="004D4FB8" w:rsidRDefault="00ED62F9" w:rsidP="004D4FB8">
      <w:pPr>
        <w:pStyle w:val="Nadpis1"/>
        <w:numPr>
          <w:ilvl w:val="1"/>
          <w:numId w:val="27"/>
        </w:numPr>
        <w:spacing w:line="259" w:lineRule="auto"/>
        <w:ind w:left="431" w:hanging="431"/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</w:pPr>
      <w:bookmarkStart w:id="18" w:name="_Toc177708768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Seznam zkratek</w:t>
      </w:r>
      <w:bookmarkEnd w:id="18"/>
    </w:p>
    <w:p w14:paraId="28BDE14B" w14:textId="6480BE5B" w:rsidR="00ED62F9" w:rsidRPr="004D4FB8" w:rsidRDefault="00ED62F9" w:rsidP="004D4FB8">
      <w:pPr>
        <w:pStyle w:val="Nadpis1"/>
        <w:numPr>
          <w:ilvl w:val="1"/>
          <w:numId w:val="27"/>
        </w:numPr>
        <w:spacing w:line="259" w:lineRule="auto"/>
        <w:ind w:left="431" w:hanging="431"/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</w:pPr>
      <w:bookmarkStart w:id="19" w:name="_Toc177708769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Seznam obrázků</w:t>
      </w:r>
      <w:bookmarkEnd w:id="19"/>
    </w:p>
    <w:p w14:paraId="04B7667A" w14:textId="26E75A25" w:rsidR="00ED62F9" w:rsidRPr="004D4FB8" w:rsidRDefault="00ED62F9" w:rsidP="004D4FB8">
      <w:pPr>
        <w:pStyle w:val="Nadpis1"/>
        <w:numPr>
          <w:ilvl w:val="1"/>
          <w:numId w:val="27"/>
        </w:numPr>
        <w:spacing w:line="259" w:lineRule="auto"/>
        <w:ind w:left="431" w:hanging="431"/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</w:pPr>
      <w:bookmarkStart w:id="20" w:name="_Toc177708770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Seznam tabulek</w:t>
      </w:r>
      <w:bookmarkEnd w:id="20"/>
    </w:p>
    <w:p w14:paraId="3FE582F2" w14:textId="77777777" w:rsidR="00ED62F9" w:rsidRDefault="00ED62F9" w:rsidP="00DE4456">
      <w:pPr>
        <w:rPr>
          <w:lang w:eastAsia="zh-CN"/>
        </w:rPr>
      </w:pPr>
    </w:p>
    <w:p w14:paraId="1E17BCAA" w14:textId="79196C62" w:rsidR="003E2DA7" w:rsidRDefault="00ED62F9" w:rsidP="00A71629">
      <w:pPr>
        <w:pStyle w:val="Nadpis1"/>
        <w:numPr>
          <w:ilvl w:val="0"/>
          <w:numId w:val="27"/>
        </w:numPr>
        <w:spacing w:line="259" w:lineRule="auto"/>
        <w:ind w:left="432" w:hanging="432"/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</w:pPr>
      <w:bookmarkStart w:id="21" w:name="_Toc176449343"/>
      <w:bookmarkStart w:id="22" w:name="_Toc176449448"/>
      <w:bookmarkStart w:id="23" w:name="_Toc176449482"/>
      <w:bookmarkStart w:id="24" w:name="_Toc176449344"/>
      <w:bookmarkStart w:id="25" w:name="_Toc176449449"/>
      <w:bookmarkStart w:id="26" w:name="_Toc176449483"/>
      <w:bookmarkStart w:id="27" w:name="_Toc177708771"/>
      <w:bookmarkEnd w:id="21"/>
      <w:bookmarkEnd w:id="22"/>
      <w:bookmarkEnd w:id="23"/>
      <w:bookmarkEnd w:id="24"/>
      <w:bookmarkEnd w:id="25"/>
      <w:bookmarkEnd w:id="26"/>
      <w:r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>Manažerské shrnutí</w:t>
      </w:r>
      <w:bookmarkEnd w:id="27"/>
    </w:p>
    <w:p w14:paraId="3A3A19AB" w14:textId="77777777" w:rsidR="002748A6" w:rsidRDefault="002748A6" w:rsidP="002748A6">
      <w:pPr>
        <w:rPr>
          <w:lang w:eastAsia="zh-CN"/>
        </w:rPr>
      </w:pPr>
    </w:p>
    <w:p w14:paraId="4B29F427" w14:textId="6C177E68" w:rsidR="002748A6" w:rsidRPr="004D4FB8" w:rsidRDefault="002748A6" w:rsidP="002748A6">
      <w:pPr>
        <w:rPr>
          <w:rFonts w:cstheme="minorHAnsi"/>
          <w:sz w:val="22"/>
          <w:szCs w:val="22"/>
        </w:rPr>
      </w:pPr>
      <w:r w:rsidRPr="004D4FB8">
        <w:rPr>
          <w:rFonts w:cstheme="minorHAnsi"/>
          <w:sz w:val="22"/>
          <w:szCs w:val="22"/>
        </w:rPr>
        <w:t>T</w:t>
      </w:r>
      <w:r>
        <w:rPr>
          <w:rFonts w:cstheme="minorHAnsi"/>
          <w:sz w:val="22"/>
          <w:szCs w:val="22"/>
        </w:rPr>
        <w:t xml:space="preserve">ato </w:t>
      </w:r>
      <w:r w:rsidRPr="004D4FB8">
        <w:rPr>
          <w:rFonts w:cstheme="minorHAnsi"/>
          <w:sz w:val="22"/>
          <w:szCs w:val="22"/>
        </w:rPr>
        <w:t>kapitola bude obsahova</w:t>
      </w:r>
      <w:r>
        <w:rPr>
          <w:rFonts w:cstheme="minorHAnsi"/>
          <w:sz w:val="22"/>
          <w:szCs w:val="22"/>
        </w:rPr>
        <w:t xml:space="preserve">t </w:t>
      </w:r>
      <w:r w:rsidR="0052795A">
        <w:rPr>
          <w:rFonts w:cstheme="minorHAnsi"/>
          <w:sz w:val="22"/>
          <w:szCs w:val="22"/>
        </w:rPr>
        <w:t xml:space="preserve">min. </w:t>
      </w:r>
      <w:r w:rsidRPr="004D4FB8">
        <w:rPr>
          <w:rFonts w:cstheme="minorHAnsi"/>
          <w:sz w:val="22"/>
          <w:szCs w:val="22"/>
        </w:rPr>
        <w:t>n</w:t>
      </w:r>
      <w:r w:rsidR="0052795A">
        <w:rPr>
          <w:rFonts w:cstheme="minorHAnsi"/>
          <w:sz w:val="22"/>
          <w:szCs w:val="22"/>
        </w:rPr>
        <w:t>á</w:t>
      </w:r>
      <w:r w:rsidRPr="004D4FB8">
        <w:rPr>
          <w:rFonts w:cstheme="minorHAnsi"/>
          <w:sz w:val="22"/>
          <w:szCs w:val="22"/>
        </w:rPr>
        <w:t>sleduj</w:t>
      </w:r>
      <w:r w:rsidR="0052795A">
        <w:rPr>
          <w:rFonts w:cstheme="minorHAnsi"/>
          <w:sz w:val="22"/>
          <w:szCs w:val="22"/>
        </w:rPr>
        <w:t>ící</w:t>
      </w:r>
      <w:r w:rsidRPr="004D4FB8">
        <w:rPr>
          <w:rFonts w:cstheme="minorHAnsi"/>
          <w:sz w:val="22"/>
          <w:szCs w:val="22"/>
        </w:rPr>
        <w:t xml:space="preserve"> body:</w:t>
      </w:r>
    </w:p>
    <w:p w14:paraId="23886405" w14:textId="7B4906ED" w:rsidR="002748A6" w:rsidRPr="004D4FB8" w:rsidRDefault="002748A6" w:rsidP="002748A6">
      <w:pPr>
        <w:pStyle w:val="Odstavecseseznamem"/>
        <w:numPr>
          <w:ilvl w:val="0"/>
          <w:numId w:val="44"/>
        </w:numPr>
        <w:spacing w:before="120" w:after="120" w:line="264" w:lineRule="auto"/>
        <w:jc w:val="both"/>
        <w:rPr>
          <w:rFonts w:cstheme="minorHAnsi"/>
          <w:sz w:val="22"/>
          <w:szCs w:val="22"/>
        </w:rPr>
      </w:pPr>
      <w:r w:rsidRPr="004D4FB8">
        <w:rPr>
          <w:rFonts w:cstheme="minorHAnsi"/>
          <w:sz w:val="22"/>
          <w:szCs w:val="22"/>
        </w:rPr>
        <w:t>Manaž</w:t>
      </w:r>
      <w:r w:rsidR="0052795A">
        <w:rPr>
          <w:rFonts w:cstheme="minorHAnsi"/>
          <w:sz w:val="22"/>
          <w:szCs w:val="22"/>
        </w:rPr>
        <w:t>erské shrnutí</w:t>
      </w:r>
      <w:r w:rsidRPr="004D4FB8">
        <w:rPr>
          <w:rFonts w:cstheme="minorHAnsi"/>
          <w:sz w:val="22"/>
          <w:szCs w:val="22"/>
        </w:rPr>
        <w:t xml:space="preserve"> – </w:t>
      </w:r>
      <w:r w:rsidR="00AC2BB5">
        <w:rPr>
          <w:rFonts w:cstheme="minorHAnsi"/>
          <w:sz w:val="22"/>
          <w:szCs w:val="22"/>
        </w:rPr>
        <w:t xml:space="preserve">stručný </w:t>
      </w:r>
      <w:r w:rsidRPr="004D4FB8">
        <w:rPr>
          <w:rFonts w:cstheme="minorHAnsi"/>
          <w:sz w:val="22"/>
          <w:szCs w:val="22"/>
        </w:rPr>
        <w:t>popis c</w:t>
      </w:r>
      <w:r w:rsidR="0052795A">
        <w:rPr>
          <w:rFonts w:cstheme="minorHAnsi"/>
          <w:sz w:val="22"/>
          <w:szCs w:val="22"/>
        </w:rPr>
        <w:t xml:space="preserve">íle a řešení; </w:t>
      </w:r>
    </w:p>
    <w:p w14:paraId="4271E437" w14:textId="75E44F3E" w:rsidR="002748A6" w:rsidRPr="004D4FB8" w:rsidRDefault="0052795A" w:rsidP="002748A6">
      <w:pPr>
        <w:pStyle w:val="Odstavecseseznamem"/>
        <w:numPr>
          <w:ilvl w:val="0"/>
          <w:numId w:val="44"/>
        </w:numPr>
        <w:spacing w:before="120" w:after="120" w:line="264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Shrnutí</w:t>
      </w:r>
      <w:r w:rsidR="002748A6" w:rsidRPr="004D4FB8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c</w:t>
      </w:r>
      <w:r w:rsidR="002748A6" w:rsidRPr="004D4FB8">
        <w:rPr>
          <w:rFonts w:cstheme="minorHAnsi"/>
          <w:sz w:val="22"/>
          <w:szCs w:val="22"/>
        </w:rPr>
        <w:t>o do rozsahu d</w:t>
      </w:r>
      <w:r>
        <w:rPr>
          <w:rFonts w:cstheme="minorHAnsi"/>
          <w:sz w:val="22"/>
          <w:szCs w:val="22"/>
        </w:rPr>
        <w:t>íla</w:t>
      </w:r>
      <w:r w:rsidR="002748A6" w:rsidRPr="004D4FB8">
        <w:rPr>
          <w:rFonts w:cstheme="minorHAnsi"/>
          <w:sz w:val="22"/>
          <w:szCs w:val="22"/>
        </w:rPr>
        <w:t xml:space="preserve"> pat</w:t>
      </w:r>
      <w:r>
        <w:rPr>
          <w:rFonts w:cstheme="minorHAnsi"/>
          <w:sz w:val="22"/>
          <w:szCs w:val="22"/>
        </w:rPr>
        <w:t>ří;</w:t>
      </w:r>
    </w:p>
    <w:p w14:paraId="0189D037" w14:textId="0F510C32" w:rsidR="0052795A" w:rsidRDefault="0052795A" w:rsidP="0052795A">
      <w:pPr>
        <w:pStyle w:val="Odstavecseseznamem"/>
        <w:numPr>
          <w:ilvl w:val="0"/>
          <w:numId w:val="44"/>
        </w:numPr>
        <w:spacing w:before="120" w:after="120" w:line="264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Shrnutí</w:t>
      </w:r>
      <w:r w:rsidRPr="00165839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c</w:t>
      </w:r>
      <w:r w:rsidRPr="00165839">
        <w:rPr>
          <w:rFonts w:cstheme="minorHAnsi"/>
          <w:sz w:val="22"/>
          <w:szCs w:val="22"/>
        </w:rPr>
        <w:t>o do rozsahu d</w:t>
      </w:r>
      <w:r>
        <w:rPr>
          <w:rFonts w:cstheme="minorHAnsi"/>
          <w:sz w:val="22"/>
          <w:szCs w:val="22"/>
        </w:rPr>
        <w:t>íla</w:t>
      </w:r>
      <w:r w:rsidRPr="00165839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ne</w:t>
      </w:r>
      <w:r w:rsidRPr="00165839">
        <w:rPr>
          <w:rFonts w:cstheme="minorHAnsi"/>
          <w:sz w:val="22"/>
          <w:szCs w:val="22"/>
        </w:rPr>
        <w:t>pat</w:t>
      </w:r>
      <w:r>
        <w:rPr>
          <w:rFonts w:cstheme="minorHAnsi"/>
          <w:sz w:val="22"/>
          <w:szCs w:val="22"/>
        </w:rPr>
        <w:t>ří;</w:t>
      </w:r>
    </w:p>
    <w:p w14:paraId="47DC726A" w14:textId="193E9C8D" w:rsidR="0052795A" w:rsidRPr="00165839" w:rsidRDefault="0052795A" w:rsidP="0052795A">
      <w:pPr>
        <w:pStyle w:val="Odstavecseseznamem"/>
        <w:numPr>
          <w:ilvl w:val="0"/>
          <w:numId w:val="44"/>
        </w:numPr>
        <w:spacing w:before="120" w:after="120" w:line="264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Seznam legislativních nařízení, technických principů a standardů nutných pro realizaci díla;</w:t>
      </w:r>
    </w:p>
    <w:tbl>
      <w:tblPr>
        <w:tblW w:w="9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A36CB9" w:rsidRPr="00D15658" w14:paraId="402E2554" w14:textId="77777777" w:rsidTr="00165839">
        <w:trPr>
          <w:trHeight w:val="260"/>
        </w:trPr>
        <w:tc>
          <w:tcPr>
            <w:tcW w:w="937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7E6E6"/>
            <w:vAlign w:val="center"/>
            <w:hideMark/>
          </w:tcPr>
          <w:p w14:paraId="569F813F" w14:textId="69C848A7" w:rsidR="00A36CB9" w:rsidRPr="00D15658" w:rsidRDefault="00A36CB9" w:rsidP="00165839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Zákon, tech. princip, standard</w:t>
            </w:r>
          </w:p>
        </w:tc>
      </w:tr>
      <w:tr w:rsidR="00A36CB9" w:rsidRPr="00D15658" w14:paraId="4A5ED369" w14:textId="77777777" w:rsidTr="00165839">
        <w:trPr>
          <w:trHeight w:val="260"/>
        </w:trPr>
        <w:tc>
          <w:tcPr>
            <w:tcW w:w="937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AE061" w14:textId="633B6FCF" w:rsidR="00A36CB9" w:rsidRPr="00D15658" w:rsidRDefault="00A36CB9" w:rsidP="00165839">
            <w:pPr>
              <w:rPr>
                <w:rFonts w:ascii="Tahoma" w:hAnsi="Tahoma" w:cs="Tahoma"/>
                <w:sz w:val="16"/>
                <w:szCs w:val="16"/>
                <w:lang w:eastAsia="sk-SK"/>
              </w:rPr>
            </w:pPr>
            <w:r w:rsidRPr="00D15658">
              <w:rPr>
                <w:rFonts w:ascii="Tahoma" w:hAnsi="Tahoma" w:cs="Tahoma"/>
                <w:sz w:val="16"/>
                <w:szCs w:val="16"/>
                <w:lang w:eastAsia="sk-SK"/>
              </w:rPr>
              <w:t xml:space="preserve">Zákon č.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k-SK"/>
              </w:rPr>
              <w:t>xxx</w:t>
            </w:r>
            <w:proofErr w:type="spellEnd"/>
          </w:p>
        </w:tc>
      </w:tr>
      <w:tr w:rsidR="00A36CB9" w:rsidRPr="00D15658" w14:paraId="0823A7BF" w14:textId="77777777" w:rsidTr="00165839">
        <w:trPr>
          <w:trHeight w:val="260"/>
        </w:trPr>
        <w:tc>
          <w:tcPr>
            <w:tcW w:w="937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14BBF" w14:textId="3513E859" w:rsidR="00A36CB9" w:rsidRPr="00D15658" w:rsidRDefault="00A36CB9" w:rsidP="00165839">
            <w:pPr>
              <w:rPr>
                <w:rFonts w:ascii="Tahoma" w:hAnsi="Tahoma" w:cs="Tahoma"/>
                <w:sz w:val="16"/>
                <w:szCs w:val="16"/>
                <w:lang w:eastAsia="sk-SK"/>
              </w:rPr>
            </w:pPr>
            <w:r>
              <w:rPr>
                <w:rFonts w:ascii="Tahoma" w:hAnsi="Tahoma" w:cs="Tahoma"/>
                <w:sz w:val="16"/>
                <w:szCs w:val="16"/>
                <w:lang w:eastAsia="sk-SK"/>
              </w:rPr>
              <w:t xml:space="preserve">Metodika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k-SK"/>
              </w:rPr>
              <w:t>xxx</w:t>
            </w:r>
            <w:proofErr w:type="spellEnd"/>
          </w:p>
        </w:tc>
      </w:tr>
      <w:tr w:rsidR="00A36CB9" w:rsidRPr="00D15658" w14:paraId="69A60477" w14:textId="77777777" w:rsidTr="00165839">
        <w:trPr>
          <w:trHeight w:val="260"/>
        </w:trPr>
        <w:tc>
          <w:tcPr>
            <w:tcW w:w="937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6F731" w14:textId="12EE283C" w:rsidR="00A36CB9" w:rsidRPr="00D15658" w:rsidRDefault="00A36CB9" w:rsidP="00165839">
            <w:pPr>
              <w:rPr>
                <w:rFonts w:ascii="Tahoma" w:hAnsi="Tahoma" w:cs="Tahoma"/>
                <w:sz w:val="16"/>
                <w:szCs w:val="16"/>
                <w:lang w:eastAsia="sk-SK"/>
              </w:rPr>
            </w:pPr>
            <w:r>
              <w:rPr>
                <w:rFonts w:ascii="Tahoma" w:hAnsi="Tahoma" w:cs="Tahoma"/>
                <w:sz w:val="16"/>
                <w:szCs w:val="16"/>
                <w:lang w:eastAsia="sk-SK"/>
              </w:rPr>
              <w:t xml:space="preserve">ISO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k-SK"/>
              </w:rPr>
              <w:t>xxx</w:t>
            </w:r>
            <w:proofErr w:type="spellEnd"/>
          </w:p>
        </w:tc>
      </w:tr>
    </w:tbl>
    <w:p w14:paraId="65B1386A" w14:textId="77777777" w:rsidR="002748A6" w:rsidRDefault="002748A6" w:rsidP="002748A6">
      <w:pPr>
        <w:rPr>
          <w:lang w:eastAsia="zh-CN"/>
        </w:rPr>
      </w:pPr>
    </w:p>
    <w:p w14:paraId="09201395" w14:textId="77777777" w:rsidR="00AC2BB5" w:rsidRDefault="00AC2BB5" w:rsidP="002748A6">
      <w:pPr>
        <w:rPr>
          <w:lang w:eastAsia="zh-CN"/>
        </w:rPr>
      </w:pPr>
    </w:p>
    <w:p w14:paraId="51FA342A" w14:textId="2AF59B89" w:rsidR="00AC2BB5" w:rsidRPr="00AC2BB5" w:rsidRDefault="00AC2BB5" w:rsidP="004D4FB8">
      <w:pPr>
        <w:pStyle w:val="Nadpis1"/>
        <w:spacing w:line="259" w:lineRule="auto"/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</w:pPr>
      <w:bookmarkStart w:id="28" w:name="_Toc177708772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lastRenderedPageBreak/>
        <w:t>Část 1: Funkční specifikace a detailní návrh řešen</w:t>
      </w:r>
      <w:r w:rsidR="00E36E26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>í</w:t>
      </w:r>
      <w:bookmarkEnd w:id="28"/>
    </w:p>
    <w:p w14:paraId="05DD6D99" w14:textId="77777777" w:rsidR="00E72FDD" w:rsidRDefault="00E72FDD" w:rsidP="00E72FDD">
      <w:pPr>
        <w:pStyle w:val="Nadpis1"/>
        <w:numPr>
          <w:ilvl w:val="0"/>
          <w:numId w:val="27"/>
        </w:numPr>
        <w:spacing w:line="259" w:lineRule="auto"/>
        <w:ind w:left="432" w:hanging="432"/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</w:pPr>
      <w:bookmarkStart w:id="29" w:name="_Toc176449347"/>
      <w:bookmarkStart w:id="30" w:name="_Toc176449452"/>
      <w:bookmarkStart w:id="31" w:name="_Toc176449486"/>
      <w:bookmarkStart w:id="32" w:name="_Toc176449348"/>
      <w:bookmarkStart w:id="33" w:name="_Toc176449453"/>
      <w:bookmarkStart w:id="34" w:name="_Toc176449487"/>
      <w:bookmarkStart w:id="35" w:name="_Toc176449349"/>
      <w:bookmarkStart w:id="36" w:name="_Toc176449454"/>
      <w:bookmarkStart w:id="37" w:name="_Toc176449488"/>
      <w:bookmarkStart w:id="38" w:name="_Toc177708773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>Záměr řešení</w:t>
      </w:r>
      <w:bookmarkEnd w:id="38"/>
    </w:p>
    <w:p w14:paraId="431BE0DE" w14:textId="1ABFC81F" w:rsidR="00E72FDD" w:rsidRPr="00A71629" w:rsidRDefault="00E72FDD" w:rsidP="004D4FB8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bookmarkStart w:id="39" w:name="_Hlk176446064"/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Záměr řešení – </w:t>
      </w:r>
      <w:r w:rsidR="00C70DF4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z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de </w:t>
      </w:r>
      <w:r w:rsidR="00C70DF4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bude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popsaný záměr celého projektu, katalog požadavků, jeho KPI a akceptační kritéria;</w:t>
      </w:r>
    </w:p>
    <w:p w14:paraId="1F8E7520" w14:textId="680D1B58" w:rsidR="00E72FDD" w:rsidRPr="00A71629" w:rsidRDefault="00E72FDD" w:rsidP="004D4FB8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Popis postupu analýzy – </w:t>
      </w:r>
      <w:r w:rsidR="00C70DF4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zde bude uvedeno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, z jaké metodologie analýza a její výstupy uvedené v jednotlivých částech dokumentu vycházely, seznam vstupů a přístupů;</w:t>
      </w:r>
    </w:p>
    <w:p w14:paraId="2BE195C5" w14:textId="39685354" w:rsidR="002859E2" w:rsidRPr="004D4FB8" w:rsidRDefault="00E72FDD" w:rsidP="004D4FB8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Procesy podporované navrhovaným řešením – popis business procesů podporovaných v IS SZIF, dopadů nové infrastruktury na jejich provoz, RACI model zodpovědností</w:t>
      </w:r>
      <w:r w:rsidR="006318B0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.</w:t>
      </w:r>
    </w:p>
    <w:p w14:paraId="7215243E" w14:textId="77777777" w:rsidR="002859E2" w:rsidRDefault="002859E2" w:rsidP="002859E2">
      <w:pPr>
        <w:spacing w:before="120" w:after="12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</w:p>
    <w:p w14:paraId="68EA89CD" w14:textId="1D2FB263" w:rsidR="002859E2" w:rsidRPr="004D4FB8" w:rsidRDefault="002859E2" w:rsidP="004D4FB8">
      <w:pPr>
        <w:pStyle w:val="Nadpis1"/>
        <w:spacing w:line="259" w:lineRule="auto"/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</w:pPr>
      <w:bookmarkStart w:id="40" w:name="_Toc177708774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 xml:space="preserve">Část 2: </w:t>
      </w:r>
      <w:r w:rsidR="004D4FB8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>T</w:t>
      </w:r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>echnická specifikace a detailní návrh</w:t>
      </w:r>
      <w:r w:rsidR="00E36E26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 xml:space="preserve"> řešení</w:t>
      </w:r>
      <w:bookmarkEnd w:id="40"/>
    </w:p>
    <w:bookmarkEnd w:id="39"/>
    <w:p w14:paraId="1A4D6F0C" w14:textId="77777777" w:rsidR="00E72FDD" w:rsidRPr="004D4FB8" w:rsidRDefault="00E72FDD" w:rsidP="004D4FB8">
      <w:pPr>
        <w:rPr>
          <w:lang w:eastAsia="zh-CN"/>
        </w:rPr>
      </w:pPr>
    </w:p>
    <w:p w14:paraId="0FB8C3C6" w14:textId="221BCD17" w:rsidR="002859E2" w:rsidRPr="004D4FB8" w:rsidRDefault="002859E2" w:rsidP="004D4FB8">
      <w:pPr>
        <w:pStyle w:val="Nadpis1"/>
        <w:numPr>
          <w:ilvl w:val="0"/>
          <w:numId w:val="27"/>
        </w:numPr>
        <w:spacing w:line="259" w:lineRule="auto"/>
        <w:ind w:left="432" w:hanging="432"/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</w:pPr>
      <w:bookmarkStart w:id="41" w:name="_Toc177708775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>Detailní popis celého dodávaného řešení</w:t>
      </w:r>
      <w:bookmarkEnd w:id="41"/>
      <w:r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 xml:space="preserve"> </w:t>
      </w:r>
    </w:p>
    <w:p w14:paraId="00194592" w14:textId="62F22DAD" w:rsidR="002859E2" w:rsidRPr="00A71629" w:rsidRDefault="002859E2" w:rsidP="004D4FB8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Aplikační architektura – </w:t>
      </w:r>
      <w:r w:rsidR="007A5B63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zde bude uveden</w:t>
      </w:r>
      <w:r w:rsidR="007A5B63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popis aplikačních komponent provozovaných na infrastruktuře, jejich vzájemné komunikace a jejich komunikace s externím okolím;</w:t>
      </w:r>
    </w:p>
    <w:p w14:paraId="00A8D11A" w14:textId="46DDF7B1" w:rsidR="00E20857" w:rsidRPr="004D4FB8" w:rsidRDefault="002859E2" w:rsidP="004D4FB8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Fyzická architektura – </w:t>
      </w:r>
      <w:r w:rsidR="007A5B63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zde bude uveden</w:t>
      </w:r>
      <w:r w:rsidR="007A5B63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popis fyzického osazení, spojení a integrace;</w:t>
      </w:r>
    </w:p>
    <w:p w14:paraId="47E6800E" w14:textId="73E16896" w:rsidR="00E20857" w:rsidRPr="004D4FB8" w:rsidRDefault="00E20857" w:rsidP="004D4FB8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4D4FB8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Architektura bude schematicky znázorněna po jednotlivých lokalitách i v kontextu celého řešení a napojení do stávajícího prostředí. </w:t>
      </w:r>
    </w:p>
    <w:p w14:paraId="471ECA1E" w14:textId="5CC7CFB6" w:rsidR="00E20857" w:rsidRPr="004D4FB8" w:rsidRDefault="00E20857" w:rsidP="004D4FB8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4D4FB8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V rámci definice a popisu architektury bude uvedeno umístění jednotlivých součástí infrastruktury IS SZIF v datovém centru při instalaci řešení.</w:t>
      </w:r>
    </w:p>
    <w:p w14:paraId="497351C0" w14:textId="707A3C8C" w:rsidR="00E20857" w:rsidRPr="004D4FB8" w:rsidRDefault="00E20857" w:rsidP="004D4FB8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4D4FB8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Definice rozmístění jednotlivých RACK v prostředí DC – tedy rozmístění v lokalitách (sálech A </w:t>
      </w:r>
      <w:proofErr w:type="spellStart"/>
      <w:r w:rsidRPr="004D4FB8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a</w:t>
      </w:r>
      <w:proofErr w:type="spellEnd"/>
      <w:r w:rsidRPr="004D4FB8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B).</w:t>
      </w:r>
    </w:p>
    <w:p w14:paraId="62D5354E" w14:textId="5E6EFD62" w:rsidR="00E20857" w:rsidRPr="004D4FB8" w:rsidRDefault="00E20857" w:rsidP="004D4FB8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4D4FB8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Definice rozmístění jednotlivých RACK v prostředí DC při aktivaci služby JS03 (realizace </w:t>
      </w:r>
      <w:proofErr w:type="spellStart"/>
      <w:r w:rsidRPr="004D4FB8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Geoclusteru</w:t>
      </w:r>
      <w:proofErr w:type="spellEnd"/>
      <w:r w:rsidRPr="004D4FB8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).</w:t>
      </w:r>
    </w:p>
    <w:p w14:paraId="28EF363F" w14:textId="327F3A5A" w:rsidR="00E20857" w:rsidRPr="004D4FB8" w:rsidRDefault="00E20857" w:rsidP="004D4FB8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4D4FB8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Schéma jednotlivých RACK a umístění všech komponent Infrastruktury IS SZIF v RACK.</w:t>
      </w:r>
    </w:p>
    <w:p w14:paraId="48F2E47E" w14:textId="6C1DB9EB" w:rsidR="00E20857" w:rsidRPr="004D4FB8" w:rsidRDefault="00E20857" w:rsidP="004D4FB8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4D4FB8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Způsob zapojení jednotlivých komponent včetně propojení stávající a nové infrastruktury v detailu L2 – L7.</w:t>
      </w:r>
    </w:p>
    <w:p w14:paraId="6264B576" w14:textId="64C761CC" w:rsidR="00E20857" w:rsidRPr="004D4FB8" w:rsidRDefault="00E20857" w:rsidP="004D4FB8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4D4FB8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Schéma síťového prostředí infrastruktury IS SZIF.</w:t>
      </w:r>
    </w:p>
    <w:p w14:paraId="2613948B" w14:textId="0943E238" w:rsidR="00E20857" w:rsidRPr="004D4FB8" w:rsidRDefault="00E20857" w:rsidP="004D4FB8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4D4FB8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Uvedení propustností jednotlivých komponent síťového prostředí infrastruktury IS SZIF.</w:t>
      </w:r>
    </w:p>
    <w:p w14:paraId="58366C57" w14:textId="77777777" w:rsidR="00E20857" w:rsidRPr="004D4FB8" w:rsidRDefault="00E20857" w:rsidP="004D4FB8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4D4FB8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lastRenderedPageBreak/>
        <w:t xml:space="preserve">Dodavatel je povinen vypracovat komplexní dokumentaci k návrhu řešení, která zahrnuje detailní popis všech komponent a jejich konfiguraci v rámci nové infrastruktury IS SZIF. </w:t>
      </w:r>
    </w:p>
    <w:p w14:paraId="1FB617AD" w14:textId="55E8858A" w:rsidR="00E20857" w:rsidRPr="004D4FB8" w:rsidRDefault="00E20857" w:rsidP="00E20857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4D4FB8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Dokumentace musí obsahovat minimálně schémata zapojení, detailní RACK plán, konfiguraci všech aktivních prvků a veškeré technické detaily nezbytné pro úspěšné nasazení a provoz řešení.</w:t>
      </w:r>
    </w:p>
    <w:p w14:paraId="4C994B58" w14:textId="43D893A5" w:rsidR="002859E2" w:rsidRPr="00A71629" w:rsidRDefault="002859E2" w:rsidP="004D4FB8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Softwarové licence – </w:t>
      </w:r>
      <w:r w:rsidR="007A5B63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zde bude uveden </w:t>
      </w:r>
      <w:r w:rsidR="00D50F84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přehledný seznam a 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popis potřebných licencí i s jejich licenčními podmínkami</w:t>
      </w:r>
      <w:r w:rsidR="00D50F84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, případně seznam zdrojových kódů vytvořených v rámci předmětu dodávky; </w:t>
      </w:r>
    </w:p>
    <w:p w14:paraId="2FEC5CD1" w14:textId="2044A468" w:rsidR="002859E2" w:rsidRPr="00A71629" w:rsidRDefault="002859E2" w:rsidP="004D4FB8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Zálohovaní a obnova řešeni – </w:t>
      </w:r>
      <w:r w:rsidR="007A5B63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zde bude uvedeno</w:t>
      </w:r>
      <w:r w:rsidR="007A5B63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definování RTO a RPO na základě požadavku </w:t>
      </w:r>
      <w:r w:rsidRPr="00CD1435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uvedených </w:t>
      </w:r>
      <w:r w:rsidR="00B314CA" w:rsidRPr="00CD1435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v Příloze č. 1 Smlouvy: Technická specifikace a </w:t>
      </w:r>
      <w:r w:rsidR="008A7088" w:rsidRPr="00CD1435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v </w:t>
      </w:r>
      <w:r w:rsidR="00B314CA" w:rsidRPr="00CD1435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Přílo</w:t>
      </w:r>
      <w:r w:rsidR="008A7088" w:rsidRPr="00CD1435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ze</w:t>
      </w:r>
      <w:r w:rsidR="00B314CA" w:rsidRPr="00CD1435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č. 1 Servisní smlouvy: Katalog služeb</w:t>
      </w:r>
      <w:r w:rsidRPr="00CD1435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a jejich naplnění</w:t>
      </w:r>
      <w:r w:rsidR="00D50F84" w:rsidRPr="00CD1435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, způsob naplnění</w:t>
      </w:r>
      <w:r w:rsidRPr="00CD1435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,</w:t>
      </w:r>
      <w:r w:rsidR="00D50F84" w:rsidRPr="00CD1435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</w:t>
      </w:r>
      <w:proofErr w:type="spellStart"/>
      <w:r w:rsidR="00D50F84" w:rsidRPr="00CD1435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namapování</w:t>
      </w:r>
      <w:proofErr w:type="spellEnd"/>
      <w:r w:rsidR="00D50F84" w:rsidRPr="00CD1435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na fyzickou architekturu, přesný</w:t>
      </w:r>
      <w:r w:rsidRPr="00CD1435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popis způsobu obnovy;</w:t>
      </w:r>
    </w:p>
    <w:p w14:paraId="19B17C58" w14:textId="4E8F2C7E" w:rsidR="002859E2" w:rsidRPr="00A71629" w:rsidRDefault="002859E2" w:rsidP="004D4FB8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Zabezpečení dostupnosti – </w:t>
      </w:r>
      <w:r w:rsidR="00623E4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zde bude uveden</w:t>
      </w:r>
      <w:r w:rsidR="00623E49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popis požadavků a jejich naplnění při zabezpečení vysoké dostupnosti řešení; </w:t>
      </w:r>
    </w:p>
    <w:p w14:paraId="48FBFB35" w14:textId="5C6BC8D6" w:rsidR="002859E2" w:rsidRPr="00A71629" w:rsidRDefault="002859E2" w:rsidP="004D4FB8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Bezpečnost, autority management – </w:t>
      </w:r>
      <w:r w:rsidR="00623E4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zde bude uveden</w:t>
      </w:r>
      <w:r w:rsidR="00623E49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popis zabezpečeni integrity údajů, management uživatelů nové infrastruktury a jejich oprávnění;</w:t>
      </w:r>
    </w:p>
    <w:p w14:paraId="05E105C9" w14:textId="6989BE58" w:rsidR="002859E2" w:rsidRPr="00A71629" w:rsidRDefault="002859E2" w:rsidP="004D4FB8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Migrace na novou architekturu – </w:t>
      </w:r>
      <w:r w:rsidR="00623E4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zde bude uveden</w:t>
      </w:r>
      <w:r w:rsidR="00623E49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popis procesů, i konkrétních kroků, migrace z původní na novou infrastrukturu;</w:t>
      </w:r>
    </w:p>
    <w:p w14:paraId="24A7A838" w14:textId="422BB70A" w:rsidR="002859E2" w:rsidRPr="00A71629" w:rsidRDefault="002859E2" w:rsidP="004D4FB8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Migrace nové infrastruktury z jednoho DC do dvou DC a vytvoření </w:t>
      </w:r>
      <w:proofErr w:type="spellStart"/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Geoclusteru</w:t>
      </w:r>
      <w:proofErr w:type="spellEnd"/>
      <w:r w:rsidR="00D50F84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– </w:t>
      </w:r>
      <w:r w:rsidR="00623E4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zde bude uveden </w:t>
      </w:r>
      <w:r w:rsidR="00D50F84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detailní popis činností, </w:t>
      </w:r>
      <w:r w:rsidR="00EB3666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plánu, ošetření rizik, scénář provedení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;</w:t>
      </w:r>
    </w:p>
    <w:p w14:paraId="16CA8B37" w14:textId="77777777" w:rsidR="002859E2" w:rsidRDefault="002859E2" w:rsidP="002859E2">
      <w:pPr>
        <w:rPr>
          <w:lang w:eastAsia="zh-CN"/>
        </w:rPr>
      </w:pPr>
    </w:p>
    <w:p w14:paraId="375A78DE" w14:textId="408A811C" w:rsidR="002859E2" w:rsidRPr="004D4FB8" w:rsidRDefault="00D50F84" w:rsidP="004D4FB8">
      <w:pPr>
        <w:pStyle w:val="Nadpis1"/>
        <w:spacing w:line="259" w:lineRule="auto"/>
        <w:jc w:val="both"/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</w:pPr>
      <w:bookmarkStart w:id="42" w:name="_Toc177708776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 xml:space="preserve">Část 3: </w:t>
      </w:r>
      <w:r w:rsidR="004D4FB8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>D</w:t>
      </w:r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>etailní návrh postupů a produktů pro fázi testování a nasazení do produktivního provozu</w:t>
      </w:r>
      <w:bookmarkEnd w:id="42"/>
    </w:p>
    <w:p w14:paraId="2D1509C2" w14:textId="77777777" w:rsidR="002859E2" w:rsidRDefault="002859E2" w:rsidP="002859E2">
      <w:pPr>
        <w:rPr>
          <w:lang w:eastAsia="zh-CN"/>
        </w:rPr>
      </w:pPr>
    </w:p>
    <w:p w14:paraId="4010E35E" w14:textId="65A06F4A" w:rsidR="00EB3666" w:rsidRPr="004D4FB8" w:rsidRDefault="00EB3666" w:rsidP="004D4FB8">
      <w:pPr>
        <w:pStyle w:val="Nadpis1"/>
        <w:numPr>
          <w:ilvl w:val="0"/>
          <w:numId w:val="27"/>
        </w:numPr>
        <w:spacing w:line="259" w:lineRule="auto"/>
        <w:ind w:left="432" w:hanging="432"/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</w:pPr>
      <w:bookmarkStart w:id="43" w:name="_Toc176256687"/>
      <w:bookmarkStart w:id="44" w:name="_Toc177708777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>F</w:t>
      </w:r>
      <w:r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>áze projektu a časový harmonogram – konsolidovaný přehled</w:t>
      </w:r>
      <w:bookmarkEnd w:id="44"/>
      <w:r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 xml:space="preserve"> </w:t>
      </w:r>
      <w:bookmarkEnd w:id="43"/>
    </w:p>
    <w:p w14:paraId="707972DF" w14:textId="77777777" w:rsidR="00EB3666" w:rsidRDefault="00EB3666" w:rsidP="00EB3666">
      <w:pPr>
        <w:rPr>
          <w:rFonts w:cstheme="minorHAnsi"/>
          <w:sz w:val="22"/>
          <w:szCs w:val="22"/>
        </w:rPr>
      </w:pPr>
    </w:p>
    <w:p w14:paraId="79B0ACCD" w14:textId="77D1166B" w:rsidR="00EB3666" w:rsidRPr="004D4FB8" w:rsidRDefault="00EB3666" w:rsidP="00623E49">
      <w:pPr>
        <w:jc w:val="both"/>
        <w:rPr>
          <w:rFonts w:cstheme="minorHAnsi"/>
          <w:sz w:val="22"/>
          <w:szCs w:val="22"/>
        </w:rPr>
      </w:pPr>
      <w:r w:rsidRPr="004D4FB8">
        <w:rPr>
          <w:rFonts w:cstheme="minorHAnsi"/>
          <w:sz w:val="22"/>
          <w:szCs w:val="22"/>
        </w:rPr>
        <w:t xml:space="preserve">Dodavatel popíše komplexní návrh způsobu realizace služeb souvisejících s </w:t>
      </w:r>
      <w:r w:rsidR="00623E49">
        <w:rPr>
          <w:rFonts w:cstheme="minorHAnsi"/>
          <w:sz w:val="22"/>
          <w:szCs w:val="22"/>
        </w:rPr>
        <w:t>d</w:t>
      </w:r>
      <w:r w:rsidRPr="004D4FB8">
        <w:rPr>
          <w:rFonts w:cstheme="minorHAnsi"/>
          <w:sz w:val="22"/>
          <w:szCs w:val="22"/>
        </w:rPr>
        <w:t>odávkou řešení minimálně v následujících částech:</w:t>
      </w:r>
    </w:p>
    <w:p w14:paraId="09E23B46" w14:textId="77777777" w:rsidR="00EB3666" w:rsidRPr="004D4FB8" w:rsidRDefault="00EB3666" w:rsidP="004D4FB8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4D4FB8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Instalace, implementace a konfigurace nové infrastruktury.</w:t>
      </w:r>
    </w:p>
    <w:p w14:paraId="47089737" w14:textId="77777777" w:rsidR="00EB3666" w:rsidRPr="004D4FB8" w:rsidRDefault="00EB3666" w:rsidP="004D4FB8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4D4FB8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Migrace informačního systému IS SZIF ze stávající na novou infrastrukturu.</w:t>
      </w:r>
    </w:p>
    <w:p w14:paraId="2F9DE7F5" w14:textId="77777777" w:rsidR="00EB3666" w:rsidRPr="004D4FB8" w:rsidRDefault="00EB3666" w:rsidP="004D4FB8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4D4FB8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Provedení akceptačních testů pro potvrzení úspěšné migrace.</w:t>
      </w:r>
    </w:p>
    <w:p w14:paraId="57D866B6" w14:textId="77777777" w:rsidR="00EB3666" w:rsidRDefault="00EB3666" w:rsidP="00EB3666"/>
    <w:p w14:paraId="23E9439D" w14:textId="77777777" w:rsidR="00EB3666" w:rsidRPr="004D4FB8" w:rsidRDefault="00EB3666" w:rsidP="00EB3666">
      <w:pPr>
        <w:rPr>
          <w:rFonts w:cstheme="minorHAnsi"/>
          <w:sz w:val="22"/>
          <w:szCs w:val="22"/>
        </w:rPr>
      </w:pPr>
      <w:r w:rsidRPr="004D4FB8">
        <w:rPr>
          <w:rFonts w:cstheme="minorHAnsi"/>
          <w:sz w:val="22"/>
          <w:szCs w:val="22"/>
        </w:rPr>
        <w:t>Návrh způsobu realizace formou detailního harmonogramu:</w:t>
      </w:r>
    </w:p>
    <w:p w14:paraId="46D39C4D" w14:textId="77777777" w:rsidR="00EB3666" w:rsidRPr="004D4FB8" w:rsidRDefault="00EB3666" w:rsidP="004D4FB8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4D4FB8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lastRenderedPageBreak/>
        <w:t>Termíny a návaznosti jednotlivých dílčích kroků při realizaci předmětu plnění.</w:t>
      </w:r>
    </w:p>
    <w:p w14:paraId="3F200DA4" w14:textId="77777777" w:rsidR="00EB3666" w:rsidRPr="004D4FB8" w:rsidRDefault="00EB3666" w:rsidP="004D4FB8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4D4FB8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Popis jednotlivých činností, které budou v rámci realizace prováděny, s uvedením odpovědností za provedení daného kroku.</w:t>
      </w:r>
    </w:p>
    <w:p w14:paraId="4BB813FC" w14:textId="71A9C172" w:rsidR="00EB3666" w:rsidRPr="004D4FB8" w:rsidRDefault="00EB3666" w:rsidP="004D4FB8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4D4FB8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Definice požadované součinnosti ze strany </w:t>
      </w:r>
      <w:r w:rsidR="006A135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Objednatele</w:t>
      </w:r>
      <w:r w:rsidRPr="004D4FB8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, provozovatele stávající infrastruktury a provozovatele aplikační vrstvy IS SZIF.</w:t>
      </w:r>
    </w:p>
    <w:p w14:paraId="3FCE8263" w14:textId="4FCF9464" w:rsidR="00EB3666" w:rsidRDefault="00EB3666" w:rsidP="00F0032C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4D4FB8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Milníky při realizaci jednotlivých činností, prerekvizity pro realizaci jednotlivých činností a kroků, aby bylo naprosto zřejmé, jaké jsou vstupy v daných činnostech.</w:t>
      </w:r>
    </w:p>
    <w:p w14:paraId="4AF52F5D" w14:textId="269F466E" w:rsidR="00F0032C" w:rsidRPr="004D4FB8" w:rsidRDefault="00F0032C" w:rsidP="004D4FB8">
      <w:pPr>
        <w:pStyle w:val="Nadpis1"/>
        <w:numPr>
          <w:ilvl w:val="1"/>
          <w:numId w:val="27"/>
        </w:numPr>
        <w:spacing w:line="259" w:lineRule="auto"/>
        <w:ind w:left="431" w:hanging="431"/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</w:pPr>
      <w:bookmarkStart w:id="45" w:name="_Toc176256688"/>
      <w:bookmarkStart w:id="46" w:name="_Toc177708778"/>
      <w:proofErr w:type="gramStart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Fáz</w:t>
      </w:r>
      <w:r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 xml:space="preserve">e  </w:t>
      </w:r>
      <w:r w:rsidR="00623E49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-</w:t>
      </w:r>
      <w:proofErr w:type="gramEnd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 xml:space="preserve"> Analýzy a </w:t>
      </w:r>
      <w:bookmarkEnd w:id="45"/>
      <w:r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stanovení designu</w:t>
      </w:r>
      <w:bookmarkEnd w:id="46"/>
    </w:p>
    <w:p w14:paraId="3B26D67B" w14:textId="6CB4AC5F" w:rsidR="00F0032C" w:rsidRPr="004D4FB8" w:rsidRDefault="00F0032C" w:rsidP="004D4FB8">
      <w:pPr>
        <w:pStyle w:val="Nadpis1"/>
        <w:numPr>
          <w:ilvl w:val="1"/>
          <w:numId w:val="27"/>
        </w:numPr>
        <w:spacing w:line="259" w:lineRule="auto"/>
        <w:ind w:left="431" w:hanging="431"/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</w:pPr>
      <w:bookmarkStart w:id="47" w:name="_Toc176256689"/>
      <w:bookmarkStart w:id="48" w:name="_Toc177708779"/>
      <w:proofErr w:type="gramStart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Fáz</w:t>
      </w:r>
      <w:r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 xml:space="preserve">e </w:t>
      </w:r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 xml:space="preserve"> -</w:t>
      </w:r>
      <w:proofErr w:type="gramEnd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 xml:space="preserve"> Implement</w:t>
      </w:r>
      <w:r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ace</w:t>
      </w:r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 xml:space="preserve"> a </w:t>
      </w:r>
      <w:r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t</w:t>
      </w:r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estov</w:t>
      </w:r>
      <w:bookmarkEnd w:id="47"/>
      <w:r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ání</w:t>
      </w:r>
      <w:bookmarkEnd w:id="48"/>
    </w:p>
    <w:p w14:paraId="5BFF0266" w14:textId="7DFE269A" w:rsidR="00F0032C" w:rsidRPr="004D4FB8" w:rsidRDefault="00F0032C" w:rsidP="004D4FB8">
      <w:pPr>
        <w:pStyle w:val="Nadpis1"/>
        <w:numPr>
          <w:ilvl w:val="1"/>
          <w:numId w:val="27"/>
        </w:numPr>
        <w:spacing w:line="259" w:lineRule="auto"/>
        <w:ind w:left="431" w:hanging="431"/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</w:pPr>
      <w:bookmarkStart w:id="49" w:name="_Toc176256690"/>
      <w:bookmarkStart w:id="50" w:name="_Toc177708780"/>
      <w:proofErr w:type="gramStart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Fáz</w:t>
      </w:r>
      <w:r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 xml:space="preserve">e </w:t>
      </w:r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 xml:space="preserve"> -</w:t>
      </w:r>
      <w:proofErr w:type="gramEnd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 xml:space="preserve"> Na</w:t>
      </w:r>
      <w:r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sazení, Go-Live</w:t>
      </w:r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 xml:space="preserve"> a </w:t>
      </w:r>
      <w:r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p</w:t>
      </w:r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ost-</w:t>
      </w:r>
      <w:r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i</w:t>
      </w:r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mplementačn</w:t>
      </w:r>
      <w:r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í</w:t>
      </w:r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 xml:space="preserve"> podpor</w:t>
      </w:r>
      <w:r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a</w:t>
      </w:r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 xml:space="preserve"> – p</w:t>
      </w:r>
      <w:r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ří</w:t>
      </w:r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prava a nasa</w:t>
      </w:r>
      <w:r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z</w:t>
      </w:r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en</w:t>
      </w:r>
      <w:r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í</w:t>
      </w:r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 xml:space="preserve"> do pr</w:t>
      </w:r>
      <w:bookmarkEnd w:id="49"/>
      <w:r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odukce</w:t>
      </w:r>
      <w:bookmarkEnd w:id="50"/>
    </w:p>
    <w:p w14:paraId="477884CD" w14:textId="3104502D" w:rsidR="00F0032C" w:rsidRPr="004D4FB8" w:rsidRDefault="00F0032C" w:rsidP="004D4FB8">
      <w:pPr>
        <w:pStyle w:val="Nadpis1"/>
        <w:numPr>
          <w:ilvl w:val="1"/>
          <w:numId w:val="27"/>
        </w:numPr>
        <w:spacing w:line="259" w:lineRule="auto"/>
        <w:ind w:left="431" w:hanging="431"/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</w:pPr>
      <w:bookmarkStart w:id="51" w:name="_Toc176256691"/>
      <w:bookmarkStart w:id="52" w:name="_Toc177708781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Ukonče</w:t>
      </w:r>
      <w:r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ní</w:t>
      </w:r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 xml:space="preserve"> </w:t>
      </w:r>
      <w:bookmarkEnd w:id="51"/>
      <w:r>
        <w:rPr>
          <w:rFonts w:asciiTheme="majorHAnsi" w:hAnsiTheme="majorHAnsi"/>
          <w:b w:val="0"/>
          <w:color w:val="2F5496" w:themeColor="accent1" w:themeShade="BF"/>
          <w:kern w:val="2"/>
          <w:sz w:val="40"/>
          <w:szCs w:val="40"/>
          <w:lang w:eastAsia="zh-CN"/>
          <w14:ligatures w14:val="standardContextual"/>
        </w:rPr>
        <w:t>implementace</w:t>
      </w:r>
      <w:bookmarkEnd w:id="52"/>
    </w:p>
    <w:p w14:paraId="3E920352" w14:textId="5D8663C8" w:rsidR="00EB3666" w:rsidRDefault="00EB3666" w:rsidP="004D4FB8">
      <w:pPr>
        <w:pStyle w:val="Nadpis1"/>
        <w:numPr>
          <w:ilvl w:val="0"/>
          <w:numId w:val="27"/>
        </w:numPr>
        <w:spacing w:line="259" w:lineRule="auto"/>
        <w:ind w:left="432" w:hanging="432"/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</w:pPr>
      <w:bookmarkStart w:id="53" w:name="_Toc177708782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>Závislosti a návrh řešení</w:t>
      </w:r>
      <w:bookmarkEnd w:id="53"/>
    </w:p>
    <w:p w14:paraId="1AF304E7" w14:textId="77777777" w:rsidR="005F1732" w:rsidRDefault="005F1732" w:rsidP="005F1732">
      <w:pPr>
        <w:rPr>
          <w:rStyle w:val="popisokintrukcia"/>
          <w:rFonts w:ascii="Tahoma" w:hAnsi="Tahoma" w:cs="Tahoma"/>
        </w:rPr>
      </w:pPr>
    </w:p>
    <w:p w14:paraId="7550C3E0" w14:textId="476AA31B" w:rsidR="005F1732" w:rsidRPr="008F41B5" w:rsidRDefault="005F1732" w:rsidP="00B8117A">
      <w:pPr>
        <w:jc w:val="both"/>
        <w:rPr>
          <w:rFonts w:cstheme="minorHAnsi"/>
          <w:sz w:val="22"/>
          <w:szCs w:val="22"/>
        </w:rPr>
      </w:pPr>
      <w:r w:rsidRPr="008F41B5">
        <w:rPr>
          <w:rFonts w:cstheme="minorHAnsi"/>
          <w:sz w:val="22"/>
          <w:szCs w:val="22"/>
        </w:rPr>
        <w:t xml:space="preserve">Tato kapitola bude obsahovat stručný popis projektových / </w:t>
      </w:r>
      <w:proofErr w:type="spellStart"/>
      <w:r w:rsidRPr="008F41B5">
        <w:rPr>
          <w:rFonts w:cstheme="minorHAnsi"/>
          <w:sz w:val="22"/>
          <w:szCs w:val="22"/>
        </w:rPr>
        <w:t>meziprojektových</w:t>
      </w:r>
      <w:proofErr w:type="spellEnd"/>
      <w:r w:rsidRPr="008F41B5">
        <w:rPr>
          <w:rFonts w:cstheme="minorHAnsi"/>
          <w:sz w:val="22"/>
          <w:szCs w:val="22"/>
        </w:rPr>
        <w:t xml:space="preserve"> závislostí / projektových a bezpečnostních rizik</w:t>
      </w:r>
      <w:bookmarkStart w:id="54" w:name="_Hlk176449624"/>
      <w:r w:rsidRPr="008F41B5">
        <w:rPr>
          <w:rFonts w:cstheme="minorHAnsi"/>
          <w:sz w:val="22"/>
          <w:szCs w:val="22"/>
        </w:rPr>
        <w:t>.</w:t>
      </w:r>
    </w:p>
    <w:p w14:paraId="1F25CAD7" w14:textId="77777777" w:rsidR="005F1732" w:rsidRPr="008F41B5" w:rsidRDefault="005F1732" w:rsidP="00B8117A">
      <w:pPr>
        <w:jc w:val="both"/>
        <w:rPr>
          <w:rFonts w:cstheme="minorHAnsi"/>
          <w:sz w:val="22"/>
          <w:szCs w:val="22"/>
        </w:rPr>
      </w:pPr>
    </w:p>
    <w:p w14:paraId="36775519" w14:textId="77777777" w:rsidR="005F1732" w:rsidRPr="008F41B5" w:rsidRDefault="005F1732" w:rsidP="00B8117A">
      <w:pPr>
        <w:jc w:val="both"/>
        <w:rPr>
          <w:rFonts w:cstheme="minorHAnsi"/>
          <w:sz w:val="22"/>
          <w:szCs w:val="22"/>
        </w:rPr>
      </w:pPr>
      <w:r w:rsidRPr="008F41B5">
        <w:rPr>
          <w:rFonts w:cstheme="minorHAnsi"/>
          <w:sz w:val="22"/>
          <w:szCs w:val="22"/>
        </w:rPr>
        <w:t>Návrh způsobu realizace bude obsahovat definici projektové metodiky použité při realizaci jednotlivých činností s uvedením:</w:t>
      </w:r>
    </w:p>
    <w:p w14:paraId="33E8EA79" w14:textId="77777777" w:rsidR="005F1732" w:rsidRPr="00FB606E" w:rsidRDefault="005F1732" w:rsidP="005F1732">
      <w:pPr>
        <w:rPr>
          <w:rFonts w:ascii="Tahoma" w:hAnsi="Tahoma" w:cs="Tahoma"/>
          <w:color w:val="4472C4" w:themeColor="accent1"/>
          <w:sz w:val="16"/>
          <w:szCs w:val="16"/>
        </w:rPr>
      </w:pPr>
    </w:p>
    <w:p w14:paraId="1B086924" w14:textId="77777777" w:rsidR="005F1732" w:rsidRPr="008F41B5" w:rsidRDefault="005F1732" w:rsidP="008F41B5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8F41B5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Základní projektové dokumentace.</w:t>
      </w:r>
    </w:p>
    <w:p w14:paraId="2CB64160" w14:textId="2E923D4B" w:rsidR="005F1732" w:rsidRPr="008F41B5" w:rsidRDefault="005F1732" w:rsidP="008F41B5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8F41B5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Projektových struktur a </w:t>
      </w:r>
      <w:r w:rsidRPr="00CD1435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jednotlivých rolí (v souladu s Přílohou č. </w:t>
      </w:r>
      <w:r w:rsidR="009760D2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5</w:t>
      </w:r>
      <w:r w:rsidRPr="00CD1435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Smlouvy: </w:t>
      </w:r>
      <w:r w:rsidR="00691212" w:rsidRPr="00CD1435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Realizační tým</w:t>
      </w:r>
      <w:r w:rsidRPr="00CD1435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)</w:t>
      </w:r>
      <w:r w:rsidRPr="008F41B5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s požadovaným naplněním projektových rolí ze strany Objednatele a dalších subjektů (typicky provozovatel stávající infrastruktury, </w:t>
      </w:r>
      <w:r w:rsidR="00691212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d</w:t>
      </w:r>
      <w:r w:rsidRPr="008F41B5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odavatel provozu aplikační vrstvy IS SZIF).</w:t>
      </w:r>
    </w:p>
    <w:p w14:paraId="34915546" w14:textId="1E10CB3A" w:rsidR="005F1732" w:rsidRPr="008F41B5" w:rsidRDefault="005F1732" w:rsidP="008F41B5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8F41B5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Známých rizik realizace při plnění jednotlivých činností a způsob jejich eliminace.</w:t>
      </w:r>
      <w:bookmarkEnd w:id="54"/>
    </w:p>
    <w:p w14:paraId="0296371C" w14:textId="6A044412" w:rsidR="00EB3666" w:rsidRDefault="00EB3666" w:rsidP="00F0032C">
      <w:pPr>
        <w:pStyle w:val="Nadpis1"/>
        <w:numPr>
          <w:ilvl w:val="0"/>
          <w:numId w:val="27"/>
        </w:numPr>
        <w:spacing w:line="259" w:lineRule="auto"/>
        <w:ind w:left="432" w:hanging="432"/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</w:pPr>
      <w:bookmarkStart w:id="55" w:name="_Toc177708783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>Dokumentace</w:t>
      </w:r>
      <w:bookmarkEnd w:id="55"/>
    </w:p>
    <w:p w14:paraId="7C17D80B" w14:textId="71BB7AAD" w:rsidR="00F0032C" w:rsidRDefault="00F0032C" w:rsidP="00F0032C">
      <w:pPr>
        <w:rPr>
          <w:lang w:eastAsia="zh-CN"/>
        </w:rPr>
      </w:pPr>
    </w:p>
    <w:p w14:paraId="4C4010AE" w14:textId="08AA2C68" w:rsidR="00F0032C" w:rsidRPr="004D4FB8" w:rsidRDefault="00F0032C" w:rsidP="004D4FB8">
      <w:pPr>
        <w:rPr>
          <w:rFonts w:cstheme="minorHAnsi"/>
          <w:sz w:val="22"/>
          <w:szCs w:val="22"/>
        </w:rPr>
      </w:pPr>
      <w:r w:rsidRPr="004D4FB8">
        <w:rPr>
          <w:rFonts w:cstheme="minorHAnsi"/>
          <w:sz w:val="22"/>
          <w:szCs w:val="22"/>
        </w:rPr>
        <w:t>Seznam všech zpracovaných a odevzdaných dokumentu, seznam všech dodaných komponent, včetně jejich verzí, licencí a servisních smluv apod.</w:t>
      </w:r>
    </w:p>
    <w:p w14:paraId="57CCEA3D" w14:textId="72144703" w:rsidR="00EB3666" w:rsidRPr="004D4FB8" w:rsidRDefault="00EB3666" w:rsidP="004D4FB8">
      <w:pPr>
        <w:pStyle w:val="Nadpis1"/>
        <w:numPr>
          <w:ilvl w:val="0"/>
          <w:numId w:val="27"/>
        </w:numPr>
        <w:spacing w:line="259" w:lineRule="auto"/>
        <w:ind w:left="432" w:hanging="432"/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</w:pPr>
      <w:bookmarkStart w:id="56" w:name="_Toc177708784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lastRenderedPageBreak/>
        <w:t>Otevřené otázky</w:t>
      </w:r>
      <w:bookmarkEnd w:id="56"/>
    </w:p>
    <w:p w14:paraId="108DB367" w14:textId="5417BE2C" w:rsidR="00F0032C" w:rsidRDefault="00DD0A02" w:rsidP="004D4FB8">
      <w:pPr>
        <w:pStyle w:val="Nadpis1"/>
        <w:spacing w:line="259" w:lineRule="auto"/>
        <w:rPr>
          <w:rFonts w:cstheme="minorHAnsi"/>
          <w:szCs w:val="22"/>
        </w:rPr>
      </w:pPr>
      <w:bookmarkStart w:id="57" w:name="_Toc177708785"/>
      <w:r w:rsidRPr="004D4FB8">
        <w:rPr>
          <w:rFonts w:asciiTheme="minorHAnsi" w:eastAsiaTheme="minorHAnsi" w:hAnsiTheme="minorHAnsi" w:cstheme="minorHAnsi"/>
          <w:b w:val="0"/>
          <w:color w:val="auto"/>
          <w:szCs w:val="22"/>
        </w:rPr>
        <w:t>V této kapitole bude uveden seznam otevřených otázek, které bude potřebné uzavřít nejpozději před započetím fáze realizace.</w:t>
      </w:r>
      <w:bookmarkEnd w:id="57"/>
      <w:r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 xml:space="preserve"> </w:t>
      </w:r>
    </w:p>
    <w:p w14:paraId="25FCDA94" w14:textId="253CCC53" w:rsidR="00F0032C" w:rsidRPr="004D4FB8" w:rsidRDefault="00F0032C" w:rsidP="004D4FB8">
      <w:pPr>
        <w:pStyle w:val="Nadpis1"/>
        <w:numPr>
          <w:ilvl w:val="0"/>
          <w:numId w:val="27"/>
        </w:numPr>
        <w:spacing w:line="259" w:lineRule="auto"/>
        <w:ind w:left="432" w:hanging="432"/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</w:pPr>
      <w:bookmarkStart w:id="58" w:name="_Toc177708786"/>
      <w:r w:rsidRPr="004D4FB8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>Další důležité kapitoly a seznamy</w:t>
      </w:r>
      <w:bookmarkEnd w:id="58"/>
    </w:p>
    <w:p w14:paraId="39D334E1" w14:textId="77777777" w:rsidR="00FB5611" w:rsidRPr="00A74C85" w:rsidRDefault="00FB5611" w:rsidP="00A71629">
      <w:bookmarkStart w:id="59" w:name="_Toc509493501"/>
      <w:bookmarkStart w:id="60" w:name="_Toc509493819"/>
      <w:bookmarkStart w:id="61" w:name="_Toc509493502"/>
      <w:bookmarkStart w:id="62" w:name="_Toc509493820"/>
      <w:bookmarkStart w:id="63" w:name="_Toc509493505"/>
      <w:bookmarkStart w:id="64" w:name="_Toc509493823"/>
      <w:bookmarkStart w:id="65" w:name="_Toc509493506"/>
      <w:bookmarkStart w:id="66" w:name="_Toc509493824"/>
      <w:bookmarkStart w:id="67" w:name="_Toc509493507"/>
      <w:bookmarkStart w:id="68" w:name="_Toc509493825"/>
      <w:bookmarkStart w:id="69" w:name="_Toc509493508"/>
      <w:bookmarkStart w:id="70" w:name="_Toc509493826"/>
      <w:bookmarkStart w:id="71" w:name="_Toc509493509"/>
      <w:bookmarkStart w:id="72" w:name="_Toc509493827"/>
      <w:bookmarkStart w:id="73" w:name="_Toc508369168"/>
      <w:bookmarkStart w:id="74" w:name="_Toc508369275"/>
      <w:bookmarkStart w:id="75" w:name="_Toc508369298"/>
      <w:bookmarkStart w:id="76" w:name="_Toc508369322"/>
      <w:bookmarkStart w:id="77" w:name="_Toc509493511"/>
      <w:bookmarkStart w:id="78" w:name="_Toc509493829"/>
      <w:bookmarkStart w:id="79" w:name="_Toc509493512"/>
      <w:bookmarkStart w:id="80" w:name="_Toc509493830"/>
      <w:bookmarkStart w:id="81" w:name="_Toc509493513"/>
      <w:bookmarkStart w:id="82" w:name="_Toc509493831"/>
      <w:bookmarkStart w:id="83" w:name="_Toc509493514"/>
      <w:bookmarkStart w:id="84" w:name="_Toc509493832"/>
      <w:bookmarkStart w:id="85" w:name="_Toc509493515"/>
      <w:bookmarkStart w:id="86" w:name="_Toc509493833"/>
      <w:bookmarkStart w:id="87" w:name="_Toc509493528"/>
      <w:bookmarkStart w:id="88" w:name="_Toc509493846"/>
      <w:bookmarkStart w:id="89" w:name="_Toc509493541"/>
      <w:bookmarkStart w:id="90" w:name="_Toc509493859"/>
      <w:bookmarkStart w:id="91" w:name="_Toc508369170"/>
      <w:bookmarkStart w:id="92" w:name="_Toc508369324"/>
      <w:bookmarkStart w:id="93" w:name="_Toc509493542"/>
      <w:bookmarkStart w:id="94" w:name="_Toc509493860"/>
      <w:bookmarkStart w:id="95" w:name="_Toc509493543"/>
      <w:bookmarkStart w:id="96" w:name="_Toc509493861"/>
      <w:bookmarkStart w:id="97" w:name="_Toc509493544"/>
      <w:bookmarkStart w:id="98" w:name="_Toc509493862"/>
      <w:bookmarkStart w:id="99" w:name="_Toc509493545"/>
      <w:bookmarkStart w:id="100" w:name="_Toc509493863"/>
      <w:bookmarkStart w:id="101" w:name="_Toc509493546"/>
      <w:bookmarkStart w:id="102" w:name="_Toc509493864"/>
      <w:bookmarkStart w:id="103" w:name="_Toc509493559"/>
      <w:bookmarkStart w:id="104" w:name="_Toc509493877"/>
      <w:bookmarkStart w:id="105" w:name="_Toc509493560"/>
      <w:bookmarkStart w:id="106" w:name="_Toc509493878"/>
      <w:bookmarkStart w:id="107" w:name="_Toc509493573"/>
      <w:bookmarkStart w:id="108" w:name="_Toc509493891"/>
      <w:bookmarkStart w:id="109" w:name="_Toc509493586"/>
      <w:bookmarkStart w:id="110" w:name="_Toc509493904"/>
      <w:bookmarkStart w:id="111" w:name="_Toc509493587"/>
      <w:bookmarkStart w:id="112" w:name="_Toc509493905"/>
      <w:bookmarkStart w:id="113" w:name="_Toc508369173"/>
      <w:bookmarkStart w:id="114" w:name="_Toc508369327"/>
      <w:bookmarkStart w:id="115" w:name="_Toc509493594"/>
      <w:bookmarkStart w:id="116" w:name="_Toc509493912"/>
      <w:bookmarkStart w:id="117" w:name="_Toc508369174"/>
      <w:bookmarkStart w:id="118" w:name="_Toc508369328"/>
      <w:bookmarkStart w:id="119" w:name="_Toc509493595"/>
      <w:bookmarkStart w:id="120" w:name="_Toc509493913"/>
      <w:bookmarkStart w:id="121" w:name="_Toc509493596"/>
      <w:bookmarkStart w:id="122" w:name="_Toc509493914"/>
      <w:bookmarkStart w:id="123" w:name="_Toc509493597"/>
      <w:bookmarkStart w:id="124" w:name="_Toc509493915"/>
      <w:bookmarkStart w:id="125" w:name="_Toc509493598"/>
      <w:bookmarkStart w:id="126" w:name="_Toc509493916"/>
      <w:bookmarkStart w:id="127" w:name="_Toc509493611"/>
      <w:bookmarkStart w:id="128" w:name="_Toc509493929"/>
      <w:bookmarkStart w:id="129" w:name="_Toc509493612"/>
      <w:bookmarkStart w:id="130" w:name="_Toc509493930"/>
      <w:bookmarkStart w:id="131" w:name="_Toc509493613"/>
      <w:bookmarkStart w:id="132" w:name="_Toc509493931"/>
      <w:bookmarkStart w:id="133" w:name="_Toc509493614"/>
      <w:bookmarkStart w:id="134" w:name="_Toc509493932"/>
      <w:bookmarkStart w:id="135" w:name="_Toc509493627"/>
      <w:bookmarkStart w:id="136" w:name="_Toc509493945"/>
      <w:bookmarkStart w:id="137" w:name="_Toc509493628"/>
      <w:bookmarkStart w:id="138" w:name="_Toc509493946"/>
      <w:bookmarkStart w:id="139" w:name="_Toc509493629"/>
      <w:bookmarkStart w:id="140" w:name="_Toc509493947"/>
      <w:bookmarkStart w:id="141" w:name="_Toc509493630"/>
      <w:bookmarkStart w:id="142" w:name="_Toc509493948"/>
      <w:bookmarkStart w:id="143" w:name="_Toc509493643"/>
      <w:bookmarkStart w:id="144" w:name="_Toc509493961"/>
      <w:bookmarkStart w:id="145" w:name="_Toc509493644"/>
      <w:bookmarkStart w:id="146" w:name="_Toc509493962"/>
      <w:bookmarkStart w:id="147" w:name="_Toc509493645"/>
      <w:bookmarkStart w:id="148" w:name="_Toc509493963"/>
      <w:bookmarkStart w:id="149" w:name="_Toc509493646"/>
      <w:bookmarkStart w:id="150" w:name="_Toc509493964"/>
      <w:bookmarkStart w:id="151" w:name="_Toc509493647"/>
      <w:bookmarkStart w:id="152" w:name="_Toc509493965"/>
      <w:bookmarkStart w:id="153" w:name="_Toc509493660"/>
      <w:bookmarkStart w:id="154" w:name="_Toc509493978"/>
      <w:bookmarkStart w:id="155" w:name="_Toc509493661"/>
      <w:bookmarkStart w:id="156" w:name="_Toc509493979"/>
      <w:bookmarkStart w:id="157" w:name="_Toc509493662"/>
      <w:bookmarkStart w:id="158" w:name="_Toc509493980"/>
      <w:bookmarkStart w:id="159" w:name="_Toc509493675"/>
      <w:bookmarkStart w:id="160" w:name="_Toc509493993"/>
      <w:bookmarkStart w:id="161" w:name="_Toc509493678"/>
      <w:bookmarkStart w:id="162" w:name="_Toc509493996"/>
      <w:bookmarkStart w:id="163" w:name="_Toc508369180"/>
      <w:bookmarkStart w:id="164" w:name="_Toc508369334"/>
      <w:bookmarkStart w:id="165" w:name="_Toc509493679"/>
      <w:bookmarkStart w:id="166" w:name="_Toc509493997"/>
      <w:bookmarkStart w:id="167" w:name="_Toc508369181"/>
      <w:bookmarkStart w:id="168" w:name="_Toc508369335"/>
      <w:bookmarkStart w:id="169" w:name="_Toc509493680"/>
      <w:bookmarkStart w:id="170" w:name="_Toc509493998"/>
      <w:bookmarkStart w:id="171" w:name="_Toc509493681"/>
      <w:bookmarkStart w:id="172" w:name="_Toc509493999"/>
      <w:bookmarkStart w:id="173" w:name="_Toc509493682"/>
      <w:bookmarkStart w:id="174" w:name="_Toc509494000"/>
      <w:bookmarkStart w:id="175" w:name="_Toc509493683"/>
      <w:bookmarkStart w:id="176" w:name="_Toc509494001"/>
      <w:bookmarkStart w:id="177" w:name="_Toc509493696"/>
      <w:bookmarkStart w:id="178" w:name="_Toc509494014"/>
      <w:bookmarkStart w:id="179" w:name="_Toc509493697"/>
      <w:bookmarkStart w:id="180" w:name="_Toc509494015"/>
      <w:bookmarkStart w:id="181" w:name="_Toc509493698"/>
      <w:bookmarkStart w:id="182" w:name="_Toc509494016"/>
      <w:bookmarkStart w:id="183" w:name="_Toc509493699"/>
      <w:bookmarkStart w:id="184" w:name="_Toc509494017"/>
      <w:bookmarkStart w:id="185" w:name="_Toc509493712"/>
      <w:bookmarkStart w:id="186" w:name="_Toc509494030"/>
      <w:bookmarkStart w:id="187" w:name="_Toc509493713"/>
      <w:bookmarkStart w:id="188" w:name="_Toc509494031"/>
      <w:bookmarkStart w:id="189" w:name="_Toc509493714"/>
      <w:bookmarkStart w:id="190" w:name="_Toc509494032"/>
      <w:bookmarkStart w:id="191" w:name="_Toc509493715"/>
      <w:bookmarkStart w:id="192" w:name="_Toc509494033"/>
      <w:bookmarkStart w:id="193" w:name="_Toc509493728"/>
      <w:bookmarkStart w:id="194" w:name="_Toc509494046"/>
      <w:bookmarkStart w:id="195" w:name="_Toc509493729"/>
      <w:bookmarkStart w:id="196" w:name="_Toc509494047"/>
      <w:bookmarkStart w:id="197" w:name="_Toc509493730"/>
      <w:bookmarkStart w:id="198" w:name="_Toc509494048"/>
      <w:bookmarkStart w:id="199" w:name="_Toc509493731"/>
      <w:bookmarkStart w:id="200" w:name="_Toc509494049"/>
      <w:bookmarkStart w:id="201" w:name="_Toc509493744"/>
      <w:bookmarkStart w:id="202" w:name="_Toc509494062"/>
      <w:bookmarkStart w:id="203" w:name="_Toc509493745"/>
      <w:bookmarkStart w:id="204" w:name="_Toc509494063"/>
      <w:bookmarkStart w:id="205" w:name="_Toc509493748"/>
      <w:bookmarkStart w:id="206" w:name="_Toc509494066"/>
      <w:bookmarkStart w:id="207" w:name="_Toc509493749"/>
      <w:bookmarkStart w:id="208" w:name="_Toc509494067"/>
      <w:bookmarkStart w:id="209" w:name="_Toc509493764"/>
      <w:bookmarkStart w:id="210" w:name="_Toc509494082"/>
      <w:bookmarkStart w:id="211" w:name="_Toc509493765"/>
      <w:bookmarkStart w:id="212" w:name="_Toc509494083"/>
      <w:bookmarkStart w:id="213" w:name="_Toc509493766"/>
      <w:bookmarkStart w:id="214" w:name="_Toc509494084"/>
      <w:bookmarkStart w:id="215" w:name="_Toc509493779"/>
      <w:bookmarkStart w:id="216" w:name="_Toc509494097"/>
      <w:bookmarkStart w:id="217" w:name="_Toc509493780"/>
      <w:bookmarkStart w:id="218" w:name="_Toc509494098"/>
      <w:bookmarkStart w:id="219" w:name="_Toc509493783"/>
      <w:bookmarkStart w:id="220" w:name="_Toc509494101"/>
      <w:bookmarkStart w:id="221" w:name="_Toc509493784"/>
      <w:bookmarkStart w:id="222" w:name="_Toc509494102"/>
      <w:bookmarkStart w:id="223" w:name="_Toc509493800"/>
      <w:bookmarkStart w:id="224" w:name="_Toc509494118"/>
      <w:bookmarkStart w:id="225" w:name="_Toc509493801"/>
      <w:bookmarkStart w:id="226" w:name="_Toc509494119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sectPr w:rsidR="00FB5611" w:rsidRPr="00A74C85" w:rsidSect="00FC7E31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4BB91" w14:textId="77777777" w:rsidR="001B2B32" w:rsidRDefault="001B2B32" w:rsidP="00F54CC1">
      <w:r>
        <w:separator/>
      </w:r>
    </w:p>
  </w:endnote>
  <w:endnote w:type="continuationSeparator" w:id="0">
    <w:p w14:paraId="2B5451CA" w14:textId="77777777" w:rsidR="001B2B32" w:rsidRDefault="001B2B32" w:rsidP="00F5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33AEC" w14:textId="77777777" w:rsidR="005B1021" w:rsidRDefault="005B1021" w:rsidP="00F54CC1">
    <w:pPr>
      <w:pStyle w:val="Zpat"/>
      <w:pBdr>
        <w:bottom w:val="single" w:sz="12" w:space="1" w:color="auto"/>
      </w:pBdr>
      <w:ind w:right="360"/>
      <w:rPr>
        <w:b/>
        <w:sz w:val="16"/>
        <w:szCs w:val="16"/>
      </w:rPr>
    </w:pPr>
  </w:p>
  <w:p w14:paraId="20A82D1A" w14:textId="77777777" w:rsidR="005B1021" w:rsidRPr="009A476F" w:rsidRDefault="005B1021" w:rsidP="00F54CC1">
    <w:pPr>
      <w:pStyle w:val="Zpat"/>
      <w:ind w:right="357"/>
      <w:rPr>
        <w:b/>
        <w:sz w:val="16"/>
        <w:szCs w:val="16"/>
      </w:rPr>
    </w:pPr>
    <w:r>
      <w:rPr>
        <w:b/>
        <w:noProof/>
        <w:sz w:val="16"/>
        <w:szCs w:val="16"/>
        <w:lang w:eastAsia="cs-CZ"/>
      </w:rPr>
      <w:drawing>
        <wp:anchor distT="0" distB="0" distL="114300" distR="114300" simplePos="0" relativeHeight="251661312" behindDoc="0" locked="0" layoutInCell="1" allowOverlap="1" wp14:anchorId="2F50933C" wp14:editId="412D254F">
          <wp:simplePos x="0" y="0"/>
          <wp:positionH relativeFrom="column">
            <wp:posOffset>4449170</wp:posOffset>
          </wp:positionH>
          <wp:positionV relativeFrom="paragraph">
            <wp:posOffset>55245</wp:posOffset>
          </wp:positionV>
          <wp:extent cx="1079500" cy="283210"/>
          <wp:effectExtent l="0" t="0" r="12700" b="0"/>
          <wp:wrapNone/>
          <wp:docPr id="5" name="obrázek 1" descr="logo sz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z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83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7BFD3098" wp14:editId="3B3E42D0">
          <wp:simplePos x="0" y="0"/>
          <wp:positionH relativeFrom="column">
            <wp:posOffset>7366000</wp:posOffset>
          </wp:positionH>
          <wp:positionV relativeFrom="paragraph">
            <wp:posOffset>33020</wp:posOffset>
          </wp:positionV>
          <wp:extent cx="1079500" cy="283210"/>
          <wp:effectExtent l="0" t="0" r="12700" b="0"/>
          <wp:wrapNone/>
          <wp:docPr id="6" name="obrázek 1" descr="logo sz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z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83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A476F">
      <w:rPr>
        <w:b/>
        <w:sz w:val="16"/>
        <w:szCs w:val="16"/>
      </w:rPr>
      <w:t>Státní zemědělský intervenční fond</w:t>
    </w:r>
    <w:r>
      <w:rPr>
        <w:b/>
        <w:sz w:val="16"/>
        <w:szCs w:val="16"/>
      </w:rPr>
      <w:t xml:space="preserve">        </w:t>
    </w:r>
  </w:p>
  <w:p w14:paraId="6ED70F37" w14:textId="77777777" w:rsidR="005B1021" w:rsidRPr="009A476F" w:rsidRDefault="005B1021" w:rsidP="00F54CC1">
    <w:pPr>
      <w:pStyle w:val="Zpat"/>
      <w:ind w:right="357"/>
      <w:rPr>
        <w:sz w:val="16"/>
        <w:szCs w:val="16"/>
      </w:rPr>
    </w:pPr>
    <w:r w:rsidRPr="009A476F">
      <w:rPr>
        <w:sz w:val="16"/>
        <w:szCs w:val="16"/>
      </w:rPr>
      <w:t>Ve Smečkách 33, 110 00 Praha 1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E56F5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E56F52">
      <w:rPr>
        <w:noProof/>
        <w:sz w:val="16"/>
        <w:szCs w:val="16"/>
      </w:rPr>
      <w:t>36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</w:t>
    </w:r>
  </w:p>
  <w:p w14:paraId="4B6FA9D7" w14:textId="77777777" w:rsidR="005B1021" w:rsidRDefault="005B10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A3867" w14:textId="77777777" w:rsidR="001B2B32" w:rsidRDefault="001B2B32" w:rsidP="00F54CC1">
      <w:r>
        <w:separator/>
      </w:r>
    </w:p>
  </w:footnote>
  <w:footnote w:type="continuationSeparator" w:id="0">
    <w:p w14:paraId="6591EB17" w14:textId="77777777" w:rsidR="001B2B32" w:rsidRDefault="001B2B32" w:rsidP="00F54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0FAD4" w14:textId="6519216E" w:rsidR="005B1021" w:rsidRPr="000B4191" w:rsidRDefault="005B1021" w:rsidP="00AC1E00">
    <w:pPr>
      <w:pStyle w:val="Zhlav"/>
      <w:pBdr>
        <w:bottom w:val="single" w:sz="12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Příloha č. 1 </w:t>
    </w:r>
    <w:r w:rsidR="00806C94">
      <w:rPr>
        <w:sz w:val="16"/>
        <w:szCs w:val="16"/>
      </w:rPr>
      <w:t xml:space="preserve">Přílohy č. 2 </w:t>
    </w:r>
    <w:r>
      <w:rPr>
        <w:sz w:val="16"/>
        <w:szCs w:val="16"/>
      </w:rPr>
      <w:t xml:space="preserve">Smlouvy – </w:t>
    </w:r>
    <w:r w:rsidR="00806C94">
      <w:rPr>
        <w:sz w:val="16"/>
        <w:szCs w:val="16"/>
      </w:rPr>
      <w:t>Detailní návrh řešení</w:t>
    </w:r>
  </w:p>
  <w:p w14:paraId="3DD371FB" w14:textId="77777777" w:rsidR="005B1021" w:rsidRDefault="005B10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6CF1"/>
    <w:multiLevelType w:val="multilevel"/>
    <w:tmpl w:val="7640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50473"/>
    <w:multiLevelType w:val="hybridMultilevel"/>
    <w:tmpl w:val="13D680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D4276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76389"/>
    <w:multiLevelType w:val="hybridMultilevel"/>
    <w:tmpl w:val="C6EE1BE2"/>
    <w:lvl w:ilvl="0" w:tplc="04050011">
      <w:start w:val="1"/>
      <w:numFmt w:val="decimal"/>
      <w:lvlText w:val="%1)"/>
      <w:lvlJc w:val="left"/>
      <w:pPr>
        <w:ind w:left="-24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692" w:hanging="360"/>
      </w:pPr>
    </w:lvl>
    <w:lvl w:ilvl="2" w:tplc="0405001B" w:tentative="1">
      <w:start w:val="1"/>
      <w:numFmt w:val="lowerRoman"/>
      <w:lvlText w:val="%3."/>
      <w:lvlJc w:val="right"/>
      <w:pPr>
        <w:ind w:left="-972" w:hanging="180"/>
      </w:pPr>
    </w:lvl>
    <w:lvl w:ilvl="3" w:tplc="0405000F" w:tentative="1">
      <w:start w:val="1"/>
      <w:numFmt w:val="decimal"/>
      <w:lvlText w:val="%4."/>
      <w:lvlJc w:val="left"/>
      <w:pPr>
        <w:ind w:left="-252" w:hanging="360"/>
      </w:pPr>
    </w:lvl>
    <w:lvl w:ilvl="4" w:tplc="04050019" w:tentative="1">
      <w:start w:val="1"/>
      <w:numFmt w:val="lowerLetter"/>
      <w:lvlText w:val="%5."/>
      <w:lvlJc w:val="left"/>
      <w:pPr>
        <w:ind w:left="468" w:hanging="360"/>
      </w:pPr>
    </w:lvl>
    <w:lvl w:ilvl="5" w:tplc="0405001B" w:tentative="1">
      <w:start w:val="1"/>
      <w:numFmt w:val="lowerRoman"/>
      <w:lvlText w:val="%6."/>
      <w:lvlJc w:val="right"/>
      <w:pPr>
        <w:ind w:left="1188" w:hanging="180"/>
      </w:pPr>
    </w:lvl>
    <w:lvl w:ilvl="6" w:tplc="0405000F" w:tentative="1">
      <w:start w:val="1"/>
      <w:numFmt w:val="decimal"/>
      <w:lvlText w:val="%7."/>
      <w:lvlJc w:val="left"/>
      <w:pPr>
        <w:ind w:left="1908" w:hanging="360"/>
      </w:pPr>
    </w:lvl>
    <w:lvl w:ilvl="7" w:tplc="04050019" w:tentative="1">
      <w:start w:val="1"/>
      <w:numFmt w:val="lowerLetter"/>
      <w:lvlText w:val="%8."/>
      <w:lvlJc w:val="left"/>
      <w:pPr>
        <w:ind w:left="2628" w:hanging="360"/>
      </w:pPr>
    </w:lvl>
    <w:lvl w:ilvl="8" w:tplc="0405001B" w:tentative="1">
      <w:start w:val="1"/>
      <w:numFmt w:val="lowerRoman"/>
      <w:lvlText w:val="%9."/>
      <w:lvlJc w:val="right"/>
      <w:pPr>
        <w:ind w:left="3348" w:hanging="180"/>
      </w:pPr>
    </w:lvl>
  </w:abstractNum>
  <w:abstractNum w:abstractNumId="3" w15:restartNumberingAfterBreak="0">
    <w:nsid w:val="0FC233AE"/>
    <w:multiLevelType w:val="multilevel"/>
    <w:tmpl w:val="8CF86F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420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1EF28CA"/>
    <w:multiLevelType w:val="hybridMultilevel"/>
    <w:tmpl w:val="B9BE3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9A1"/>
    <w:multiLevelType w:val="multilevel"/>
    <w:tmpl w:val="DC5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54060"/>
    <w:multiLevelType w:val="multilevel"/>
    <w:tmpl w:val="4934BB60"/>
    <w:lvl w:ilvl="0">
      <w:start w:val="1"/>
      <w:numFmt w:val="decimal"/>
      <w:lvlText w:val="%1."/>
      <w:lvlJc w:val="left"/>
      <w:pPr>
        <w:ind w:left="360" w:hanging="360"/>
      </w:pPr>
      <w:rPr>
        <w:sz w:val="48"/>
        <w:szCs w:val="4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40"/>
        <w:szCs w:val="4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54729D"/>
    <w:multiLevelType w:val="hybridMultilevel"/>
    <w:tmpl w:val="8F2A9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0E50C2">
      <w:start w:val="350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979AB"/>
    <w:multiLevelType w:val="hybridMultilevel"/>
    <w:tmpl w:val="D4149C78"/>
    <w:lvl w:ilvl="0" w:tplc="C122C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F3C6A"/>
    <w:multiLevelType w:val="hybridMultilevel"/>
    <w:tmpl w:val="D4149C78"/>
    <w:lvl w:ilvl="0" w:tplc="C122C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719A"/>
    <w:multiLevelType w:val="hybridMultilevel"/>
    <w:tmpl w:val="554824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46B71"/>
    <w:multiLevelType w:val="hybridMultilevel"/>
    <w:tmpl w:val="B9BE3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B0EAD"/>
    <w:multiLevelType w:val="hybridMultilevel"/>
    <w:tmpl w:val="B9BE3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E2557"/>
    <w:multiLevelType w:val="hybridMultilevel"/>
    <w:tmpl w:val="B9BE3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26F49"/>
    <w:multiLevelType w:val="multilevel"/>
    <w:tmpl w:val="0502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4411F2"/>
    <w:multiLevelType w:val="hybridMultilevel"/>
    <w:tmpl w:val="B9BE3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34ED9"/>
    <w:multiLevelType w:val="multilevel"/>
    <w:tmpl w:val="66E8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601BA6"/>
    <w:multiLevelType w:val="hybridMultilevel"/>
    <w:tmpl w:val="E9A60C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F0FA2"/>
    <w:multiLevelType w:val="hybridMultilevel"/>
    <w:tmpl w:val="D4C2C164"/>
    <w:lvl w:ilvl="0" w:tplc="E4CE5F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E0FBE"/>
    <w:multiLevelType w:val="hybridMultilevel"/>
    <w:tmpl w:val="B9BE3400"/>
    <w:lvl w:ilvl="0" w:tplc="88B036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46994"/>
    <w:multiLevelType w:val="hybridMultilevel"/>
    <w:tmpl w:val="B9BE3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97A47"/>
    <w:multiLevelType w:val="hybridMultilevel"/>
    <w:tmpl w:val="6D0E3114"/>
    <w:lvl w:ilvl="0" w:tplc="8878047C">
      <w:start w:val="150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90799D"/>
    <w:multiLevelType w:val="hybridMultilevel"/>
    <w:tmpl w:val="C2FCC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7735E"/>
    <w:multiLevelType w:val="hybridMultilevel"/>
    <w:tmpl w:val="513006D4"/>
    <w:lvl w:ilvl="0" w:tplc="D2966392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C324BC"/>
    <w:multiLevelType w:val="hybridMultilevel"/>
    <w:tmpl w:val="B9BE3400"/>
    <w:lvl w:ilvl="0" w:tplc="88B036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32BB0"/>
    <w:multiLevelType w:val="hybridMultilevel"/>
    <w:tmpl w:val="139C98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045266"/>
    <w:multiLevelType w:val="hybridMultilevel"/>
    <w:tmpl w:val="A6F0BF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73C4F"/>
    <w:multiLevelType w:val="hybridMultilevel"/>
    <w:tmpl w:val="B9BE3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76552"/>
    <w:multiLevelType w:val="hybridMultilevel"/>
    <w:tmpl w:val="B9BE3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E7FAB"/>
    <w:multiLevelType w:val="hybridMultilevel"/>
    <w:tmpl w:val="240C5D20"/>
    <w:lvl w:ilvl="0" w:tplc="0854FC92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2D5D2B"/>
    <w:multiLevelType w:val="hybridMultilevel"/>
    <w:tmpl w:val="D4149C78"/>
    <w:lvl w:ilvl="0" w:tplc="C122C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04CA5"/>
    <w:multiLevelType w:val="hybridMultilevel"/>
    <w:tmpl w:val="B9BE3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14274"/>
    <w:multiLevelType w:val="hybridMultilevel"/>
    <w:tmpl w:val="A3988944"/>
    <w:lvl w:ilvl="0" w:tplc="984ACBF8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/>
        <w:color w:val="auto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117CFC"/>
    <w:multiLevelType w:val="hybridMultilevel"/>
    <w:tmpl w:val="8FBE18B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8232BF"/>
    <w:multiLevelType w:val="multilevel"/>
    <w:tmpl w:val="FA84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6D0E35"/>
    <w:multiLevelType w:val="hybridMultilevel"/>
    <w:tmpl w:val="42146C8E"/>
    <w:lvl w:ilvl="0" w:tplc="BE24EEAE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D232B3"/>
    <w:multiLevelType w:val="hybridMultilevel"/>
    <w:tmpl w:val="8D08D282"/>
    <w:lvl w:ilvl="0" w:tplc="52C0E89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83E24"/>
    <w:multiLevelType w:val="hybridMultilevel"/>
    <w:tmpl w:val="B9BE3400"/>
    <w:lvl w:ilvl="0" w:tplc="88B036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F7C4B"/>
    <w:multiLevelType w:val="multilevel"/>
    <w:tmpl w:val="225C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2D4E46"/>
    <w:multiLevelType w:val="hybridMultilevel"/>
    <w:tmpl w:val="E7FAE0A0"/>
    <w:lvl w:ilvl="0" w:tplc="EFC03EF0">
      <w:numFmt w:val="bullet"/>
      <w:lvlText w:val="•"/>
      <w:lvlJc w:val="left"/>
      <w:pPr>
        <w:ind w:left="1068" w:hanging="708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5271A"/>
    <w:multiLevelType w:val="hybridMultilevel"/>
    <w:tmpl w:val="D4149C78"/>
    <w:lvl w:ilvl="0" w:tplc="C122C1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BB6EF3"/>
    <w:multiLevelType w:val="hybridMultilevel"/>
    <w:tmpl w:val="ABFEA310"/>
    <w:lvl w:ilvl="0" w:tplc="185848A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58670A"/>
    <w:multiLevelType w:val="multilevel"/>
    <w:tmpl w:val="8340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F415D3"/>
    <w:multiLevelType w:val="hybridMultilevel"/>
    <w:tmpl w:val="22D6B85E"/>
    <w:lvl w:ilvl="0" w:tplc="3C448440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8556765">
    <w:abstractNumId w:val="3"/>
  </w:num>
  <w:num w:numId="2" w16cid:durableId="1238589208">
    <w:abstractNumId w:val="32"/>
  </w:num>
  <w:num w:numId="3" w16cid:durableId="1017926901">
    <w:abstractNumId w:val="22"/>
  </w:num>
  <w:num w:numId="4" w16cid:durableId="354969002">
    <w:abstractNumId w:val="41"/>
  </w:num>
  <w:num w:numId="5" w16cid:durableId="1330401424">
    <w:abstractNumId w:val="19"/>
  </w:num>
  <w:num w:numId="6" w16cid:durableId="2058162219">
    <w:abstractNumId w:val="7"/>
  </w:num>
  <w:num w:numId="7" w16cid:durableId="1825537575">
    <w:abstractNumId w:val="40"/>
  </w:num>
  <w:num w:numId="8" w16cid:durableId="608241671">
    <w:abstractNumId w:val="33"/>
  </w:num>
  <w:num w:numId="9" w16cid:durableId="1373193108">
    <w:abstractNumId w:val="2"/>
  </w:num>
  <w:num w:numId="10" w16cid:durableId="1750421600">
    <w:abstractNumId w:val="29"/>
  </w:num>
  <w:num w:numId="11" w16cid:durableId="1878465762">
    <w:abstractNumId w:val="15"/>
  </w:num>
  <w:num w:numId="12" w16cid:durableId="91947121">
    <w:abstractNumId w:val="35"/>
  </w:num>
  <w:num w:numId="13" w16cid:durableId="489950774">
    <w:abstractNumId w:val="25"/>
  </w:num>
  <w:num w:numId="14" w16cid:durableId="1420714194">
    <w:abstractNumId w:val="12"/>
  </w:num>
  <w:num w:numId="15" w16cid:durableId="1720856053">
    <w:abstractNumId w:val="21"/>
  </w:num>
  <w:num w:numId="16" w16cid:durableId="119879311">
    <w:abstractNumId w:val="37"/>
  </w:num>
  <w:num w:numId="17" w16cid:durableId="534540274">
    <w:abstractNumId w:val="31"/>
  </w:num>
  <w:num w:numId="18" w16cid:durableId="484394425">
    <w:abstractNumId w:val="11"/>
  </w:num>
  <w:num w:numId="19" w16cid:durableId="2104296819">
    <w:abstractNumId w:val="23"/>
  </w:num>
  <w:num w:numId="20" w16cid:durableId="1998142391">
    <w:abstractNumId w:val="43"/>
  </w:num>
  <w:num w:numId="21" w16cid:durableId="1380402816">
    <w:abstractNumId w:val="13"/>
  </w:num>
  <w:num w:numId="22" w16cid:durableId="1336568675">
    <w:abstractNumId w:val="24"/>
  </w:num>
  <w:num w:numId="23" w16cid:durableId="756294270">
    <w:abstractNumId w:val="4"/>
  </w:num>
  <w:num w:numId="24" w16cid:durableId="1844928354">
    <w:abstractNumId w:val="27"/>
  </w:num>
  <w:num w:numId="25" w16cid:durableId="162165101">
    <w:abstractNumId w:val="28"/>
  </w:num>
  <w:num w:numId="26" w16cid:durableId="1443567890">
    <w:abstractNumId w:val="20"/>
  </w:num>
  <w:num w:numId="27" w16cid:durableId="2051831973">
    <w:abstractNumId w:val="6"/>
  </w:num>
  <w:num w:numId="28" w16cid:durableId="12653802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2562002">
    <w:abstractNumId w:val="18"/>
  </w:num>
  <w:num w:numId="30" w16cid:durableId="107548063">
    <w:abstractNumId w:val="18"/>
  </w:num>
  <w:num w:numId="31" w16cid:durableId="1113406652">
    <w:abstractNumId w:val="18"/>
  </w:num>
  <w:num w:numId="32" w16cid:durableId="911424717">
    <w:abstractNumId w:val="8"/>
  </w:num>
  <w:num w:numId="33" w16cid:durableId="326828243">
    <w:abstractNumId w:val="17"/>
  </w:num>
  <w:num w:numId="34" w16cid:durableId="1622347958">
    <w:abstractNumId w:val="10"/>
  </w:num>
  <w:num w:numId="35" w16cid:durableId="1837304757">
    <w:abstractNumId w:val="18"/>
  </w:num>
  <w:num w:numId="36" w16cid:durableId="514809976">
    <w:abstractNumId w:val="9"/>
  </w:num>
  <w:num w:numId="37" w16cid:durableId="1152720223">
    <w:abstractNumId w:val="30"/>
  </w:num>
  <w:num w:numId="38" w16cid:durableId="28184185">
    <w:abstractNumId w:val="18"/>
  </w:num>
  <w:num w:numId="39" w16cid:durableId="425805030">
    <w:abstractNumId w:val="5"/>
  </w:num>
  <w:num w:numId="40" w16cid:durableId="961032948">
    <w:abstractNumId w:val="0"/>
  </w:num>
  <w:num w:numId="41" w16cid:durableId="1263684299">
    <w:abstractNumId w:val="34"/>
  </w:num>
  <w:num w:numId="42" w16cid:durableId="304743239">
    <w:abstractNumId w:val="14"/>
  </w:num>
  <w:num w:numId="43" w16cid:durableId="232785930">
    <w:abstractNumId w:val="36"/>
  </w:num>
  <w:num w:numId="44" w16cid:durableId="2108381035">
    <w:abstractNumId w:val="26"/>
  </w:num>
  <w:num w:numId="45" w16cid:durableId="1428379210">
    <w:abstractNumId w:val="39"/>
  </w:num>
  <w:num w:numId="46" w16cid:durableId="1700274305">
    <w:abstractNumId w:val="16"/>
  </w:num>
  <w:num w:numId="47" w16cid:durableId="1016230501">
    <w:abstractNumId w:val="42"/>
  </w:num>
  <w:num w:numId="48" w16cid:durableId="65615078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26854979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5D"/>
    <w:rsid w:val="00016581"/>
    <w:rsid w:val="00022640"/>
    <w:rsid w:val="00025DAD"/>
    <w:rsid w:val="00026C06"/>
    <w:rsid w:val="000335F1"/>
    <w:rsid w:val="00041AAB"/>
    <w:rsid w:val="00042CB8"/>
    <w:rsid w:val="00047135"/>
    <w:rsid w:val="00072C9F"/>
    <w:rsid w:val="00082623"/>
    <w:rsid w:val="000835C7"/>
    <w:rsid w:val="000A1AED"/>
    <w:rsid w:val="000A5C3A"/>
    <w:rsid w:val="000B28DC"/>
    <w:rsid w:val="000E4736"/>
    <w:rsid w:val="001216EF"/>
    <w:rsid w:val="00130A49"/>
    <w:rsid w:val="001319A2"/>
    <w:rsid w:val="00144D0E"/>
    <w:rsid w:val="00144F6D"/>
    <w:rsid w:val="00145112"/>
    <w:rsid w:val="00155416"/>
    <w:rsid w:val="00171462"/>
    <w:rsid w:val="00172767"/>
    <w:rsid w:val="00184E6D"/>
    <w:rsid w:val="001A05A4"/>
    <w:rsid w:val="001B0D83"/>
    <w:rsid w:val="001B2B32"/>
    <w:rsid w:val="001B3014"/>
    <w:rsid w:val="001B6B34"/>
    <w:rsid w:val="001C5283"/>
    <w:rsid w:val="001D4083"/>
    <w:rsid w:val="001D732B"/>
    <w:rsid w:val="00200E7E"/>
    <w:rsid w:val="00207EC7"/>
    <w:rsid w:val="00215A4F"/>
    <w:rsid w:val="00253305"/>
    <w:rsid w:val="002538C6"/>
    <w:rsid w:val="002564B1"/>
    <w:rsid w:val="002748A6"/>
    <w:rsid w:val="002859E2"/>
    <w:rsid w:val="002A474F"/>
    <w:rsid w:val="002A4CC7"/>
    <w:rsid w:val="002B6653"/>
    <w:rsid w:val="002C555E"/>
    <w:rsid w:val="002F4E5E"/>
    <w:rsid w:val="003057E2"/>
    <w:rsid w:val="003119F4"/>
    <w:rsid w:val="00313886"/>
    <w:rsid w:val="00330BBD"/>
    <w:rsid w:val="003469E3"/>
    <w:rsid w:val="003507BB"/>
    <w:rsid w:val="00357654"/>
    <w:rsid w:val="00380124"/>
    <w:rsid w:val="00381D58"/>
    <w:rsid w:val="00383D41"/>
    <w:rsid w:val="003B186E"/>
    <w:rsid w:val="003D3AAA"/>
    <w:rsid w:val="003E0784"/>
    <w:rsid w:val="003E2DA7"/>
    <w:rsid w:val="003F4485"/>
    <w:rsid w:val="00410364"/>
    <w:rsid w:val="00426806"/>
    <w:rsid w:val="004327B7"/>
    <w:rsid w:val="00440976"/>
    <w:rsid w:val="004413E9"/>
    <w:rsid w:val="00452F50"/>
    <w:rsid w:val="00456A5C"/>
    <w:rsid w:val="00473BF0"/>
    <w:rsid w:val="004744AE"/>
    <w:rsid w:val="00482E1F"/>
    <w:rsid w:val="00495CBF"/>
    <w:rsid w:val="004B7B9B"/>
    <w:rsid w:val="004D13AE"/>
    <w:rsid w:val="004D4FB8"/>
    <w:rsid w:val="004D646E"/>
    <w:rsid w:val="004D6859"/>
    <w:rsid w:val="004E2AE1"/>
    <w:rsid w:val="004E3DC7"/>
    <w:rsid w:val="0051354D"/>
    <w:rsid w:val="00520E7B"/>
    <w:rsid w:val="0052795A"/>
    <w:rsid w:val="0056684E"/>
    <w:rsid w:val="005734EC"/>
    <w:rsid w:val="005A16F1"/>
    <w:rsid w:val="005B1021"/>
    <w:rsid w:val="005B2BB4"/>
    <w:rsid w:val="005B741D"/>
    <w:rsid w:val="005E0DEE"/>
    <w:rsid w:val="005F1732"/>
    <w:rsid w:val="005F4282"/>
    <w:rsid w:val="00603407"/>
    <w:rsid w:val="0061350E"/>
    <w:rsid w:val="006230E8"/>
    <w:rsid w:val="00623929"/>
    <w:rsid w:val="00623E49"/>
    <w:rsid w:val="006318B0"/>
    <w:rsid w:val="00645E50"/>
    <w:rsid w:val="00646471"/>
    <w:rsid w:val="00651B0D"/>
    <w:rsid w:val="00652F5D"/>
    <w:rsid w:val="0066080A"/>
    <w:rsid w:val="006661C2"/>
    <w:rsid w:val="0069036D"/>
    <w:rsid w:val="00691212"/>
    <w:rsid w:val="006A135A"/>
    <w:rsid w:val="006A62AB"/>
    <w:rsid w:val="006B55B3"/>
    <w:rsid w:val="006C09C1"/>
    <w:rsid w:val="006C0D47"/>
    <w:rsid w:val="006C10A6"/>
    <w:rsid w:val="006E4D3C"/>
    <w:rsid w:val="00705240"/>
    <w:rsid w:val="00713E69"/>
    <w:rsid w:val="00720E94"/>
    <w:rsid w:val="00755DFF"/>
    <w:rsid w:val="00760C55"/>
    <w:rsid w:val="00761129"/>
    <w:rsid w:val="007614D1"/>
    <w:rsid w:val="00795568"/>
    <w:rsid w:val="00795878"/>
    <w:rsid w:val="007A5B63"/>
    <w:rsid w:val="007B564F"/>
    <w:rsid w:val="007B7D05"/>
    <w:rsid w:val="007D59C3"/>
    <w:rsid w:val="007E42B2"/>
    <w:rsid w:val="007E795E"/>
    <w:rsid w:val="008006E0"/>
    <w:rsid w:val="00806709"/>
    <w:rsid w:val="00806C94"/>
    <w:rsid w:val="0081124E"/>
    <w:rsid w:val="00813B13"/>
    <w:rsid w:val="00816DD8"/>
    <w:rsid w:val="00821EEC"/>
    <w:rsid w:val="00825D84"/>
    <w:rsid w:val="00853742"/>
    <w:rsid w:val="00860638"/>
    <w:rsid w:val="00861CF6"/>
    <w:rsid w:val="008650DD"/>
    <w:rsid w:val="00865FBF"/>
    <w:rsid w:val="00870589"/>
    <w:rsid w:val="008851DD"/>
    <w:rsid w:val="00885C9E"/>
    <w:rsid w:val="0088779C"/>
    <w:rsid w:val="00891AEB"/>
    <w:rsid w:val="008966FC"/>
    <w:rsid w:val="008A317F"/>
    <w:rsid w:val="008A6F9C"/>
    <w:rsid w:val="008A7088"/>
    <w:rsid w:val="008C1364"/>
    <w:rsid w:val="008D4C1A"/>
    <w:rsid w:val="008D775A"/>
    <w:rsid w:val="008F3650"/>
    <w:rsid w:val="008F41B5"/>
    <w:rsid w:val="008F6E77"/>
    <w:rsid w:val="00911650"/>
    <w:rsid w:val="009144F4"/>
    <w:rsid w:val="00934755"/>
    <w:rsid w:val="00957D33"/>
    <w:rsid w:val="00960794"/>
    <w:rsid w:val="009760D2"/>
    <w:rsid w:val="00997405"/>
    <w:rsid w:val="009A23D1"/>
    <w:rsid w:val="009B0257"/>
    <w:rsid w:val="009B1C0D"/>
    <w:rsid w:val="009C5DF7"/>
    <w:rsid w:val="009D1C84"/>
    <w:rsid w:val="009E5DE7"/>
    <w:rsid w:val="009F087C"/>
    <w:rsid w:val="00A017F2"/>
    <w:rsid w:val="00A032C6"/>
    <w:rsid w:val="00A13F47"/>
    <w:rsid w:val="00A15FA2"/>
    <w:rsid w:val="00A160FB"/>
    <w:rsid w:val="00A36CB9"/>
    <w:rsid w:val="00A56687"/>
    <w:rsid w:val="00A60B2B"/>
    <w:rsid w:val="00A71629"/>
    <w:rsid w:val="00A74C85"/>
    <w:rsid w:val="00A808C1"/>
    <w:rsid w:val="00A81A48"/>
    <w:rsid w:val="00A82F9C"/>
    <w:rsid w:val="00A8320C"/>
    <w:rsid w:val="00A9756F"/>
    <w:rsid w:val="00AA13D0"/>
    <w:rsid w:val="00AA22B6"/>
    <w:rsid w:val="00AA3F21"/>
    <w:rsid w:val="00AC0944"/>
    <w:rsid w:val="00AC17E2"/>
    <w:rsid w:val="00AC1E00"/>
    <w:rsid w:val="00AC2BB5"/>
    <w:rsid w:val="00AC2C9C"/>
    <w:rsid w:val="00AC5304"/>
    <w:rsid w:val="00AF5109"/>
    <w:rsid w:val="00AF776F"/>
    <w:rsid w:val="00B01B3B"/>
    <w:rsid w:val="00B035F2"/>
    <w:rsid w:val="00B21DA2"/>
    <w:rsid w:val="00B314CA"/>
    <w:rsid w:val="00B77C4C"/>
    <w:rsid w:val="00B8117A"/>
    <w:rsid w:val="00BD7710"/>
    <w:rsid w:val="00BE1B64"/>
    <w:rsid w:val="00BF233F"/>
    <w:rsid w:val="00C27787"/>
    <w:rsid w:val="00C5616B"/>
    <w:rsid w:val="00C70DF4"/>
    <w:rsid w:val="00C87744"/>
    <w:rsid w:val="00C93DB4"/>
    <w:rsid w:val="00C94FAE"/>
    <w:rsid w:val="00CA2738"/>
    <w:rsid w:val="00CB1D6D"/>
    <w:rsid w:val="00CC5B37"/>
    <w:rsid w:val="00CD1435"/>
    <w:rsid w:val="00CE0E1A"/>
    <w:rsid w:val="00CE1592"/>
    <w:rsid w:val="00CE15F7"/>
    <w:rsid w:val="00CE4978"/>
    <w:rsid w:val="00CF4BFA"/>
    <w:rsid w:val="00D05FC3"/>
    <w:rsid w:val="00D35589"/>
    <w:rsid w:val="00D421D8"/>
    <w:rsid w:val="00D4487F"/>
    <w:rsid w:val="00D50F84"/>
    <w:rsid w:val="00D66A31"/>
    <w:rsid w:val="00D90AAC"/>
    <w:rsid w:val="00D96F51"/>
    <w:rsid w:val="00DC3274"/>
    <w:rsid w:val="00DC5943"/>
    <w:rsid w:val="00DD0A02"/>
    <w:rsid w:val="00DE22AA"/>
    <w:rsid w:val="00DE4456"/>
    <w:rsid w:val="00DF4660"/>
    <w:rsid w:val="00E14B22"/>
    <w:rsid w:val="00E20857"/>
    <w:rsid w:val="00E2582C"/>
    <w:rsid w:val="00E30F47"/>
    <w:rsid w:val="00E36E26"/>
    <w:rsid w:val="00E50619"/>
    <w:rsid w:val="00E51DE7"/>
    <w:rsid w:val="00E55B9A"/>
    <w:rsid w:val="00E56F52"/>
    <w:rsid w:val="00E610B7"/>
    <w:rsid w:val="00E6471F"/>
    <w:rsid w:val="00E6617A"/>
    <w:rsid w:val="00E72FDD"/>
    <w:rsid w:val="00EB3666"/>
    <w:rsid w:val="00EC0DF6"/>
    <w:rsid w:val="00ED62F9"/>
    <w:rsid w:val="00F0032C"/>
    <w:rsid w:val="00F065A5"/>
    <w:rsid w:val="00F26E65"/>
    <w:rsid w:val="00F30A22"/>
    <w:rsid w:val="00F36C84"/>
    <w:rsid w:val="00F4646A"/>
    <w:rsid w:val="00F54CC1"/>
    <w:rsid w:val="00F61B60"/>
    <w:rsid w:val="00F707F4"/>
    <w:rsid w:val="00F80321"/>
    <w:rsid w:val="00FB5611"/>
    <w:rsid w:val="00FC2241"/>
    <w:rsid w:val="00FC2A34"/>
    <w:rsid w:val="00FC7E31"/>
    <w:rsid w:val="00FD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5E852"/>
  <w14:defaultImageDpi w14:val="32767"/>
  <w15:chartTrackingRefBased/>
  <w15:docId w15:val="{2F53E28F-B87A-4FEC-9CDA-358DA7BF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3929"/>
    <w:pPr>
      <w:keepNext/>
      <w:keepLines/>
      <w:spacing w:before="240"/>
      <w:outlineLvl w:val="0"/>
    </w:pPr>
    <w:rPr>
      <w:rFonts w:ascii="Verdana" w:eastAsiaTheme="majorEastAsia" w:hAnsi="Verdana" w:cstheme="majorBidi"/>
      <w:b/>
      <w:color w:val="FFFFFF" w:themeColor="background1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5CBF"/>
    <w:pPr>
      <w:keepLines/>
      <w:autoSpaceDE w:val="0"/>
      <w:autoSpaceDN w:val="0"/>
      <w:adjustRightInd w:val="0"/>
      <w:spacing w:before="120" w:after="120" w:line="276" w:lineRule="auto"/>
      <w:ind w:right="6"/>
      <w:outlineLvl w:val="1"/>
    </w:pPr>
    <w:rPr>
      <w:rFonts w:ascii="Verdana" w:eastAsia="Times New Roman" w:hAnsi="Verdana" w:cs="Arial"/>
      <w:b/>
      <w:bCs/>
      <w:sz w:val="20"/>
      <w:szCs w:val="1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4C85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74C8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4C8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4C8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4C8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4C8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4C8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3929"/>
    <w:rPr>
      <w:rFonts w:ascii="Verdana" w:eastAsiaTheme="majorEastAsia" w:hAnsi="Verdana" w:cstheme="majorBidi"/>
      <w:b/>
      <w:color w:val="FFFFFF" w:themeColor="background1"/>
      <w:sz w:val="2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95CBF"/>
    <w:rPr>
      <w:rFonts w:ascii="Verdana" w:eastAsia="Times New Roman" w:hAnsi="Verdana" w:cs="Arial"/>
      <w:b/>
      <w:bCs/>
      <w:sz w:val="20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74C8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rsid w:val="00A74C8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4C8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4C8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4C8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4C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4C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C1E00"/>
    <w:pPr>
      <w:tabs>
        <w:tab w:val="left" w:pos="540"/>
        <w:tab w:val="right" w:leader="dot" w:pos="9059"/>
      </w:tabs>
      <w:spacing w:before="120" w:after="100" w:line="276" w:lineRule="auto"/>
      <w:jc w:val="both"/>
    </w:pPr>
  </w:style>
  <w:style w:type="paragraph" w:styleId="Obsah2">
    <w:name w:val="toc 2"/>
    <w:basedOn w:val="Normln"/>
    <w:next w:val="Normln"/>
    <w:autoRedefine/>
    <w:uiPriority w:val="39"/>
    <w:unhideWhenUsed/>
    <w:rsid w:val="00A74C85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A74C85"/>
    <w:rPr>
      <w:color w:val="0563C1" w:themeColor="hyperlink"/>
      <w:u w:val="single"/>
    </w:rPr>
  </w:style>
  <w:style w:type="paragraph" w:customStyle="1" w:styleId="NormlnOdsazen">
    <w:name w:val="Normální  + Odsazení"/>
    <w:basedOn w:val="Normln"/>
    <w:rsid w:val="00A74C85"/>
    <w:pPr>
      <w:numPr>
        <w:numId w:val="2"/>
      </w:numPr>
      <w:spacing w:before="120" w:after="120" w:line="276" w:lineRule="auto"/>
      <w:jc w:val="both"/>
    </w:pPr>
    <w:rPr>
      <w:rFonts w:ascii="Verdana" w:eastAsia="Times New Roman" w:hAnsi="Verdana" w:cs="Times New Roman"/>
      <w:sz w:val="20"/>
      <w:szCs w:val="18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74C85"/>
    <w:pPr>
      <w:spacing w:after="100"/>
      <w:ind w:left="480"/>
    </w:pPr>
  </w:style>
  <w:style w:type="paragraph" w:styleId="Bezmezer">
    <w:name w:val="No Spacing"/>
    <w:link w:val="BezmezerChar"/>
    <w:uiPriority w:val="99"/>
    <w:qFormat/>
    <w:rsid w:val="00911650"/>
    <w:pPr>
      <w:jc w:val="both"/>
    </w:pPr>
    <w:rPr>
      <w:rFonts w:ascii="Verdana" w:eastAsia="Times New Roman" w:hAnsi="Verdana" w:cs="Times New Roman"/>
      <w:sz w:val="18"/>
      <w:szCs w:val="18"/>
      <w:lang w:eastAsia="cs-CZ"/>
    </w:rPr>
  </w:style>
  <w:style w:type="character" w:customStyle="1" w:styleId="BezmezerChar">
    <w:name w:val="Bez mezer Char"/>
    <w:link w:val="Bezmezer"/>
    <w:uiPriority w:val="99"/>
    <w:rsid w:val="00911650"/>
    <w:rPr>
      <w:rFonts w:ascii="Verdana" w:eastAsia="Times New Roman" w:hAnsi="Verdana" w:cs="Times New Roman"/>
      <w:sz w:val="18"/>
      <w:szCs w:val="18"/>
      <w:lang w:eastAsia="cs-CZ"/>
    </w:rPr>
  </w:style>
  <w:style w:type="character" w:customStyle="1" w:styleId="Ohne">
    <w:name w:val="Ohne"/>
    <w:rsid w:val="00911650"/>
  </w:style>
  <w:style w:type="paragraph" w:styleId="Zhlav">
    <w:name w:val="header"/>
    <w:basedOn w:val="Normln"/>
    <w:link w:val="ZhlavChar"/>
    <w:unhideWhenUsed/>
    <w:rsid w:val="00F54C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CC1"/>
  </w:style>
  <w:style w:type="paragraph" w:styleId="Zpat">
    <w:name w:val="footer"/>
    <w:aliases w:val=" Char"/>
    <w:basedOn w:val="Normln"/>
    <w:link w:val="ZpatChar"/>
    <w:uiPriority w:val="99"/>
    <w:unhideWhenUsed/>
    <w:rsid w:val="00F54CC1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 Char Char"/>
    <w:basedOn w:val="Standardnpsmoodstavce"/>
    <w:link w:val="Zpat"/>
    <w:uiPriority w:val="99"/>
    <w:rsid w:val="00F54CC1"/>
  </w:style>
  <w:style w:type="character" w:styleId="slostrnky">
    <w:name w:val="page number"/>
    <w:basedOn w:val="Standardnpsmoodstavce"/>
    <w:rsid w:val="00F54CC1"/>
  </w:style>
  <w:style w:type="paragraph" w:styleId="Odstavecseseznamem">
    <w:name w:val="List Paragraph"/>
    <w:aliases w:val="Nad,Odstavec cíl se seznamem,Odstavec se seznamem5,Odstavec_muj,Odsek zoznamu s odrážkami"/>
    <w:basedOn w:val="Normln"/>
    <w:link w:val="OdstavecseseznamemChar"/>
    <w:uiPriority w:val="34"/>
    <w:qFormat/>
    <w:rsid w:val="00200E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1A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A48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Nad Char,Odstavec cíl se seznamem Char,Odstavec se seznamem5 Char,Odstavec_muj Char,Odsek zoznamu s odrážkami Char"/>
    <w:basedOn w:val="Standardnpsmoodstavce"/>
    <w:link w:val="Odstavecseseznamem"/>
    <w:uiPriority w:val="34"/>
    <w:locked/>
    <w:rsid w:val="00651B0D"/>
  </w:style>
  <w:style w:type="character" w:styleId="Odkaznakoment">
    <w:name w:val="annotation reference"/>
    <w:basedOn w:val="Standardnpsmoodstavce"/>
    <w:uiPriority w:val="99"/>
    <w:semiHidden/>
    <w:unhideWhenUsed/>
    <w:rsid w:val="00E30F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0F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0F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F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F4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C1364"/>
  </w:style>
  <w:style w:type="character" w:styleId="Siln">
    <w:name w:val="Strong"/>
    <w:basedOn w:val="Standardnpsmoodstavce"/>
    <w:qFormat/>
    <w:rsid w:val="00440976"/>
    <w:rPr>
      <w:b/>
      <w:bCs/>
    </w:rPr>
  </w:style>
  <w:style w:type="table" w:styleId="Svtlmkatabulky">
    <w:name w:val="Grid Table Light"/>
    <w:basedOn w:val="Normlntabulka"/>
    <w:uiPriority w:val="40"/>
    <w:rsid w:val="00DE4456"/>
    <w:rPr>
      <w:sz w:val="22"/>
      <w:szCs w:val="22"/>
      <w:lang w:val="sk-S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opisokintrukcia">
    <w:name w:val="popisok/inštrukcia"/>
    <w:basedOn w:val="Standardnpsmoodstavce"/>
    <w:qFormat/>
    <w:rsid w:val="00E72FDD"/>
    <w:rPr>
      <w:color w:val="4472C4" w:themeColor="accen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74B29B2C6CE408280DD622D24E19C" ma:contentTypeVersion="4" ma:contentTypeDescription="Vytvoří nový dokument" ma:contentTypeScope="" ma:versionID="0bf348e0408299a87806fd7ec2af9076">
  <xsd:schema xmlns:xsd="http://www.w3.org/2001/XMLSchema" xmlns:xs="http://www.w3.org/2001/XMLSchema" xmlns:p="http://schemas.microsoft.com/office/2006/metadata/properties" xmlns:ns2="fdfc94db-4f4d-43db-b435-118245dc163c" targetNamespace="http://schemas.microsoft.com/office/2006/metadata/properties" ma:root="true" ma:fieldsID="e6f114fa37e31086979b558fde8897e1" ns2:_="">
    <xsd:import namespace="fdfc94db-4f4d-43db-b435-118245dc1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c94db-4f4d-43db-b435-118245dc1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AB8E3-ACE6-4111-9A8C-516C3A42E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E6E044-29AE-4CF9-A149-1F4B32A0CC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1C3B45-7DBD-43F1-B890-1BD31A176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c94db-4f4d-43db-b435-118245dc1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146F23-555E-465A-8A85-7B70A5BE2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1238</Words>
  <Characters>7305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JUDr. Radim Koseček</cp:lastModifiedBy>
  <cp:revision>19</cp:revision>
  <dcterms:created xsi:type="dcterms:W3CDTF">2024-06-19T18:57:00Z</dcterms:created>
  <dcterms:modified xsi:type="dcterms:W3CDTF">2024-09-20T05:12:00Z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0x010100E9974B29B2C6CE408280DD622D24E19C</vt:lpwstr>
  </property>
</Properties>
</file>