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D442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D442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BD442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BD442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D4420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D4420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D4420">
        <w:rPr>
          <w:rFonts w:ascii="Tahoma" w:hAnsi="Tahoma" w:cs="Tahoma"/>
          <w:noProof/>
          <w:sz w:val="28"/>
          <w:szCs w:val="28"/>
        </w:rPr>
        <w:t>256/25/7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D442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Havárie teplovodních rozvodů VS KB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D4420" w:rsidP="00BD442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154 000,- Kč bez DPH</w:t>
            </w:r>
          </w:p>
        </w:tc>
      </w:tr>
    </w:tbl>
    <w:p w:rsidR="001F0477" w:rsidRPr="00BD4420" w:rsidRDefault="00D0576D" w:rsidP="00BD4420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BD442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BD4420" w:rsidRPr="00BD4420" w:rsidRDefault="001F0477" w:rsidP="00BD4420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="00BD4420">
        <w:rPr>
          <w:rFonts w:ascii="Tahoma" w:hAnsi="Tahoma" w:cs="Tahoma"/>
          <w:sz w:val="20"/>
          <w:szCs w:val="20"/>
        </w:rPr>
        <w:t xml:space="preserve">: </w:t>
      </w:r>
      <w:r w:rsidR="00BD4420" w:rsidRPr="00BD4420">
        <w:rPr>
          <w:rFonts w:ascii="Calibri" w:hAnsi="Calibri" w:cs="Calibri"/>
          <w:color w:val="000000"/>
          <w:sz w:val="22"/>
          <w:szCs w:val="22"/>
        </w:rPr>
        <w:t>H</w:t>
      </w:r>
      <w:r w:rsidR="00BD4420" w:rsidRPr="00B70D03">
        <w:rPr>
          <w:rFonts w:ascii="Calibri" w:hAnsi="Calibri" w:cs="Calibri"/>
          <w:color w:val="000000"/>
          <w:sz w:val="22"/>
          <w:szCs w:val="22"/>
        </w:rPr>
        <w:t>avár</w:t>
      </w:r>
      <w:r w:rsidR="00BD4420">
        <w:rPr>
          <w:rFonts w:ascii="Calibri" w:hAnsi="Calibri" w:cs="Calibri"/>
          <w:color w:val="000000"/>
          <w:sz w:val="22"/>
          <w:szCs w:val="22"/>
        </w:rPr>
        <w:t>ie</w:t>
      </w:r>
      <w:r w:rsidR="00BD4420" w:rsidRPr="00B70D03">
        <w:rPr>
          <w:rFonts w:ascii="Calibri" w:hAnsi="Calibri" w:cs="Calibri"/>
          <w:color w:val="000000"/>
          <w:sz w:val="22"/>
          <w:szCs w:val="22"/>
        </w:rPr>
        <w:t xml:space="preserve"> topných rozvodů ve výměníkové stanici KB, oprava zahrnuje demontáž a montáž šesti potrubí (3. topné větve) od rozdělovače ve výměníkové stanici do hospodářské místnosti v suterénu kde bude vybudována šachta s uzavíracími a výpustnými ventily.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D4420">
        <w:rPr>
          <w:rFonts w:ascii="Tahoma" w:hAnsi="Tahoma" w:cs="Tahoma"/>
          <w:noProof/>
          <w:sz w:val="20"/>
          <w:szCs w:val="20"/>
        </w:rPr>
        <w:t>30. 8. 2025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BD4420" w:rsidRDefault="00BD4420" w:rsidP="00BD4420">
      <w:pPr>
        <w:ind w:left="1419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D4420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D4420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BD4420" w:rsidRDefault="00BD442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D4420" w:rsidRDefault="00BD442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48A" w:rsidRDefault="002D348A">
      <w:r>
        <w:separator/>
      </w:r>
    </w:p>
  </w:endnote>
  <w:endnote w:type="continuationSeparator" w:id="0">
    <w:p w:rsidR="002D348A" w:rsidRDefault="002D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48A" w:rsidRDefault="002D348A">
      <w:r>
        <w:separator/>
      </w:r>
    </w:p>
  </w:footnote>
  <w:footnote w:type="continuationSeparator" w:id="0">
    <w:p w:rsidR="002D348A" w:rsidRDefault="002D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20"/>
    <w:rsid w:val="001A6E76"/>
    <w:rsid w:val="001F0477"/>
    <w:rsid w:val="002D348A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D4420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0D794"/>
  <w15:chartTrackingRefBased/>
  <w15:docId w15:val="{68E152A2-4759-4A81-BD38-B9A4AC18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1216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1</cp:revision>
  <dcterms:created xsi:type="dcterms:W3CDTF">2025-07-03T10:41:00Z</dcterms:created>
  <dcterms:modified xsi:type="dcterms:W3CDTF">2025-07-03T10:43:00Z</dcterms:modified>
</cp:coreProperties>
</file>