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20FA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  <w:r w:rsidRPr="00ED6273">
        <w:rPr>
          <w:sz w:val="24"/>
          <w:szCs w:val="24"/>
        </w:rPr>
        <w:t>Reklamační řád</w:t>
      </w:r>
      <w:r>
        <w:rPr>
          <w:sz w:val="24"/>
          <w:szCs w:val="24"/>
        </w:rPr>
        <w:t xml:space="preserve"> </w:t>
      </w:r>
      <w:r w:rsidR="008508B5">
        <w:rPr>
          <w:sz w:val="24"/>
          <w:szCs w:val="24"/>
        </w:rPr>
        <w:t>Pluxee</w:t>
      </w:r>
      <w:r>
        <w:rPr>
          <w:sz w:val="24"/>
          <w:szCs w:val="24"/>
        </w:rPr>
        <w:t xml:space="preserve"> Česká republika a.s.</w:t>
      </w:r>
    </w:p>
    <w:p w14:paraId="77050197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</w:p>
    <w:p w14:paraId="161AF7D7" w14:textId="77777777" w:rsidR="00C31C32" w:rsidRDefault="00C31C32" w:rsidP="00C31C32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  <w:sectPr w:rsidR="00C31C32" w:rsidSect="00C31C32"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820" w:right="1134" w:bottom="1134" w:left="1418" w:header="567" w:footer="709" w:gutter="0"/>
          <w:cols w:space="85"/>
          <w:titlePg/>
          <w:docGrid w:linePitch="360"/>
        </w:sectPr>
      </w:pPr>
    </w:p>
    <w:p w14:paraId="23A2C1DB" w14:textId="77777777" w:rsidR="00C31C32" w:rsidRPr="00222895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imes New Roman" w:hAnsi="Times New Roman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ÚVODNÍ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USTANOVENÍ</w:t>
      </w:r>
    </w:p>
    <w:p w14:paraId="35F3C4BA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Tento reklamační rád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Reklama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ní 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ád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“) podrobně upravuje reklamační proces pro případy reklamací uplatňovaných vůči společnosti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Česká republika a.s., se sídlem Praha 5 - Smíchov, </w:t>
      </w:r>
      <w:r w:rsidR="0092584F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PSC 150 00, IČ: 618 60 476, zapsané v obchodním rejstříku vedeném Městským soudem v Praze, oddíl B, vložka 2947 („</w:t>
      </w:r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 ze strany Klientů v souvislosti se Smlouvou.  </w:t>
      </w:r>
    </w:p>
    <w:p w14:paraId="63CEE910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0" w:name="_Ref376254721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Pokud je Klient přesvědčen, že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konkrétním případě nepostupovalo podle Smlouvy, může Klient uplatnit vůči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Reklamaci, a to za podmínek stanovených v tomto Reklamačním řádu</w:t>
      </w:r>
      <w:bookmarkEnd w:id="0"/>
      <w:r w:rsidRPr="000639ED">
        <w:rPr>
          <w:rFonts w:ascii="Times New Roman" w:hAnsi="Times New Roman"/>
          <w:color w:val="000000"/>
          <w:sz w:val="14"/>
          <w:szCs w:val="14"/>
          <w:lang w:eastAsia="cs-CZ"/>
        </w:rPr>
        <w:t xml:space="preserve">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přičemž, není-li Spotřebitelem, může uplatnit jen práva zde uvedená a ustanovení § 1923 a § 1924 OZ se nepoužijí.</w:t>
      </w:r>
    </w:p>
    <w:p w14:paraId="13CFEE52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Pojmy s velkým počátečním písmenem nedefinované v Reklamačním řádu </w:t>
      </w:r>
      <w:r w:rsidRPr="000639ED">
        <w:rPr>
          <w:rFonts w:cs="Arial"/>
          <w:color w:val="000000"/>
          <w:sz w:val="14"/>
          <w:szCs w:val="14"/>
          <w:lang w:eastAsia="cs-CZ"/>
        </w:rPr>
        <w:t xml:space="preserve">mají význam přiřazený jim ve Všeobecných obchodních podmínkách. </w:t>
      </w:r>
    </w:p>
    <w:p w14:paraId="2AF67BA9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Reklamační řád byl vydán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souladu s § 1751 OZ.</w:t>
      </w:r>
    </w:p>
    <w:p w14:paraId="4CF2BAE4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rozporu mezi tímto Reklamačním řádem a Smlouvou mají přednost ustanovení Smlouvy.</w:t>
      </w:r>
    </w:p>
    <w:p w14:paraId="16F8950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5979B2A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1" w:name="_Ref378755354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PODMÍNKY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REKLAMACE</w:t>
      </w:r>
      <w:bookmarkEnd w:id="1"/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</w:p>
    <w:p w14:paraId="2CC6FE8B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je oprávněn uplatnit Reklamaci pouze v souladu s tímto článkem </w:t>
      </w:r>
      <w:r w:rsidRPr="000639ED">
        <w:rPr>
          <w:rFonts w:ascii="Tahoma" w:hAnsi="Tahoma" w:cs="Tahoma"/>
          <w:sz w:val="14"/>
          <w:szCs w:val="14"/>
        </w:rPr>
        <w:fldChar w:fldCharType="begin"/>
      </w:r>
      <w:r w:rsidRPr="000639ED">
        <w:rPr>
          <w:rFonts w:ascii="Tahoma" w:hAnsi="Tahoma" w:cs="Tahoma"/>
          <w:sz w:val="14"/>
          <w:szCs w:val="14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</w:rPr>
      </w:r>
      <w:r w:rsidRPr="000639ED"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II</w:t>
      </w:r>
      <w:r w:rsidRPr="000639ED">
        <w:rPr>
          <w:rFonts w:ascii="Tahoma" w:hAnsi="Tahoma" w:cs="Tahoma"/>
          <w:sz w:val="14"/>
          <w:szCs w:val="14"/>
        </w:rPr>
        <w:fldChar w:fldCharType="end"/>
      </w:r>
      <w:r w:rsidRPr="000639ED">
        <w:rPr>
          <w:rFonts w:ascii="Tahoma" w:hAnsi="Tahoma" w:cs="Tahoma"/>
          <w:sz w:val="14"/>
          <w:szCs w:val="14"/>
        </w:rPr>
        <w:t xml:space="preserve"> Reklamačního řádu („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Podmínky Reklamace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 Reklamace uplatněná v rozporu s Podmínkami Reklamace nebude uplatněna řádně.</w:t>
      </w:r>
      <w:r w:rsidRPr="000639ED">
        <w:rPr>
          <w:rFonts w:ascii="Tahoma" w:hAnsi="Tahoma" w:cs="Tahoma"/>
          <w:sz w:val="14"/>
          <w:szCs w:val="14"/>
        </w:rPr>
        <w:t xml:space="preserve"> </w:t>
      </w:r>
    </w:p>
    <w:p w14:paraId="691FE07A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může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uplatnit Reklamaci</w:t>
      </w:r>
      <w:r w:rsidRPr="000639ED">
        <w:rPr>
          <w:rFonts w:ascii="Tahoma" w:hAnsi="Tahoma" w:cs="Tahoma"/>
          <w:sz w:val="14"/>
          <w:szCs w:val="14"/>
        </w:rPr>
        <w:t xml:space="preserve"> pouze bez zbytečného odkladu poté, co zjistil nebo mohl zjistit skutečnosti nasvědčující tomu, že </w:t>
      </w:r>
      <w:r w:rsidR="008508B5">
        <w:rPr>
          <w:rFonts w:ascii="Tahoma" w:hAnsi="Tahoma" w:cs="Tahoma"/>
          <w:sz w:val="14"/>
          <w:szCs w:val="14"/>
        </w:rPr>
        <w:t>Pluxee</w:t>
      </w:r>
      <w:r w:rsidRPr="000639ED">
        <w:rPr>
          <w:rFonts w:ascii="Tahoma" w:hAnsi="Tahoma" w:cs="Tahoma"/>
          <w:sz w:val="14"/>
          <w:szCs w:val="14"/>
        </w:rPr>
        <w:t xml:space="preserve"> nepostupovalo podle Smlouvy. </w:t>
      </w:r>
      <w:r>
        <w:rPr>
          <w:rFonts w:ascii="Tahoma" w:hAnsi="Tahoma" w:cs="Tahoma"/>
          <w:sz w:val="14"/>
          <w:szCs w:val="14"/>
        </w:rPr>
        <w:t xml:space="preserve"> </w:t>
      </w:r>
    </w:p>
    <w:p w14:paraId="06F39B3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2" w:name="_Ref378768756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Klient je oprávněn uplatnit Reklamaci pouze některým z následujících způsobů</w:t>
      </w:r>
      <w:bookmarkEnd w:id="2"/>
    </w:p>
    <w:p w14:paraId="4A95455F" w14:textId="3B236B71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adrese </w:t>
      </w:r>
      <w:hyperlink r:id="rId15" w:history="1">
        <w:r w:rsidR="00EA6B07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5B932B8C" w14:textId="0C5BBCD8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Online;</w:t>
      </w:r>
    </w:p>
    <w:p w14:paraId="37FA7220" w14:textId="672EF7BB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emailem na adrese </w:t>
      </w:r>
      <w:hyperlink r:id="rId16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1DF90E6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ústně při osobním jednání na Kontaktním místě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a to u osoby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kterou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 tomu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pověř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která mu vystaví doklad potvrzující uplatnění Reklamace, resp. obsah a předmět Reklamace,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Poukázek lze Reklamaci předat i obchodnímu zástupci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který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vystaví doklad potvrzující uplatnění Reklamace;</w:t>
      </w:r>
    </w:p>
    <w:p w14:paraId="76AADBB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Oddělení péče o zákazníky, a to písemně doporučeným dopisem zaslaným na adresu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4B47C1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Česká republika a.s., Oddělení péče o zákazníky, </w:t>
      </w:r>
      <w:r w:rsidR="00EB2395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150 00 Praha 5.</w:t>
      </w:r>
    </w:p>
    <w:p w14:paraId="13BBC1D7" w14:textId="77777777" w:rsidR="00C31C32" w:rsidRPr="003060C9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fungování systému Cafeteria je Klient oprávněn uplatnit Reklamaci též </w:t>
      </w:r>
    </w:p>
    <w:p w14:paraId="25081E2A" w14:textId="77777777" w:rsidR="00C31C32" w:rsidRPr="00111E36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prostřednictvím systému Cafeteria na adrese své aplikace v doméně mojeBenefity,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</w:t>
      </w:r>
    </w:p>
    <w:p w14:paraId="4379E88E" w14:textId="64CDE67D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e-mailem na adrese </w:t>
      </w:r>
      <w:hyperlink r:id="rId17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cafeteria.mojebenefity@pluxeegroup.com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</w:rPr>
        <w:t>.</w:t>
      </w:r>
    </w:p>
    <w:p w14:paraId="36DB6B6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systému Cafeteria netýkající se garanční reakční doby je oprávněna za Klienta podávat pouze Kontaktní osoba. </w:t>
      </w:r>
    </w:p>
    <w:p w14:paraId="1AB308E9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Při uplatnění Reklamace je Klient povinen uvést následující údaje:</w:t>
      </w:r>
    </w:p>
    <w:p w14:paraId="61698D9D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název nebo jméno a příjmení Klienta včetně jeho sídla nebo místa podnikání nebo adresy trvalého pobytu;</w:t>
      </w:r>
    </w:p>
    <w:p w14:paraId="296A9801" w14:textId="77777777" w:rsidR="00C31C32" w:rsidRPr="000639ED" w:rsidRDefault="00C31C32" w:rsidP="00C31C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 w:hanging="215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jméno osoby uplatňující Reklamaci v zastoupení Klienta, a její funkci;</w:t>
      </w:r>
    </w:p>
    <w:p w14:paraId="79561B4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zpětný kontakt na osobu uplatňující Reklamaci v zastoupení Klienta, a to alespoň telefonní číslo;</w:t>
      </w:r>
    </w:p>
    <w:p w14:paraId="7761667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číslo Smlouvy;</w:t>
      </w:r>
    </w:p>
    <w:p w14:paraId="6EA567E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srozumitelný popis předmětu Reklamace; </w:t>
      </w:r>
    </w:p>
    <w:p w14:paraId="5A90066C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písemné Reklamace podpis osoby uplatňující Reklamaci v zastoupení Klienta;</w:t>
      </w:r>
    </w:p>
    <w:p w14:paraId="625340AA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týká-li se Reklamace Poukázek, číslo daňového dokladu, na základě kterých byly Poukázky dodány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2EE4950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předmět Reklamace a uplatněné právo.</w:t>
      </w:r>
    </w:p>
    <w:p w14:paraId="1235C3CD" w14:textId="77777777" w:rsidR="00C31C32" w:rsidRPr="000639ED" w:rsidRDefault="00C31C32" w:rsidP="00C31C32">
      <w:pPr>
        <w:autoSpaceDE w:val="0"/>
        <w:autoSpaceDN w:val="0"/>
        <w:adjustRightInd w:val="0"/>
        <w:ind w:left="709" w:right="-2"/>
        <w:jc w:val="both"/>
        <w:rPr>
          <w:rFonts w:ascii="Times New Roman" w:hAnsi="Times New Roman"/>
          <w:color w:val="000000"/>
          <w:sz w:val="14"/>
          <w:szCs w:val="14"/>
          <w:lang w:eastAsia="cs-CZ"/>
        </w:rPr>
      </w:pPr>
    </w:p>
    <w:p w14:paraId="33A540ED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A/ Poukázky</w:t>
      </w:r>
    </w:p>
    <w:p w14:paraId="65B89970" w14:textId="77777777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_Ref378755133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pro Reklamace Poukázek.</w:t>
      </w:r>
    </w:p>
    <w:p w14:paraId="75E3599E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2DF1ECD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3" w:name="_Ref378755129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ODPOVĚDNOST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  <w:bookmarkEnd w:id="3"/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</w:p>
    <w:p w14:paraId="35190533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4" w:name="_Ref378755223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odpovídá Klientovi za jakost a množství Poukázek objednaných Klientem na základě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akceptované objednávky v případě, že:</w:t>
      </w:r>
      <w:bookmarkEnd w:id="4"/>
    </w:p>
    <w:p w14:paraId="1BE9355E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Poukázky byly dodány v prokazatelně jiném množství, než stanovila objednávka Klienta akceptovaná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množství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“);</w:t>
      </w:r>
    </w:p>
    <w:p w14:paraId="5CB127B2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Poukázky nebyly prokazatelně dodány v dohodnuté, jinak obvyklé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jakosti (např. dodání jiného druhu Poukázek než je uvedeno v objednávce Klienta, akceptované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dodání Poukázek jiné nominální hodnoty než je uvedeno v takové objednávce, dodání Poukázek kvalitou tisku neodpovídajících vzoru, dodání poškozených Poukázek)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jakosti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</w:t>
      </w:r>
    </w:p>
    <w:p w14:paraId="134CBB9F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(Vada množství a Vada jakosti společně dále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jen 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</w:t>
      </w:r>
    </w:p>
    <w:p w14:paraId="01C68215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Klient je povin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n překontrolovat neporušenost přepravn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ho obalu a převzít od doručovatele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pouze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neporušeno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u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zásilku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; totéž platí v případě, že Poukázky v souladu se Smlouvou přebírá přímo Beneficient.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neodpovídá za Vady Poukázek doručených Klientovi, popř. přímo Beneficientovi v poškozeném přepravním obalu.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dle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., odst.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_Ref378755223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1)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Reklamačn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ího ř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ádu se vztahuje pouze na Vady, které mají Poukázky dodané Klientovi na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 základě akceptované objednávky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okamžiku jejich doručení Klientovi. Za Vady, které vznikly po tomto okamžiku,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 neodpovídá.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t xml:space="preserve"> </w:t>
      </w:r>
    </w:p>
    <w:p w14:paraId="3778FF6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37EAC67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REKLAMACE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POUKÁZEK</w:t>
      </w:r>
    </w:p>
    <w:p w14:paraId="44CDC9D5" w14:textId="67563D00" w:rsidR="00C31C32" w:rsidRPr="000639ED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Klient je povinen prohlédnout Poukázky dodané </w:t>
      </w:r>
      <w:r w:rsidR="00DE5FB0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bez zbytečného odkladu po jejich doručení. V případě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Personalizovaných Poukázek, má tuto povinnost příslušný Beneficient.</w:t>
      </w:r>
    </w:p>
    <w:p w14:paraId="25C4C619" w14:textId="77777777" w:rsidR="00C31C32" w:rsidRPr="00111E36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 případě Vady množství je Klient oprávněn při uplatnění Reklamace požadovat dodání chybějícího množství Poukázek. V případě Vady jakosti je Klient oprávněn při uplatnění Reklamace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požadovat odstranění této vady formou dodání nových Poukázek za ty, u nichž je důvodně Reklamace uplatněna.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</w:p>
    <w:p w14:paraId="08F07F2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D49EADC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5" w:name="_Ref37875513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LH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TY PRO </w:t>
      </w: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VYŘÍZENÍ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 REKLAMACE POUKÁZEK</w:t>
      </w:r>
      <w:bookmarkEnd w:id="5"/>
    </w:p>
    <w:p w14:paraId="67C3B38A" w14:textId="77777777" w:rsidR="00C31C32" w:rsidRPr="000639ED" w:rsidRDefault="00C31C32" w:rsidP="00C31C32">
      <w:pPr>
        <w:widowControl w:val="0"/>
        <w:autoSpaceDE w:val="0"/>
        <w:autoSpaceDN w:val="0"/>
        <w:adjustRightInd w:val="0"/>
        <w:ind w:left="14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V případě, že je Reklamace Klientem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řádně a včas uplatněna, zavazuje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přezkoumat její důvodnost a do 30 dnů od jejího obdržení o výsledku informovat Klienta. Považuje-li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Reklamaci Poukázek za důvodnou, je povinno v této lhůtě současně odstranit Vady.</w:t>
      </w:r>
    </w:p>
    <w:p w14:paraId="59CBA91F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523EAFE" w14:textId="67648124" w:rsidR="00C31C32" w:rsidRPr="000639ED" w:rsidRDefault="00C31C32" w:rsidP="00C31C32">
      <w:pPr>
        <w:keepNext/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B/ Cafeteria</w:t>
      </w:r>
    </w:p>
    <w:p w14:paraId="7DFAFF37" w14:textId="15BB2BA8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VI.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_Ref378766903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 se uplatní výhradně pro Reklamace systému Cafeteria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>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14:paraId="211DE56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12F59295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GARANCE DOSTUPNOSTI </w:t>
      </w:r>
    </w:p>
    <w:p w14:paraId="72051785" w14:textId="0DE452A2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Klient je oprávněn podat Reklamaci, nebude-li dodržena Garance dostupnosti systému Cafeteria</w:t>
      </w:r>
      <w:r>
        <w:rPr>
          <w:rFonts w:ascii="Tahoma" w:hAnsi="Tahoma" w:cs="Tahoma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sz w:val="14"/>
          <w:szCs w:val="14"/>
          <w:lang w:eastAsia="cs-CZ"/>
        </w:rPr>
        <w:t>(také označovaná jako Service level Agreement neboli SLA) na úrovni stanovené v Dodatku Cafeteria</w:t>
      </w:r>
      <w:r w:rsidR="00ED61F9">
        <w:rPr>
          <w:rFonts w:ascii="Tahoma" w:hAnsi="Tahoma" w:cs="Tahoma"/>
          <w:sz w:val="14"/>
          <w:szCs w:val="14"/>
          <w:lang w:eastAsia="cs-CZ"/>
        </w:rPr>
        <w:t>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48644EC3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2E7C0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6" w:name="_Ref37876690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GARANTOVANÁ REAKČNÍ DOBA </w:t>
      </w:r>
      <w:bookmarkEnd w:id="6"/>
    </w:p>
    <w:p w14:paraId="51584B84" w14:textId="1E2FFCA2" w:rsidR="00C31C32" w:rsidRPr="000639ED" w:rsidRDefault="00C31C32" w:rsidP="00C31C32">
      <w:pPr>
        <w:numPr>
          <w:ilvl w:val="0"/>
          <w:numId w:val="16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Garantovaná reakční doba je pro případy výpadku dostupnosti systému Cafeteria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2 hodiny v pracovní době a 5 hodin mimo ni, počítáno vždy od okamžiku uplatnění Reklamace podle čl. II. Reklamačního řádu.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Pracovní dobou se pro tyto účely definuje období 8-17 hodin v pracovních dnech. Reakční doba začíná běžet od okamžiku řádného uplatnění Reklamace, případně zjištění výpadku, pokud jej před nahlášením zaznamená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 povinno odpovědět do 48 hodin od uplatnění Reklamace.</w:t>
      </w:r>
    </w:p>
    <w:p w14:paraId="4355EB48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</w:p>
    <w:p w14:paraId="52300B50" w14:textId="68039068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C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/ 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Karty </w:t>
      </w:r>
      <w:r w:rsidR="00F02A62">
        <w:rPr>
          <w:rFonts w:ascii="Tahoma" w:hAnsi="Tahoma" w:cs="Tahoma"/>
          <w:b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>Gastro/Flexi</w:t>
      </w:r>
    </w:p>
    <w:p w14:paraId="182ED3F5" w14:textId="14A1A950" w:rsidR="00C31C32" w:rsidRPr="00FA42C6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VIII.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až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IX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pro Reklamace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 xml:space="preserve">kreditu </w:t>
      </w:r>
      <w:r w:rsidR="008508B5">
        <w:rPr>
          <w:rFonts w:ascii="Tahoma" w:hAnsi="Tahoma" w:cs="Tahoma"/>
          <w:sz w:val="14"/>
          <w:szCs w:val="14"/>
        </w:rPr>
        <w:t>Gastro/Flexi</w:t>
      </w:r>
      <w:r>
        <w:rPr>
          <w:rFonts w:ascii="Tahoma" w:hAnsi="Tahoma" w:cs="Tahoma"/>
          <w:sz w:val="14"/>
          <w:szCs w:val="14"/>
        </w:rPr>
        <w:t xml:space="preserve">, úhrady </w:t>
      </w:r>
      <w:r w:rsidRPr="00FA42C6">
        <w:rPr>
          <w:rFonts w:ascii="Tahoma" w:hAnsi="Tahoma" w:cs="Tahoma"/>
          <w:sz w:val="14"/>
          <w:szCs w:val="14"/>
        </w:rPr>
        <w:t>Benefitů prostřednictvím</w:t>
      </w:r>
      <w:r w:rsidR="002973E3">
        <w:rPr>
          <w:rFonts w:ascii="Tahoma" w:hAnsi="Tahoma" w:cs="Tahoma"/>
          <w:sz w:val="14"/>
          <w:szCs w:val="14"/>
        </w:rPr>
        <w:t xml:space="preserve"> </w:t>
      </w:r>
      <w:r w:rsidR="00F02A62">
        <w:rPr>
          <w:rFonts w:ascii="Tahoma" w:hAnsi="Tahoma" w:cs="Tahoma"/>
          <w:sz w:val="14"/>
          <w:szCs w:val="14"/>
        </w:rPr>
        <w:t>účtů</w:t>
      </w:r>
      <w:r w:rsidR="008508B5">
        <w:rPr>
          <w:rFonts w:ascii="Tahoma" w:hAnsi="Tahoma" w:cs="Tahoma"/>
          <w:sz w:val="14"/>
          <w:szCs w:val="14"/>
        </w:rPr>
        <w:t xml:space="preserve"> Gastro/Flexi</w:t>
      </w:r>
      <w:r>
        <w:rPr>
          <w:rFonts w:ascii="Tahoma" w:hAnsi="Tahoma" w:cs="Tahoma"/>
          <w:sz w:val="14"/>
          <w:szCs w:val="14"/>
        </w:rPr>
        <w:t xml:space="preserve">, případně jiné Reklamace učiněné v souvislosti s produktem </w:t>
      </w:r>
      <w:r w:rsidR="00F02A62">
        <w:rPr>
          <w:rFonts w:ascii="Tahoma" w:hAnsi="Tahoma" w:cs="Tahoma"/>
          <w:sz w:val="14"/>
          <w:szCs w:val="14"/>
        </w:rPr>
        <w:t>karet Multibenefit/</w:t>
      </w:r>
      <w:r w:rsidR="008508B5">
        <w:rPr>
          <w:rFonts w:ascii="Tahoma" w:hAnsi="Tahoma" w:cs="Tahoma"/>
          <w:sz w:val="14"/>
          <w:szCs w:val="14"/>
        </w:rPr>
        <w:t>Gastro/</w:t>
      </w:r>
      <w:r w:rsidR="002973E3">
        <w:rPr>
          <w:rFonts w:ascii="Tahoma" w:hAnsi="Tahoma" w:cs="Tahoma"/>
          <w:sz w:val="14"/>
          <w:szCs w:val="14"/>
        </w:rPr>
        <w:t>F</w:t>
      </w:r>
      <w:r w:rsidR="008508B5">
        <w:rPr>
          <w:rFonts w:ascii="Tahoma" w:hAnsi="Tahoma" w:cs="Tahoma"/>
          <w:sz w:val="14"/>
          <w:szCs w:val="14"/>
        </w:rPr>
        <w:t>lexi</w:t>
      </w:r>
      <w:r w:rsidR="00F02A62">
        <w:rPr>
          <w:rFonts w:ascii="Tahoma" w:hAnsi="Tahoma" w:cs="Tahoma"/>
          <w:sz w:val="14"/>
          <w:szCs w:val="14"/>
        </w:rPr>
        <w:t>.</w:t>
      </w:r>
      <w:r w:rsidRPr="00FA42C6">
        <w:rPr>
          <w:rFonts w:ascii="Tahoma" w:hAnsi="Tahoma" w:cs="Tahoma"/>
          <w:color w:val="000000"/>
          <w:sz w:val="14"/>
          <w:szCs w:val="14"/>
        </w:rPr>
        <w:t>.</w:t>
      </w:r>
    </w:p>
    <w:p w14:paraId="578613F3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DB84916" w14:textId="77777777" w:rsidR="00C31C32" w:rsidRPr="008D6979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8D6979">
        <w:rPr>
          <w:rFonts w:ascii="Tahoma" w:hAnsi="Tahoma" w:cs="Tahoma"/>
          <w:b/>
          <w:bCs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b/>
          <w:bCs/>
          <w:sz w:val="14"/>
          <w:szCs w:val="14"/>
          <w:lang w:eastAsia="cs-CZ"/>
        </w:rPr>
        <w:t>PLUXEE</w:t>
      </w:r>
    </w:p>
    <w:p w14:paraId="31D8BBD7" w14:textId="4C62E03F" w:rsidR="00C31C32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Rozsah odpovědnosti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 souvislosti s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 kartami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vymezují VOP. </w:t>
      </w:r>
    </w:p>
    <w:p w14:paraId="62AB01B1" w14:textId="18E92BF2" w:rsidR="00C31C32" w:rsidRPr="000639ED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souvislosti s přijatou Objednávkou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/Flexi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zaručuje, že Klient obdrží objednaný počet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které budou ve všech ohledech způsobilé pro způsob užití dohodnutý ve Smlouvě. </w:t>
      </w:r>
    </w:p>
    <w:p w14:paraId="556CD44B" w14:textId="77777777" w:rsidR="00C31C32" w:rsidRPr="000639ED" w:rsidRDefault="00C31C32" w:rsidP="00C31C32">
      <w:pPr>
        <w:autoSpaceDE w:val="0"/>
        <w:autoSpaceDN w:val="0"/>
        <w:adjustRightInd w:val="0"/>
        <w:ind w:left="64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1917CA" w14:textId="05A8B9D6" w:rsidR="00C31C32" w:rsidRPr="00FA0F37" w:rsidRDefault="00C31C32" w:rsidP="00C31C32">
      <w:pPr>
        <w:spacing w:before="6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IX</w:t>
      </w:r>
      <w:r w:rsidRPr="00FA0F37">
        <w:rPr>
          <w:rFonts w:ascii="Tahoma" w:hAnsi="Tahoma" w:cs="Tahoma"/>
          <w:b/>
          <w:sz w:val="14"/>
          <w:szCs w:val="14"/>
        </w:rPr>
        <w:t xml:space="preserve">. </w:t>
      </w:r>
      <w:r>
        <w:rPr>
          <w:rFonts w:ascii="Tahoma" w:hAnsi="Tahoma" w:cs="Tahoma"/>
          <w:b/>
          <w:sz w:val="14"/>
          <w:szCs w:val="14"/>
        </w:rPr>
        <w:t>REKLAMACE V SOUVISLOSTI</w:t>
      </w:r>
      <w:r>
        <w:rPr>
          <w:rFonts w:ascii="Tahoma" w:hAnsi="Tahoma" w:cs="Tahoma"/>
          <w:b/>
          <w:sz w:val="14"/>
          <w:szCs w:val="14"/>
        </w:rPr>
        <w:br/>
        <w:t xml:space="preserve">S PRODUKTEM </w:t>
      </w:r>
      <w:r w:rsidR="002973E3">
        <w:rPr>
          <w:rFonts w:ascii="Tahoma" w:hAnsi="Tahoma" w:cs="Tahoma"/>
          <w:b/>
          <w:sz w:val="14"/>
          <w:szCs w:val="14"/>
        </w:rPr>
        <w:t xml:space="preserve">KARTA </w:t>
      </w:r>
      <w:r w:rsidR="0030061E">
        <w:rPr>
          <w:rFonts w:ascii="Tahoma" w:hAnsi="Tahoma" w:cs="Tahoma"/>
          <w:b/>
          <w:sz w:val="14"/>
          <w:szCs w:val="14"/>
        </w:rPr>
        <w:t>MULTIBENEFIT/</w:t>
      </w:r>
      <w:r w:rsidR="002973E3">
        <w:rPr>
          <w:rFonts w:ascii="Tahoma" w:hAnsi="Tahoma" w:cs="Tahoma"/>
          <w:b/>
          <w:sz w:val="14"/>
          <w:szCs w:val="14"/>
        </w:rPr>
        <w:t>GASTRO/FLEXI</w:t>
      </w:r>
    </w:p>
    <w:p w14:paraId="1CB2725B" w14:textId="44479A23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Na reklamace v souvislosti s produkty 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>K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arty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se použijí přiměřeně ustanovení tohoto Reklamačního řádu ohledně Poukázek, včetně článku III. odst. 2, článku IV. a článku V.</w:t>
      </w:r>
    </w:p>
    <w:p w14:paraId="04D9DBF6" w14:textId="77777777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DB224C">
        <w:rPr>
          <w:rFonts w:ascii="Tahoma" w:hAnsi="Tahoma" w:cs="Tahoma"/>
          <w:sz w:val="14"/>
          <w:szCs w:val="14"/>
        </w:rPr>
        <w:t xml:space="preserve">V rámci reklamace je </w:t>
      </w:r>
      <w:r>
        <w:rPr>
          <w:rFonts w:ascii="Tahoma" w:hAnsi="Tahoma" w:cs="Tahoma"/>
          <w:sz w:val="14"/>
          <w:szCs w:val="14"/>
        </w:rPr>
        <w:t xml:space="preserve">Klient </w:t>
      </w:r>
      <w:r w:rsidRPr="00DB224C">
        <w:rPr>
          <w:rFonts w:ascii="Tahoma" w:hAnsi="Tahoma" w:cs="Tahoma"/>
          <w:sz w:val="14"/>
          <w:szCs w:val="14"/>
        </w:rPr>
        <w:t xml:space="preserve">oprávněn požadovat, aby </w:t>
      </w:r>
      <w:r w:rsidR="008508B5">
        <w:rPr>
          <w:rFonts w:ascii="Tahoma" w:hAnsi="Tahoma" w:cs="Tahoma"/>
          <w:sz w:val="14"/>
          <w:szCs w:val="14"/>
        </w:rPr>
        <w:t>Pluxee</w:t>
      </w:r>
      <w:r w:rsidRPr="00DB224C">
        <w:rPr>
          <w:rFonts w:ascii="Tahoma" w:hAnsi="Tahoma" w:cs="Tahoma"/>
          <w:sz w:val="14"/>
          <w:szCs w:val="14"/>
        </w:rPr>
        <w:t xml:space="preserve"> dodatečně splnilo své povinnosti podle Smlouvy a aby zajistilo jejich řádné plnění do budoucna</w:t>
      </w:r>
      <w:r>
        <w:rPr>
          <w:rFonts w:ascii="Tahoma" w:hAnsi="Tahoma" w:cs="Tahoma"/>
          <w:sz w:val="14"/>
          <w:szCs w:val="14"/>
        </w:rPr>
        <w:t>.</w:t>
      </w:r>
    </w:p>
    <w:p w14:paraId="34D82A1C" w14:textId="77777777" w:rsidR="00C31C32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63D4416C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D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/Společná ustanovení</w:t>
      </w:r>
    </w:p>
    <w:p w14:paraId="60DEB07D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 </w:t>
      </w:r>
    </w:p>
    <w:p w14:paraId="5A258699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SOU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INNOST V REKLAMAČNÍM 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ÍZENÍ</w:t>
      </w:r>
    </w:p>
    <w:p w14:paraId="6CA97797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reklamačního řízení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součinnost, včetně případného převzetí reklamovaných Poukázek od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 skončení reklamačního řízení.</w:t>
      </w:r>
    </w:p>
    <w:p w14:paraId="3C5DDE28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8207992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STÍŽNOSTI</w:t>
      </w:r>
    </w:p>
    <w:p w14:paraId="10E4DC77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Stížnosti vyřizuje Oddělení péče o zákazníky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a to individuálně s ohledem na okolnosti případu. O výsledku vyřízení stížností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zavazuje Klienta informovat.</w:t>
      </w:r>
    </w:p>
    <w:p w14:paraId="36EA6F9D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je oprávněn podat stížnost písemně vhodnými způsoby dle čl.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II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odst.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_Ref378768756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3)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tohoto Reklamačního řádu, a ve stížnosti musí podrobně vylíčit okolnosti případu.</w:t>
      </w:r>
    </w:p>
    <w:p w14:paraId="5AC89E38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řízení o stížnosti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součinnost.</w:t>
      </w:r>
    </w:p>
    <w:p w14:paraId="5D6AAF6C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0D89D58" w14:textId="77777777" w:rsidR="00C31C32" w:rsidRPr="000639ED" w:rsidRDefault="00C31C32" w:rsidP="00C31C32">
      <w:pPr>
        <w:pStyle w:val="Odstavecseseznamem"/>
        <w:keepNext/>
        <w:keepLines/>
        <w:widowControl w:val="0"/>
        <w:numPr>
          <w:ilvl w:val="0"/>
          <w:numId w:val="20"/>
        </w:numPr>
        <w:ind w:left="0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ZÁV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RE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NÁ USTANOVENÍ</w:t>
      </w:r>
    </w:p>
    <w:p w14:paraId="7119345F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se nevztahuje na reklamační řízení zahájená před jeho účinností.</w:t>
      </w:r>
    </w:p>
    <w:p w14:paraId="6EFB26EE" w14:textId="530AE105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je pro Klienty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 nahlédnutí ve všech provozovnách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na internetové adrese </w:t>
      </w:r>
      <w:hyperlink r:id="rId18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sz w:val="14"/>
          <w:szCs w:val="14"/>
          <w:lang w:eastAsia="cs-CZ"/>
        </w:rPr>
        <w:t xml:space="preserve"> a na adrese aplikace Klienta v doméně mojeBenefity.</w:t>
      </w:r>
    </w:p>
    <w:p w14:paraId="34117392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má právo tento Reklamační řád a Podmínky Reklamace kdykoliv jednostranně změnit způsobem uvedeným ve VOP.</w:t>
      </w:r>
    </w:p>
    <w:p w14:paraId="1C8B6C4D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bookmarkStart w:id="7" w:name="_Ref376254788"/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V rámci Reklamace, nestanoví-li tento Reklamační řád jinak, je Klient oprávněn požadovat, aby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dodatečně splnilo své povinnosti podle Smlouvy a aby zajistilo jejich řádné plnění do budoucna. </w:t>
      </w:r>
      <w:bookmarkEnd w:id="7"/>
    </w:p>
    <w:p w14:paraId="2BC68BA8" w14:textId="77777777" w:rsidR="00C31C32" w:rsidRPr="000639ED" w:rsidRDefault="00C31C32" w:rsidP="00C31C32">
      <w:pPr>
        <w:numPr>
          <w:ilvl w:val="0"/>
          <w:numId w:val="12"/>
        </w:numPr>
        <w:ind w:left="14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Reklamace Benefitů musí Klient a jeho zaměstnanci uplatnit přímo u Partnerů. </w:t>
      </w:r>
    </w:p>
    <w:p w14:paraId="7AE88305" w14:textId="2C4F2572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Tento Reklamační řád nabývá platnosti a účinnosti dnem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53501">
        <w:rPr>
          <w:rFonts w:ascii="Tahoma" w:hAnsi="Tahoma" w:cs="Tahoma"/>
          <w:sz w:val="14"/>
          <w:szCs w:val="14"/>
          <w:lang w:val="en-GB" w:eastAsia="cs-CZ"/>
        </w:rPr>
        <w:t>4.1.2024</w:t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44F75299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5F28941E" w14:textId="77777777" w:rsidR="00C31C32" w:rsidRDefault="00C31C32" w:rsidP="00C31C32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8508B5">
        <w:rPr>
          <w:rFonts w:ascii="Tahoma" w:hAnsi="Tahoma" w:cs="Tahoma"/>
          <w:sz w:val="14"/>
          <w:szCs w:val="14"/>
          <w:lang w:eastAsia="cs-CZ"/>
        </w:rPr>
        <w:t>28.11.2023</w:t>
      </w:r>
    </w:p>
    <w:p w14:paraId="32C72940" w14:textId="11F2347C" w:rsidR="00C31C32" w:rsidRPr="00ED6273" w:rsidRDefault="008508B5" w:rsidP="00C31C32">
      <w:pPr>
        <w:ind w:left="284" w:right="-2"/>
        <w:jc w:val="right"/>
        <w:rPr>
          <w:rFonts w:ascii="Times New Roman" w:hAnsi="Times New Roman"/>
          <w:sz w:val="14"/>
          <w:szCs w:val="14"/>
          <w:lang w:eastAsia="cs-CZ"/>
        </w:rPr>
        <w:sectPr w:rsidR="00C31C32" w:rsidRPr="00ED6273" w:rsidSect="003060C9">
          <w:type w:val="continuous"/>
          <w:pgSz w:w="11906" w:h="16838" w:code="9"/>
          <w:pgMar w:top="820" w:right="849" w:bottom="567" w:left="709" w:header="567" w:footer="709" w:gutter="0"/>
          <w:cols w:num="3" w:space="85"/>
          <w:titlePg/>
          <w:docGrid w:linePitch="360"/>
        </w:sect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01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31C32" w:rsidRPr="000639ED">
        <w:rPr>
          <w:rFonts w:ascii="Tahoma" w:hAnsi="Tahoma" w:cs="Tahoma"/>
          <w:sz w:val="14"/>
          <w:szCs w:val="14"/>
          <w:lang w:eastAsia="cs-CZ"/>
        </w:rPr>
        <w:t>Česká republika a.s</w:t>
      </w:r>
      <w:r w:rsidR="00C31C32">
        <w:rPr>
          <w:rFonts w:ascii="Tahoma" w:hAnsi="Tahoma" w:cs="Tahoma"/>
          <w:sz w:val="14"/>
          <w:szCs w:val="14"/>
          <w:lang w:eastAsia="cs-CZ"/>
        </w:rPr>
        <w:t>.</w:t>
      </w:r>
    </w:p>
    <w:p w14:paraId="1D865ABD" w14:textId="77777777" w:rsidR="00C31C32" w:rsidRPr="003060C9" w:rsidRDefault="00C31C32" w:rsidP="00C31C32">
      <w:pPr>
        <w:ind w:right="-2"/>
        <w:jc w:val="both"/>
        <w:rPr>
          <w:rFonts w:ascii="Times New Roman" w:hAnsi="Times New Roman"/>
          <w:sz w:val="12"/>
          <w:szCs w:val="14"/>
        </w:rPr>
      </w:pPr>
    </w:p>
    <w:p w14:paraId="4653BA02" w14:textId="77777777" w:rsidR="00942DE2" w:rsidRPr="00C31C32" w:rsidRDefault="00942DE2" w:rsidP="00C31C32"/>
    <w:sectPr w:rsidR="00942DE2" w:rsidRPr="00C31C32" w:rsidSect="001B3FAD">
      <w:footerReference w:type="even" r:id="rId19"/>
      <w:footerReference w:type="default" r:id="rId20"/>
      <w:headerReference w:type="first" r:id="rId21"/>
      <w:type w:val="continuous"/>
      <w:pgSz w:w="11906" w:h="16838" w:code="9"/>
      <w:pgMar w:top="820" w:right="1134" w:bottom="1418" w:left="1418" w:header="567" w:footer="709" w:gutter="0"/>
      <w:cols w:num="3" w:space="21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F76F" w14:textId="77777777" w:rsidR="0023690F" w:rsidRDefault="0023690F">
      <w:r>
        <w:separator/>
      </w:r>
    </w:p>
  </w:endnote>
  <w:endnote w:type="continuationSeparator" w:id="0">
    <w:p w14:paraId="0213AA27" w14:textId="77777777" w:rsidR="0023690F" w:rsidRDefault="002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FDA8" w14:textId="77777777" w:rsidR="00C31C32" w:rsidRDefault="00C31C32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8EBB6B" w14:textId="77777777" w:rsidR="00C31C32" w:rsidRDefault="00C31C32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FA80" w14:textId="77777777" w:rsidR="00C31C32" w:rsidRDefault="00C31C32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6A7FD504" w14:textId="77777777" w:rsidR="00C31C32" w:rsidRDefault="00C31C32" w:rsidP="0059476F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D587" w14:textId="77777777" w:rsidR="00722D07" w:rsidRDefault="00722D07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3D66D31" w14:textId="77777777" w:rsidR="00722D07" w:rsidRDefault="00722D07" w:rsidP="008624F6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FA00" w14:textId="77777777" w:rsidR="00722D07" w:rsidRDefault="00722D07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4B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7827C17D" w14:textId="77777777" w:rsidR="00722D07" w:rsidRDefault="00722D07" w:rsidP="0059476F">
    <w:pPr>
      <w:pStyle w:val="Zpat"/>
      <w:ind w:right="360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C5F5" w14:textId="77777777" w:rsidR="0023690F" w:rsidRDefault="0023690F">
      <w:r>
        <w:separator/>
      </w:r>
    </w:p>
  </w:footnote>
  <w:footnote w:type="continuationSeparator" w:id="0">
    <w:p w14:paraId="35BC75AD" w14:textId="77777777" w:rsidR="0023690F" w:rsidRDefault="002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D7F2" w14:textId="77777777" w:rsidR="00C31C32" w:rsidRPr="001B3FAD" w:rsidRDefault="00C31C32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>
      <w:rPr>
        <w:sz w:val="14"/>
        <w:szCs w:val="24"/>
      </w:rPr>
      <w:t>0</w:t>
    </w:r>
    <w:r w:rsidR="008508B5">
      <w:rPr>
        <w:sz w:val="1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BE28" w14:textId="77777777" w:rsidR="00722D07" w:rsidRPr="001B3FAD" w:rsidRDefault="00722D07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 w:rsidR="00C31C32">
      <w:rPr>
        <w:sz w:val="14"/>
        <w:szCs w:val="24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045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7303D"/>
    <w:multiLevelType w:val="hybridMultilevel"/>
    <w:tmpl w:val="B8C88558"/>
    <w:lvl w:ilvl="0" w:tplc="E78C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7B3"/>
    <w:multiLevelType w:val="hybridMultilevel"/>
    <w:tmpl w:val="950A44DA"/>
    <w:lvl w:ilvl="0" w:tplc="A828B4E8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9C5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452F0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E0C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C6F6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A194B"/>
    <w:multiLevelType w:val="multilevel"/>
    <w:tmpl w:val="462EBCF4"/>
    <w:lvl w:ilvl="0">
      <w:start w:val="1"/>
      <w:numFmt w:val="decimal"/>
      <w:lvlText w:val="%1"/>
      <w:lvlJc w:val="left"/>
      <w:pPr>
        <w:ind w:left="397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43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373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D167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1E4FCD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D418F0"/>
    <w:multiLevelType w:val="multilevel"/>
    <w:tmpl w:val="7D3263A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B14AEE"/>
    <w:multiLevelType w:val="hybridMultilevel"/>
    <w:tmpl w:val="7E667028"/>
    <w:lvl w:ilvl="0" w:tplc="6C5C6BA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4"/>
      </w:rPr>
    </w:lvl>
    <w:lvl w:ilvl="1" w:tplc="1616AF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70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9B6A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DB70F6"/>
    <w:multiLevelType w:val="hybridMultilevel"/>
    <w:tmpl w:val="A1E09DF0"/>
    <w:lvl w:ilvl="0" w:tplc="8D625CE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28CD808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F2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A255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845DB9"/>
    <w:multiLevelType w:val="hybridMultilevel"/>
    <w:tmpl w:val="1D78F100"/>
    <w:lvl w:ilvl="0" w:tplc="415261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F0E20"/>
    <w:multiLevelType w:val="hybridMultilevel"/>
    <w:tmpl w:val="4DA4E81A"/>
    <w:lvl w:ilvl="0" w:tplc="ECE6DF40">
      <w:start w:val="1"/>
      <w:numFmt w:val="upperRoman"/>
      <w:suff w:val="space"/>
      <w:lvlText w:val="%1."/>
      <w:lvlJc w:val="left"/>
      <w:pPr>
        <w:ind w:left="1146" w:hanging="72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40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981241"/>
    <w:multiLevelType w:val="multilevel"/>
    <w:tmpl w:val="27D2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4"/>
        <w:szCs w:val="1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109357C"/>
    <w:multiLevelType w:val="hybridMultilevel"/>
    <w:tmpl w:val="29924450"/>
    <w:lvl w:ilvl="0" w:tplc="E78C7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F207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265359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2366348">
    <w:abstractNumId w:val="19"/>
  </w:num>
  <w:num w:numId="2" w16cid:durableId="632029957">
    <w:abstractNumId w:val="1"/>
  </w:num>
  <w:num w:numId="3" w16cid:durableId="2142192111">
    <w:abstractNumId w:val="9"/>
  </w:num>
  <w:num w:numId="4" w16cid:durableId="824053397">
    <w:abstractNumId w:val="15"/>
  </w:num>
  <w:num w:numId="5" w16cid:durableId="489685983">
    <w:abstractNumId w:val="18"/>
  </w:num>
  <w:num w:numId="6" w16cid:durableId="686296365">
    <w:abstractNumId w:val="26"/>
  </w:num>
  <w:num w:numId="7" w16cid:durableId="432482122">
    <w:abstractNumId w:val="13"/>
  </w:num>
  <w:num w:numId="8" w16cid:durableId="2071033970">
    <w:abstractNumId w:val="11"/>
  </w:num>
  <w:num w:numId="9" w16cid:durableId="187719303">
    <w:abstractNumId w:val="10"/>
  </w:num>
  <w:num w:numId="10" w16cid:durableId="919405457">
    <w:abstractNumId w:val="12"/>
  </w:num>
  <w:num w:numId="11" w16cid:durableId="2108841927">
    <w:abstractNumId w:val="22"/>
  </w:num>
  <w:num w:numId="12" w16cid:durableId="475336977">
    <w:abstractNumId w:val="16"/>
  </w:num>
  <w:num w:numId="13" w16cid:durableId="1791783006">
    <w:abstractNumId w:val="8"/>
  </w:num>
  <w:num w:numId="14" w16cid:durableId="530999812">
    <w:abstractNumId w:val="5"/>
  </w:num>
  <w:num w:numId="15" w16cid:durableId="1983729385">
    <w:abstractNumId w:val="3"/>
  </w:num>
  <w:num w:numId="16" w16cid:durableId="1964534215">
    <w:abstractNumId w:val="27"/>
  </w:num>
  <w:num w:numId="17" w16cid:durableId="987590189">
    <w:abstractNumId w:val="0"/>
  </w:num>
  <w:num w:numId="18" w16cid:durableId="18556015">
    <w:abstractNumId w:val="24"/>
  </w:num>
  <w:num w:numId="19" w16cid:durableId="1755937073">
    <w:abstractNumId w:val="2"/>
  </w:num>
  <w:num w:numId="20" w16cid:durableId="799375237">
    <w:abstractNumId w:val="21"/>
  </w:num>
  <w:num w:numId="21" w16cid:durableId="1781680066">
    <w:abstractNumId w:val="25"/>
  </w:num>
  <w:num w:numId="22" w16cid:durableId="634332770">
    <w:abstractNumId w:val="4"/>
  </w:num>
  <w:num w:numId="23" w16cid:durableId="1088817402">
    <w:abstractNumId w:val="17"/>
  </w:num>
  <w:num w:numId="24" w16cid:durableId="2116630391">
    <w:abstractNumId w:val="20"/>
  </w:num>
  <w:num w:numId="25" w16cid:durableId="210384244">
    <w:abstractNumId w:val="14"/>
  </w:num>
  <w:num w:numId="26" w16cid:durableId="1691251578">
    <w:abstractNumId w:val="7"/>
  </w:num>
  <w:num w:numId="27" w16cid:durableId="1649017929">
    <w:abstractNumId w:val="23"/>
  </w:num>
  <w:num w:numId="28" w16cid:durableId="124661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ZiDLg6S1az+ZsbTe20TeOaJtyKiv3hm2967sYZJlrSkYYk01+CLPVj4CYqdM2bh1cembrVsUNBLlrvhV+N49w==" w:salt="sFW5lGzFSwhCLuxHf3NLZ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E2"/>
    <w:rsid w:val="00014BEE"/>
    <w:rsid w:val="00021F14"/>
    <w:rsid w:val="00026F14"/>
    <w:rsid w:val="00041C92"/>
    <w:rsid w:val="000430A6"/>
    <w:rsid w:val="00051851"/>
    <w:rsid w:val="000639ED"/>
    <w:rsid w:val="00066DDB"/>
    <w:rsid w:val="00085DE7"/>
    <w:rsid w:val="000865E4"/>
    <w:rsid w:val="00087F95"/>
    <w:rsid w:val="000919E4"/>
    <w:rsid w:val="000B06EF"/>
    <w:rsid w:val="000C74F4"/>
    <w:rsid w:val="000F4021"/>
    <w:rsid w:val="00111E36"/>
    <w:rsid w:val="00121B45"/>
    <w:rsid w:val="00122587"/>
    <w:rsid w:val="0012316F"/>
    <w:rsid w:val="00137025"/>
    <w:rsid w:val="00137595"/>
    <w:rsid w:val="001548B7"/>
    <w:rsid w:val="0016398B"/>
    <w:rsid w:val="00171B88"/>
    <w:rsid w:val="00172E20"/>
    <w:rsid w:val="00174DF7"/>
    <w:rsid w:val="00175232"/>
    <w:rsid w:val="001965A9"/>
    <w:rsid w:val="001A5821"/>
    <w:rsid w:val="001A67C2"/>
    <w:rsid w:val="001B2B01"/>
    <w:rsid w:val="001B3FAD"/>
    <w:rsid w:val="001B4A01"/>
    <w:rsid w:val="001C6950"/>
    <w:rsid w:val="001D135D"/>
    <w:rsid w:val="001E1DC0"/>
    <w:rsid w:val="001E52B0"/>
    <w:rsid w:val="001F0366"/>
    <w:rsid w:val="002103CC"/>
    <w:rsid w:val="00212DD8"/>
    <w:rsid w:val="00222895"/>
    <w:rsid w:val="0023690F"/>
    <w:rsid w:val="002563B6"/>
    <w:rsid w:val="00270BA9"/>
    <w:rsid w:val="0028100A"/>
    <w:rsid w:val="00290435"/>
    <w:rsid w:val="00297386"/>
    <w:rsid w:val="002973E3"/>
    <w:rsid w:val="002A0EFD"/>
    <w:rsid w:val="002B057C"/>
    <w:rsid w:val="002E1768"/>
    <w:rsid w:val="002F15FD"/>
    <w:rsid w:val="0030061E"/>
    <w:rsid w:val="003060C9"/>
    <w:rsid w:val="00306EA5"/>
    <w:rsid w:val="00324E24"/>
    <w:rsid w:val="0035429F"/>
    <w:rsid w:val="00356941"/>
    <w:rsid w:val="003623D7"/>
    <w:rsid w:val="00375EAB"/>
    <w:rsid w:val="003A166D"/>
    <w:rsid w:val="003A3573"/>
    <w:rsid w:val="003A75C7"/>
    <w:rsid w:val="003B2E55"/>
    <w:rsid w:val="003B671E"/>
    <w:rsid w:val="003C7B65"/>
    <w:rsid w:val="003E2D7D"/>
    <w:rsid w:val="00405599"/>
    <w:rsid w:val="0040619D"/>
    <w:rsid w:val="004142D0"/>
    <w:rsid w:val="0042335D"/>
    <w:rsid w:val="004304E7"/>
    <w:rsid w:val="0043150C"/>
    <w:rsid w:val="00460B88"/>
    <w:rsid w:val="00462D4C"/>
    <w:rsid w:val="004711C3"/>
    <w:rsid w:val="00477933"/>
    <w:rsid w:val="00490F81"/>
    <w:rsid w:val="00494DB7"/>
    <w:rsid w:val="004B47C1"/>
    <w:rsid w:val="004B4B44"/>
    <w:rsid w:val="004C600B"/>
    <w:rsid w:val="004D76A0"/>
    <w:rsid w:val="004E67E0"/>
    <w:rsid w:val="00500512"/>
    <w:rsid w:val="005079FF"/>
    <w:rsid w:val="00511EB3"/>
    <w:rsid w:val="00540367"/>
    <w:rsid w:val="005523E9"/>
    <w:rsid w:val="0059476F"/>
    <w:rsid w:val="005A4018"/>
    <w:rsid w:val="005A458F"/>
    <w:rsid w:val="005A74F9"/>
    <w:rsid w:val="005B3997"/>
    <w:rsid w:val="005B72E8"/>
    <w:rsid w:val="005C65F5"/>
    <w:rsid w:val="005F1696"/>
    <w:rsid w:val="005F2451"/>
    <w:rsid w:val="00603D34"/>
    <w:rsid w:val="00611C35"/>
    <w:rsid w:val="00625540"/>
    <w:rsid w:val="006543F4"/>
    <w:rsid w:val="00655F83"/>
    <w:rsid w:val="006807F3"/>
    <w:rsid w:val="006B265A"/>
    <w:rsid w:val="006C3B72"/>
    <w:rsid w:val="006E53DF"/>
    <w:rsid w:val="006E58A6"/>
    <w:rsid w:val="006F7949"/>
    <w:rsid w:val="0071333C"/>
    <w:rsid w:val="00722A96"/>
    <w:rsid w:val="00722D07"/>
    <w:rsid w:val="007330FE"/>
    <w:rsid w:val="0074173A"/>
    <w:rsid w:val="00757884"/>
    <w:rsid w:val="00766BD8"/>
    <w:rsid w:val="00787BE1"/>
    <w:rsid w:val="007B3311"/>
    <w:rsid w:val="007C1266"/>
    <w:rsid w:val="007C3CB8"/>
    <w:rsid w:val="007D053C"/>
    <w:rsid w:val="007D3982"/>
    <w:rsid w:val="00801610"/>
    <w:rsid w:val="008214E3"/>
    <w:rsid w:val="008508B5"/>
    <w:rsid w:val="008624F6"/>
    <w:rsid w:val="00880B27"/>
    <w:rsid w:val="008924F5"/>
    <w:rsid w:val="0089553C"/>
    <w:rsid w:val="008A6A9E"/>
    <w:rsid w:val="008B456D"/>
    <w:rsid w:val="008B74DB"/>
    <w:rsid w:val="008D6979"/>
    <w:rsid w:val="008E498E"/>
    <w:rsid w:val="008E4B00"/>
    <w:rsid w:val="008E6C5E"/>
    <w:rsid w:val="008F3598"/>
    <w:rsid w:val="008F46F5"/>
    <w:rsid w:val="008F62C7"/>
    <w:rsid w:val="00905FDE"/>
    <w:rsid w:val="00922D99"/>
    <w:rsid w:val="0092584F"/>
    <w:rsid w:val="00925918"/>
    <w:rsid w:val="00932A2B"/>
    <w:rsid w:val="00942DE2"/>
    <w:rsid w:val="009740C5"/>
    <w:rsid w:val="009773B5"/>
    <w:rsid w:val="00985A1A"/>
    <w:rsid w:val="009E5DD1"/>
    <w:rsid w:val="009F13DE"/>
    <w:rsid w:val="009F57D8"/>
    <w:rsid w:val="009F78AA"/>
    <w:rsid w:val="00A255BF"/>
    <w:rsid w:val="00A36A8A"/>
    <w:rsid w:val="00A53501"/>
    <w:rsid w:val="00A962BA"/>
    <w:rsid w:val="00AB232D"/>
    <w:rsid w:val="00AB2F97"/>
    <w:rsid w:val="00AE6E67"/>
    <w:rsid w:val="00B0565F"/>
    <w:rsid w:val="00B147A4"/>
    <w:rsid w:val="00B17BD5"/>
    <w:rsid w:val="00B65D3A"/>
    <w:rsid w:val="00B834D1"/>
    <w:rsid w:val="00BA39AF"/>
    <w:rsid w:val="00BA4704"/>
    <w:rsid w:val="00BB47D6"/>
    <w:rsid w:val="00BC14B4"/>
    <w:rsid w:val="00BD5C7F"/>
    <w:rsid w:val="00BE122D"/>
    <w:rsid w:val="00BE3FD7"/>
    <w:rsid w:val="00BE5708"/>
    <w:rsid w:val="00C26A0F"/>
    <w:rsid w:val="00C31C32"/>
    <w:rsid w:val="00C34986"/>
    <w:rsid w:val="00C62506"/>
    <w:rsid w:val="00C642E6"/>
    <w:rsid w:val="00C67D3D"/>
    <w:rsid w:val="00C71F64"/>
    <w:rsid w:val="00C753E0"/>
    <w:rsid w:val="00C754B7"/>
    <w:rsid w:val="00CA0FA8"/>
    <w:rsid w:val="00CA184F"/>
    <w:rsid w:val="00CC0D21"/>
    <w:rsid w:val="00CC27A5"/>
    <w:rsid w:val="00CC6F32"/>
    <w:rsid w:val="00CD6BFA"/>
    <w:rsid w:val="00CF5299"/>
    <w:rsid w:val="00D016A3"/>
    <w:rsid w:val="00D24B5B"/>
    <w:rsid w:val="00D41602"/>
    <w:rsid w:val="00D512D8"/>
    <w:rsid w:val="00D62E78"/>
    <w:rsid w:val="00D8587E"/>
    <w:rsid w:val="00D9095F"/>
    <w:rsid w:val="00D90DAA"/>
    <w:rsid w:val="00D95590"/>
    <w:rsid w:val="00DA0E03"/>
    <w:rsid w:val="00DE5FB0"/>
    <w:rsid w:val="00E00C5C"/>
    <w:rsid w:val="00E069CA"/>
    <w:rsid w:val="00E23088"/>
    <w:rsid w:val="00E23E35"/>
    <w:rsid w:val="00E32F86"/>
    <w:rsid w:val="00E33E94"/>
    <w:rsid w:val="00E45389"/>
    <w:rsid w:val="00E507A1"/>
    <w:rsid w:val="00E57025"/>
    <w:rsid w:val="00E856C2"/>
    <w:rsid w:val="00E91CE3"/>
    <w:rsid w:val="00E947E0"/>
    <w:rsid w:val="00E95629"/>
    <w:rsid w:val="00EA1044"/>
    <w:rsid w:val="00EA35AD"/>
    <w:rsid w:val="00EA6B07"/>
    <w:rsid w:val="00EB2395"/>
    <w:rsid w:val="00EC5F6F"/>
    <w:rsid w:val="00ED61F9"/>
    <w:rsid w:val="00ED6273"/>
    <w:rsid w:val="00F02A62"/>
    <w:rsid w:val="00F23815"/>
    <w:rsid w:val="00F26022"/>
    <w:rsid w:val="00F34112"/>
    <w:rsid w:val="00F35B4D"/>
    <w:rsid w:val="00F463C0"/>
    <w:rsid w:val="00F50197"/>
    <w:rsid w:val="00F523CB"/>
    <w:rsid w:val="00F56353"/>
    <w:rsid w:val="00F674C5"/>
    <w:rsid w:val="00F7448A"/>
    <w:rsid w:val="00F919AA"/>
    <w:rsid w:val="00F9438B"/>
    <w:rsid w:val="00FA42C6"/>
    <w:rsid w:val="00FD313E"/>
    <w:rsid w:val="00FD511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24440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B45"/>
    <w:rPr>
      <w:rFonts w:ascii="Arial" w:hAnsi="Arial"/>
      <w:sz w:val="22"/>
      <w:lang w:eastAsia="zh-TW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FA8"/>
    <w:pPr>
      <w:tabs>
        <w:tab w:val="left" w:pos="426"/>
      </w:tabs>
      <w:ind w:left="426" w:hanging="426"/>
      <w:jc w:val="both"/>
      <w:outlineLvl w:val="1"/>
    </w:pPr>
    <w:rPr>
      <w:rFonts w:ascii="Tahoma" w:eastAsia="Times New Roman" w:hAnsi="Tahoma"/>
      <w:sz w:val="16"/>
      <w:szCs w:val="16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FA8"/>
    <w:pPr>
      <w:tabs>
        <w:tab w:val="clear" w:pos="426"/>
        <w:tab w:val="left" w:pos="567"/>
      </w:tabs>
      <w:ind w:left="567" w:hanging="141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8E6C5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FA8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FA8"/>
    <w:pPr>
      <w:keepNext/>
      <w:keepLines/>
      <w:spacing w:before="200" w:line="276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FA8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FA8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FA8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uiPriority w:val="99"/>
    <w:rsid w:val="004C600B"/>
    <w:rPr>
      <w:rFonts w:ascii="Arial" w:hAnsi="Arial"/>
    </w:rPr>
  </w:style>
  <w:style w:type="paragraph" w:styleId="Textbubliny">
    <w:name w:val="Balloon Text"/>
    <w:basedOn w:val="Normln"/>
    <w:link w:val="TextbublinyChar"/>
    <w:rsid w:val="00942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2DE2"/>
    <w:rPr>
      <w:rFonts w:ascii="Tahoma" w:hAnsi="Tahoma" w:cs="Tahoma"/>
      <w:sz w:val="16"/>
      <w:szCs w:val="16"/>
      <w:lang w:eastAsia="zh-TW"/>
    </w:rPr>
  </w:style>
  <w:style w:type="character" w:styleId="Hypertextovodkaz">
    <w:name w:val="Hyperlink"/>
    <w:rsid w:val="007D053C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5Char">
    <w:name w:val="Nadpis 5 Char"/>
    <w:link w:val="Nadpis5"/>
    <w:uiPriority w:val="9"/>
    <w:semiHidden/>
    <w:rsid w:val="00CA0FA8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link w:val="Nadpis6"/>
    <w:uiPriority w:val="9"/>
    <w:semiHidden/>
    <w:rsid w:val="00CA0FA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link w:val="Nadpis8"/>
    <w:uiPriority w:val="9"/>
    <w:semiHidden/>
    <w:rsid w:val="00CA0FA8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4Char">
    <w:name w:val="Nadpis 4 Char"/>
    <w:link w:val="Nadpis4"/>
    <w:semiHidden/>
    <w:rsid w:val="008E6C5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styleId="Odkaznakoment">
    <w:name w:val="annotation reference"/>
    <w:rsid w:val="00BB4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7D6"/>
    <w:rPr>
      <w:sz w:val="20"/>
    </w:rPr>
  </w:style>
  <w:style w:type="character" w:customStyle="1" w:styleId="TextkomenteChar">
    <w:name w:val="Text komentáře Char"/>
    <w:link w:val="Textkomente"/>
    <w:rsid w:val="00BB47D6"/>
    <w:rPr>
      <w:rFonts w:ascii="Arial" w:hAnsi="Arial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BB47D6"/>
    <w:rPr>
      <w:b/>
      <w:bCs/>
    </w:rPr>
  </w:style>
  <w:style w:type="character" w:customStyle="1" w:styleId="PedmtkomenteChar">
    <w:name w:val="Předmět komentáře Char"/>
    <w:link w:val="Pedmtkomente"/>
    <w:rsid w:val="00BB47D6"/>
    <w:rPr>
      <w:rFonts w:ascii="Arial" w:hAnsi="Arial"/>
      <w:b/>
      <w:bCs/>
      <w:lang w:eastAsia="zh-TW"/>
    </w:rPr>
  </w:style>
  <w:style w:type="paragraph" w:styleId="Revize">
    <w:name w:val="Revision"/>
    <w:hidden/>
    <w:uiPriority w:val="99"/>
    <w:semiHidden/>
    <w:rsid w:val="00BB47D6"/>
    <w:rPr>
      <w:rFonts w:ascii="Arial" w:hAnsi="Arial"/>
      <w:sz w:val="22"/>
      <w:lang w:eastAsia="zh-TW"/>
    </w:rPr>
  </w:style>
  <w:style w:type="character" w:styleId="Sledovanodkaz">
    <w:name w:val="FollowedHyperlink"/>
    <w:rsid w:val="002F15FD"/>
    <w:rPr>
      <w:color w:val="800080"/>
      <w:u w:val="single"/>
    </w:rPr>
  </w:style>
  <w:style w:type="paragraph" w:styleId="Odstavecseseznamem">
    <w:name w:val="List Paragraph"/>
    <w:basedOn w:val="Normln"/>
    <w:uiPriority w:val="72"/>
    <w:rsid w:val="00801610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C31C32"/>
    <w:rPr>
      <w:rFonts w:ascii="Arial" w:hAnsi="Arial"/>
      <w:sz w:val="22"/>
      <w:lang w:eastAsia="zh-TW"/>
    </w:rPr>
  </w:style>
  <w:style w:type="character" w:customStyle="1" w:styleId="ZpatChar">
    <w:name w:val="Zápatí Char"/>
    <w:link w:val="Zpat"/>
    <w:uiPriority w:val="99"/>
    <w:locked/>
    <w:rsid w:val="00C31C32"/>
    <w:rPr>
      <w:rFonts w:ascii="Arial" w:hAnsi="Arial"/>
      <w:sz w:val="22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3C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pluxee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cafeteria.mojebenefity@pluxee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.cz@pluxeegroup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dexo.cz/kontakty/reklamace-klient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C51665F3414F9AE1AB41BB8D92A9" ma:contentTypeVersion="4" ma:contentTypeDescription="Create a new document." ma:contentTypeScope="" ma:versionID="d778b1162f6585f9c3fa18939e3c4398">
  <xsd:schema xmlns:xsd="http://www.w3.org/2001/XMLSchema" xmlns:xs="http://www.w3.org/2001/XMLSchema" xmlns:p="http://schemas.microsoft.com/office/2006/metadata/properties" xmlns:ns2="8d79a941-b0d4-4281-a682-2e045e2edb6e" xmlns:ns3="3d236c4a-bc39-4248-896f-631ee8235beb" xmlns:ns4="61592884-9de7-41ef-b70b-2abfe67bef9c" xmlns:ns5="12aa8f5f-1d49-4fea-963b-9a0d0e19b55f" targetNamespace="http://schemas.microsoft.com/office/2006/metadata/properties" ma:root="true" ma:fieldsID="5847d103a1123700c384c9964cec84cd" ns2:_="" ns3:_="" ns4:_="" ns5:_="">
    <xsd:import namespace="8d79a941-b0d4-4281-a682-2e045e2edb6e"/>
    <xsd:import namespace="3d236c4a-bc39-4248-896f-631ee8235beb"/>
    <xsd:import namespace="61592884-9de7-41ef-b70b-2abfe67bef9c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n75c537b55c441968307774e47f91fbf" minOccurs="0"/>
                <xsd:element ref="ns3:TaxCatchAll" minOccurs="0"/>
                <xsd:element ref="ns2:a27a4bd54d494104b3f95e6e7060956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_x00e1_zevdokumentu" minOccurs="0"/>
                <xsd:element ref="ns4:Verze_x002f__x010d__x00ed_slovyd_x00e1_n_x00ed_" minOccurs="0"/>
                <xsd:element ref="ns4:_x010c__x00ed_slodokumentu" minOccurs="0"/>
                <xsd:element ref="ns4:Platnostod" minOccurs="0"/>
                <xsd:element ref="ns4:Vlastn_x00ed_k" minOccurs="0"/>
                <xsd:element ref="ns4:_x006f_uu4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9a941-b0d4-4281-a682-2e045e2edb6e" elementFormDefault="qualified">
    <xsd:import namespace="http://schemas.microsoft.com/office/2006/documentManagement/types"/>
    <xsd:import namespace="http://schemas.microsoft.com/office/infopath/2007/PartnerControls"/>
    <xsd:element name="n75c537b55c441968307774e47f91fbf" ma:index="8" nillable="true" ma:taxonomy="true" ma:internalName="n75c537b55c441968307774e47f91fbf" ma:taxonomyFieldName="_x00da_seky" ma:displayName="Úseky" ma:default="2374;#ALL|a9f6dcaf-cc51-4308-bd6e-9494d6fba753" ma:fieldId="{775c537b-55c4-4196-8307-774e47f91fbf}" ma:taxonomyMulti="true" ma:sspId="84a41b1a-6199-43f7-9476-3defd16fc93d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7a4bd54d494104b3f95e6e7060956a" ma:index="10" nillable="true" ma:taxonomy="true" ma:internalName="a27a4bd54d494104b3f95e6e7060956a" ma:taxonomyFieldName="Proces" ma:displayName="Proces" ma:default="" ma:fieldId="{a27a4bd5-4d49-4104-b3f9-5e6e7060956a}" ma:sspId="84a41b1a-6199-43f7-9476-3defd16fc93d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6c4a-bc39-4248-896f-631ee8235be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c70f44b-bff2-4c2a-ae4e-9262b185a3e9}" ma:internalName="TaxCatchAll" ma:showField="CatchAllData" ma:web="3d236c4a-bc39-4248-896f-631ee8235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6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7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8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9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20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f_uu4" ma:index="22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_x010c__x00ed_slodokumentu xmlns="61592884-9de7-41ef-b70b-2abfe67bef9c" xsi:nil="true"/>
    <N_x00e1_zevdokumentu xmlns="61592884-9de7-41ef-b70b-2abfe67bef9c" xsi:nil="true"/>
    <TaxCatchAll xmlns="3d236c4a-bc39-4248-896f-631ee8235beb">
      <Value>2374</Value>
    </TaxCatchAll>
    <n75c537b55c441968307774e47f91fbf xmlns="8d79a941-b0d4-4281-a682-2e045e2edb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8d79a941-b0d4-4281-a682-2e045e2edb6e">
      <Terms xmlns="http://schemas.microsoft.com/office/infopath/2007/PartnerControls"/>
    </a27a4bd54d494104b3f95e6e706095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753D01-7A9B-42DB-B8C6-B6D7D445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9a941-b0d4-4281-a682-2e045e2edb6e"/>
    <ds:schemaRef ds:uri="3d236c4a-bc39-4248-896f-631ee8235beb"/>
    <ds:schemaRef ds:uri="61592884-9de7-41ef-b70b-2abfe67bef9c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A7D7-2822-4BC8-92B2-B258F61159D2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61592884-9de7-41ef-b70b-2abfe67bef9c"/>
    <ds:schemaRef ds:uri="3d236c4a-bc39-4248-896f-631ee8235beb"/>
    <ds:schemaRef ds:uri="8d79a941-b0d4-4281-a682-2e045e2edb6e"/>
  </ds:schemaRefs>
</ds:datastoreItem>
</file>

<file path=customXml/itemProps3.xml><?xml version="1.0" encoding="utf-8"?>
<ds:datastoreItem xmlns:ds="http://schemas.openxmlformats.org/officeDocument/2006/customXml" ds:itemID="{7F6C9B35-DC78-4AAB-AC7B-5CCB2EF64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7F95D-7DD2-40B7-840D-91CF816414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C28BB8-E2CC-48ED-9901-E01F0D58CE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1238</Words>
  <Characters>8082</Characters>
  <Application>Microsoft Office Word</Application>
  <DocSecurity>8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C/03/04</vt:lpstr>
      <vt:lpstr>C/03/03</vt:lpstr>
    </vt:vector>
  </TitlesOfParts>
  <Company>Glatzová &amp; Co.</Company>
  <LinksUpToDate>false</LinksUpToDate>
  <CharactersWithSpaces>9302</CharactersWithSpaces>
  <SharedDoc>false</SharedDoc>
  <HLinks>
    <vt:vector size="24" baseType="variant">
      <vt:variant>
        <vt:i4>1048662</vt:i4>
      </vt:variant>
      <vt:variant>
        <vt:i4>33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mailto:cafeteria.mojebenefity@sodexo.com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http://www.sodexo.cz/spokojenost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C/03/04</dc:title>
  <dc:subject/>
  <dc:creator>Jarmila Tornová</dc:creator>
  <cp:keywords/>
  <cp:lastModifiedBy>Renata Gutwirthová</cp:lastModifiedBy>
  <cp:revision>2</cp:revision>
  <cp:lastPrinted>2014-02-10T08:31:00Z</cp:lastPrinted>
  <dcterms:created xsi:type="dcterms:W3CDTF">2025-06-27T09:02:00Z</dcterms:created>
  <dcterms:modified xsi:type="dcterms:W3CDTF">2025-06-27T09:02:00Z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37a04d81-5b72-4e96-96c9-bebba0723173</vt:lpwstr>
  </property>
  <property fmtid="{D5CDD505-2E9C-101B-9397-08002B2CF9AE}" pid="4" name="ContentTypeId">
    <vt:lpwstr>0x010100E6CBC51665F3414F9AE1AB41BB8D92A9</vt:lpwstr>
  </property>
  <property fmtid="{D5CDD505-2E9C-101B-9397-08002B2CF9AE}" pid="5" name="ItemRetentionFormula">
    <vt:lpwstr/>
  </property>
  <property fmtid="{D5CDD505-2E9C-101B-9397-08002B2CF9AE}" pid="6" name="_dlc_DocId">
    <vt:lpwstr>SDXCZ-11-12301</vt:lpwstr>
  </property>
  <property fmtid="{D5CDD505-2E9C-101B-9397-08002B2CF9AE}" pid="7" name="_dlc_DocIdUrl">
    <vt:lpwstr>http://intranet/_layouts/DocIdRedir.aspx?ID=SDXCZ-11-12301, SDXCZ-11-12301</vt:lpwstr>
  </property>
  <property fmtid="{D5CDD505-2E9C-101B-9397-08002B2CF9AE}" pid="8" name="Order">
    <vt:r8>550900</vt:r8>
  </property>
  <property fmtid="{D5CDD505-2E9C-101B-9397-08002B2CF9AE}" pid="9" name="Úseky">
    <vt:lpwstr>2374;#ALL|a9f6dcaf-cc51-4308-bd6e-9494d6fba753</vt:lpwstr>
  </property>
  <property fmtid="{D5CDD505-2E9C-101B-9397-08002B2CF9AE}" pid="10" name="Proces">
    <vt:lpwstr/>
  </property>
</Properties>
</file>