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F37C" w14:textId="77777777" w:rsidR="000319E6" w:rsidRPr="00922B6C" w:rsidRDefault="000319E6" w:rsidP="000319E6">
      <w:pPr>
        <w:spacing w:line="276" w:lineRule="auto"/>
        <w:jc w:val="center"/>
        <w:rPr>
          <w:rFonts w:ascii="Tahoma" w:hAnsi="Tahoma" w:cs="Tahoma"/>
          <w:b/>
          <w:smallCaps/>
          <w:spacing w:val="20"/>
        </w:rPr>
      </w:pPr>
      <w:r w:rsidRPr="00922B6C">
        <w:rPr>
          <w:rFonts w:ascii="Tahoma" w:hAnsi="Tahoma" w:cs="Tahoma"/>
          <w:b/>
        </w:rPr>
        <w:t>Příkazní smlouva</w:t>
      </w:r>
    </w:p>
    <w:p w14:paraId="39BEBD4E" w14:textId="77777777" w:rsidR="000319E6" w:rsidRPr="00922B6C" w:rsidRDefault="000319E6" w:rsidP="000319E6">
      <w:pPr>
        <w:spacing w:line="360" w:lineRule="auto"/>
        <w:jc w:val="center"/>
        <w:rPr>
          <w:rFonts w:ascii="Tahoma" w:hAnsi="Tahoma" w:cs="Tahoma"/>
          <w:b/>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0319E6" w:rsidRPr="00922B6C" w14:paraId="499C251B" w14:textId="77777777" w:rsidTr="00AF0660">
        <w:trPr>
          <w:trHeight w:val="339"/>
        </w:trPr>
        <w:tc>
          <w:tcPr>
            <w:tcW w:w="2835" w:type="dxa"/>
          </w:tcPr>
          <w:p w14:paraId="65712A55" w14:textId="77777777" w:rsidR="000319E6" w:rsidRPr="00922B6C" w:rsidRDefault="000319E6" w:rsidP="00AF0660">
            <w:pPr>
              <w:spacing w:line="276" w:lineRule="auto"/>
              <w:rPr>
                <w:rFonts w:ascii="Tahoma" w:hAnsi="Tahoma" w:cs="Tahoma"/>
                <w:b/>
                <w:sz w:val="20"/>
                <w:szCs w:val="20"/>
              </w:rPr>
            </w:pPr>
            <w:bookmarkStart w:id="0" w:name="_Hlk481661987"/>
            <w:r w:rsidRPr="00922B6C">
              <w:rPr>
                <w:rFonts w:ascii="Tahoma" w:hAnsi="Tahoma" w:cs="Tahoma"/>
                <w:b/>
                <w:sz w:val="20"/>
                <w:szCs w:val="20"/>
              </w:rPr>
              <w:t>Název:</w:t>
            </w:r>
          </w:p>
        </w:tc>
        <w:tc>
          <w:tcPr>
            <w:tcW w:w="6237" w:type="dxa"/>
          </w:tcPr>
          <w:p w14:paraId="4171E648" w14:textId="77777777" w:rsidR="000319E6" w:rsidRPr="00922B6C" w:rsidRDefault="000319E6" w:rsidP="00AF0660">
            <w:pPr>
              <w:spacing w:line="276" w:lineRule="auto"/>
              <w:rPr>
                <w:rFonts w:ascii="Tahoma" w:hAnsi="Tahoma" w:cs="Tahoma"/>
                <w:b/>
                <w:sz w:val="20"/>
                <w:szCs w:val="20"/>
              </w:rPr>
            </w:pPr>
            <w:r w:rsidRPr="00922B6C">
              <w:rPr>
                <w:rFonts w:ascii="Tahoma" w:hAnsi="Tahoma" w:cs="Tahoma"/>
                <w:b/>
                <w:sz w:val="20"/>
                <w:szCs w:val="20"/>
              </w:rPr>
              <w:t>Česká agentura pro standardizaci</w:t>
            </w:r>
          </w:p>
        </w:tc>
      </w:tr>
      <w:tr w:rsidR="000319E6" w:rsidRPr="00922B6C" w14:paraId="3F308AB5" w14:textId="77777777" w:rsidTr="00AF0660">
        <w:tc>
          <w:tcPr>
            <w:tcW w:w="2835" w:type="dxa"/>
          </w:tcPr>
          <w:p w14:paraId="06486B8E" w14:textId="77777777" w:rsidR="000319E6" w:rsidRPr="00922B6C" w:rsidRDefault="000319E6" w:rsidP="00AF0660">
            <w:pPr>
              <w:spacing w:line="276" w:lineRule="auto"/>
              <w:rPr>
                <w:rFonts w:ascii="Tahoma" w:hAnsi="Tahoma" w:cs="Tahoma"/>
                <w:b/>
                <w:sz w:val="20"/>
                <w:szCs w:val="20"/>
              </w:rPr>
            </w:pPr>
            <w:r w:rsidRPr="00922B6C">
              <w:rPr>
                <w:rFonts w:ascii="Tahoma" w:hAnsi="Tahoma" w:cs="Tahoma"/>
                <w:b/>
                <w:sz w:val="20"/>
                <w:szCs w:val="20"/>
              </w:rPr>
              <w:t>Právní forma:</w:t>
            </w:r>
          </w:p>
        </w:tc>
        <w:tc>
          <w:tcPr>
            <w:tcW w:w="6237" w:type="dxa"/>
          </w:tcPr>
          <w:p w14:paraId="2352EBE6" w14:textId="77777777" w:rsidR="000319E6" w:rsidRPr="00922B6C" w:rsidRDefault="000319E6" w:rsidP="00AF0660">
            <w:pPr>
              <w:spacing w:line="276" w:lineRule="auto"/>
              <w:rPr>
                <w:rFonts w:ascii="Tahoma" w:hAnsi="Tahoma" w:cs="Tahoma"/>
                <w:sz w:val="20"/>
                <w:szCs w:val="20"/>
              </w:rPr>
            </w:pPr>
            <w:r w:rsidRPr="00922B6C">
              <w:rPr>
                <w:rFonts w:ascii="Tahoma" w:hAnsi="Tahoma" w:cs="Tahoma"/>
                <w:sz w:val="20"/>
                <w:szCs w:val="20"/>
              </w:rPr>
              <w:t>státní příspěvková organizace</w:t>
            </w:r>
          </w:p>
        </w:tc>
      </w:tr>
      <w:tr w:rsidR="000319E6" w:rsidRPr="00922B6C" w14:paraId="403CFF95" w14:textId="77777777" w:rsidTr="00AF0660">
        <w:tc>
          <w:tcPr>
            <w:tcW w:w="2835" w:type="dxa"/>
          </w:tcPr>
          <w:p w14:paraId="4446056A" w14:textId="77777777" w:rsidR="000319E6" w:rsidRPr="00922B6C" w:rsidRDefault="000319E6" w:rsidP="00AF0660">
            <w:pPr>
              <w:spacing w:line="276" w:lineRule="auto"/>
              <w:rPr>
                <w:rFonts w:ascii="Tahoma" w:hAnsi="Tahoma" w:cs="Tahoma"/>
                <w:b/>
                <w:sz w:val="20"/>
                <w:szCs w:val="20"/>
              </w:rPr>
            </w:pPr>
            <w:r w:rsidRPr="00922B6C">
              <w:rPr>
                <w:rFonts w:ascii="Tahoma" w:hAnsi="Tahoma" w:cs="Tahoma"/>
                <w:b/>
                <w:sz w:val="20"/>
                <w:szCs w:val="20"/>
              </w:rPr>
              <w:t>Sídlo:</w:t>
            </w:r>
          </w:p>
        </w:tc>
        <w:tc>
          <w:tcPr>
            <w:tcW w:w="6237" w:type="dxa"/>
          </w:tcPr>
          <w:p w14:paraId="4D4A8E2C" w14:textId="77777777" w:rsidR="000319E6" w:rsidRPr="00922B6C" w:rsidRDefault="000319E6" w:rsidP="00AF0660">
            <w:pPr>
              <w:spacing w:line="276" w:lineRule="auto"/>
              <w:rPr>
                <w:rFonts w:ascii="Tahoma" w:hAnsi="Tahoma" w:cs="Tahoma"/>
                <w:sz w:val="20"/>
                <w:szCs w:val="20"/>
              </w:rPr>
            </w:pPr>
            <w:r w:rsidRPr="00922B6C">
              <w:rPr>
                <w:rFonts w:ascii="Tahoma" w:hAnsi="Tahoma" w:cs="Tahoma"/>
                <w:sz w:val="20"/>
                <w:szCs w:val="20"/>
              </w:rPr>
              <w:t>Biskupský dvůr 1148/5, 110 00 Praha 1</w:t>
            </w:r>
          </w:p>
        </w:tc>
      </w:tr>
      <w:tr w:rsidR="000319E6" w:rsidRPr="00922B6C" w14:paraId="3199C47E" w14:textId="77777777" w:rsidTr="00AF0660">
        <w:tc>
          <w:tcPr>
            <w:tcW w:w="2835" w:type="dxa"/>
          </w:tcPr>
          <w:p w14:paraId="7F25C98C" w14:textId="77777777" w:rsidR="000319E6" w:rsidRPr="00922B6C" w:rsidRDefault="000319E6" w:rsidP="00AF0660">
            <w:pPr>
              <w:spacing w:line="276" w:lineRule="auto"/>
              <w:rPr>
                <w:rFonts w:ascii="Tahoma" w:hAnsi="Tahoma" w:cs="Tahoma"/>
                <w:b/>
                <w:sz w:val="20"/>
                <w:szCs w:val="20"/>
              </w:rPr>
            </w:pPr>
            <w:r w:rsidRPr="00922B6C">
              <w:rPr>
                <w:rFonts w:ascii="Tahoma" w:hAnsi="Tahoma" w:cs="Tahoma"/>
                <w:b/>
                <w:sz w:val="20"/>
                <w:szCs w:val="20"/>
              </w:rPr>
              <w:t>IČO:</w:t>
            </w:r>
          </w:p>
        </w:tc>
        <w:tc>
          <w:tcPr>
            <w:tcW w:w="6237" w:type="dxa"/>
          </w:tcPr>
          <w:p w14:paraId="67B1F891" w14:textId="77777777" w:rsidR="000319E6" w:rsidRPr="00922B6C" w:rsidRDefault="000319E6" w:rsidP="00AF0660">
            <w:pPr>
              <w:spacing w:line="276" w:lineRule="auto"/>
              <w:rPr>
                <w:rFonts w:ascii="Tahoma" w:hAnsi="Tahoma" w:cs="Tahoma"/>
                <w:b/>
                <w:sz w:val="20"/>
                <w:szCs w:val="20"/>
              </w:rPr>
            </w:pPr>
            <w:r w:rsidRPr="00922B6C">
              <w:rPr>
                <w:rFonts w:ascii="Tahoma" w:hAnsi="Tahoma" w:cs="Tahoma"/>
                <w:sz w:val="20"/>
                <w:szCs w:val="20"/>
              </w:rPr>
              <w:t>065 78 705</w:t>
            </w:r>
          </w:p>
        </w:tc>
      </w:tr>
      <w:tr w:rsidR="000319E6" w:rsidRPr="00922B6C" w14:paraId="5D24FB23" w14:textId="77777777" w:rsidTr="00AF0660">
        <w:tc>
          <w:tcPr>
            <w:tcW w:w="2835" w:type="dxa"/>
          </w:tcPr>
          <w:p w14:paraId="7313EC3D" w14:textId="77777777" w:rsidR="000319E6" w:rsidRPr="00922B6C" w:rsidRDefault="000319E6" w:rsidP="00AF0660">
            <w:pPr>
              <w:spacing w:line="276" w:lineRule="auto"/>
              <w:rPr>
                <w:rFonts w:ascii="Tahoma" w:hAnsi="Tahoma" w:cs="Tahoma"/>
                <w:b/>
                <w:sz w:val="20"/>
                <w:szCs w:val="20"/>
              </w:rPr>
            </w:pPr>
            <w:r w:rsidRPr="00922B6C">
              <w:rPr>
                <w:rFonts w:ascii="Tahoma" w:hAnsi="Tahoma" w:cs="Tahoma"/>
                <w:b/>
                <w:sz w:val="20"/>
                <w:szCs w:val="20"/>
              </w:rPr>
              <w:t>Zástupce:</w:t>
            </w:r>
          </w:p>
        </w:tc>
        <w:tc>
          <w:tcPr>
            <w:tcW w:w="6237" w:type="dxa"/>
          </w:tcPr>
          <w:p w14:paraId="5E5AD186" w14:textId="77777777" w:rsidR="000319E6" w:rsidRPr="00922B6C" w:rsidRDefault="000319E6" w:rsidP="00AF0660">
            <w:pPr>
              <w:spacing w:line="276" w:lineRule="auto"/>
              <w:rPr>
                <w:rFonts w:ascii="Tahoma" w:hAnsi="Tahoma" w:cs="Tahoma"/>
                <w:sz w:val="20"/>
                <w:szCs w:val="20"/>
              </w:rPr>
            </w:pPr>
            <w:r w:rsidRPr="00922B6C">
              <w:rPr>
                <w:rFonts w:ascii="Tahoma" w:hAnsi="Tahoma" w:cs="Tahoma"/>
                <w:sz w:val="20"/>
                <w:szCs w:val="20"/>
              </w:rPr>
              <w:t>Mgr. Zdeněk Veselý, generální ředitel</w:t>
            </w:r>
          </w:p>
        </w:tc>
      </w:tr>
      <w:tr w:rsidR="000319E6" w:rsidRPr="00922B6C" w14:paraId="0DD0A2D8" w14:textId="77777777" w:rsidTr="00AF0660">
        <w:tc>
          <w:tcPr>
            <w:tcW w:w="2835" w:type="dxa"/>
          </w:tcPr>
          <w:p w14:paraId="6EC35869" w14:textId="77777777" w:rsidR="000319E6" w:rsidRPr="00922B6C" w:rsidRDefault="000319E6" w:rsidP="00AF0660">
            <w:pPr>
              <w:spacing w:line="276" w:lineRule="auto"/>
              <w:rPr>
                <w:rFonts w:ascii="Tahoma" w:hAnsi="Tahoma" w:cs="Tahoma"/>
                <w:b/>
                <w:sz w:val="20"/>
                <w:szCs w:val="20"/>
              </w:rPr>
            </w:pPr>
            <w:r w:rsidRPr="00922B6C">
              <w:rPr>
                <w:rFonts w:ascii="Tahoma" w:hAnsi="Tahoma" w:cs="Tahoma"/>
                <w:b/>
                <w:sz w:val="20"/>
                <w:szCs w:val="20"/>
              </w:rPr>
              <w:t xml:space="preserve">E-mail: </w:t>
            </w:r>
          </w:p>
        </w:tc>
        <w:tc>
          <w:tcPr>
            <w:tcW w:w="6237" w:type="dxa"/>
          </w:tcPr>
          <w:p w14:paraId="5723A729" w14:textId="7E820E8F" w:rsidR="000319E6" w:rsidRPr="00922B6C" w:rsidRDefault="000319E6" w:rsidP="00AF0660">
            <w:pPr>
              <w:spacing w:line="276" w:lineRule="auto"/>
              <w:rPr>
                <w:rFonts w:ascii="Tahoma" w:hAnsi="Tahoma" w:cs="Tahoma"/>
                <w:sz w:val="20"/>
                <w:szCs w:val="20"/>
              </w:rPr>
            </w:pPr>
          </w:p>
        </w:tc>
      </w:tr>
    </w:tbl>
    <w:p w14:paraId="1803EEDF" w14:textId="77777777" w:rsidR="000319E6" w:rsidRPr="00922B6C" w:rsidRDefault="000319E6" w:rsidP="000319E6">
      <w:pPr>
        <w:spacing w:line="276" w:lineRule="auto"/>
        <w:rPr>
          <w:rFonts w:ascii="Tahoma" w:hAnsi="Tahoma" w:cs="Tahoma"/>
          <w:sz w:val="20"/>
          <w:szCs w:val="20"/>
        </w:rPr>
      </w:pPr>
      <w:r w:rsidRPr="00922B6C">
        <w:rPr>
          <w:rFonts w:ascii="Tahoma" w:hAnsi="Tahoma" w:cs="Tahoma"/>
          <w:sz w:val="20"/>
          <w:szCs w:val="20"/>
        </w:rPr>
        <w:t xml:space="preserve"> (dále jen „</w:t>
      </w:r>
      <w:r w:rsidRPr="00922B6C">
        <w:rPr>
          <w:rFonts w:ascii="Tahoma" w:hAnsi="Tahoma" w:cs="Tahoma"/>
          <w:b/>
          <w:sz w:val="20"/>
          <w:szCs w:val="20"/>
        </w:rPr>
        <w:t>Příkazce</w:t>
      </w:r>
      <w:r w:rsidRPr="00922B6C">
        <w:rPr>
          <w:rFonts w:ascii="Tahoma" w:hAnsi="Tahoma" w:cs="Tahoma"/>
          <w:sz w:val="20"/>
          <w:szCs w:val="20"/>
        </w:rPr>
        <w:t>“)</w:t>
      </w:r>
    </w:p>
    <w:p w14:paraId="69EF8F8A" w14:textId="77777777" w:rsidR="000319E6" w:rsidRPr="00922B6C" w:rsidRDefault="000319E6" w:rsidP="000319E6">
      <w:pPr>
        <w:spacing w:line="276" w:lineRule="auto"/>
        <w:rPr>
          <w:rFonts w:ascii="Tahoma" w:hAnsi="Tahoma" w:cs="Tahoma"/>
          <w:sz w:val="20"/>
          <w:szCs w:val="20"/>
        </w:rPr>
      </w:pPr>
    </w:p>
    <w:p w14:paraId="2662999F" w14:textId="77777777" w:rsidR="000319E6" w:rsidRPr="00922B6C" w:rsidRDefault="000319E6" w:rsidP="000319E6">
      <w:pPr>
        <w:spacing w:line="276" w:lineRule="auto"/>
        <w:rPr>
          <w:rFonts w:ascii="Tahoma" w:hAnsi="Tahoma" w:cs="Tahoma"/>
          <w:sz w:val="20"/>
          <w:szCs w:val="20"/>
        </w:rPr>
      </w:pPr>
      <w:r w:rsidRPr="00922B6C">
        <w:rPr>
          <w:rFonts w:ascii="Tahoma" w:hAnsi="Tahoma" w:cs="Tahoma"/>
          <w:sz w:val="20"/>
          <w:szCs w:val="20"/>
        </w:rPr>
        <w:t>a</w:t>
      </w:r>
    </w:p>
    <w:p w14:paraId="2FAC1F3C" w14:textId="77777777" w:rsidR="000319E6" w:rsidRPr="00922B6C" w:rsidRDefault="000319E6" w:rsidP="000319E6">
      <w:pPr>
        <w:spacing w:line="276" w:lineRule="auto"/>
        <w:rPr>
          <w:rFonts w:ascii="Tahoma" w:hAnsi="Tahoma" w:cs="Tahoma"/>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0319E6" w:rsidRPr="004078C3" w14:paraId="60CCF8FA" w14:textId="77777777" w:rsidTr="00AF0660">
        <w:trPr>
          <w:trHeight w:val="339"/>
        </w:trPr>
        <w:tc>
          <w:tcPr>
            <w:tcW w:w="2835" w:type="dxa"/>
          </w:tcPr>
          <w:bookmarkEnd w:id="0"/>
          <w:p w14:paraId="79371CA8" w14:textId="77777777" w:rsidR="000319E6" w:rsidRPr="004078C3" w:rsidRDefault="000319E6" w:rsidP="00AF0660">
            <w:pPr>
              <w:spacing w:line="276" w:lineRule="auto"/>
              <w:rPr>
                <w:rFonts w:ascii="Tahoma" w:hAnsi="Tahoma" w:cs="Tahoma"/>
                <w:b/>
                <w:sz w:val="20"/>
                <w:szCs w:val="20"/>
              </w:rPr>
            </w:pPr>
            <w:r w:rsidRPr="004078C3">
              <w:rPr>
                <w:rFonts w:ascii="Tahoma" w:hAnsi="Tahoma" w:cs="Tahoma"/>
                <w:b/>
                <w:sz w:val="20"/>
                <w:szCs w:val="20"/>
              </w:rPr>
              <w:t>Název/Jméno příjmení:</w:t>
            </w:r>
          </w:p>
        </w:tc>
        <w:tc>
          <w:tcPr>
            <w:tcW w:w="6237" w:type="dxa"/>
          </w:tcPr>
          <w:p w14:paraId="52534D65" w14:textId="7689A144" w:rsidR="000319E6" w:rsidRPr="001E3E42" w:rsidRDefault="00922B6C" w:rsidP="00AF0660">
            <w:pPr>
              <w:spacing w:line="276" w:lineRule="auto"/>
              <w:rPr>
                <w:rFonts w:ascii="Tahoma" w:hAnsi="Tahoma" w:cs="Tahoma"/>
                <w:b/>
                <w:bCs/>
                <w:sz w:val="20"/>
                <w:szCs w:val="20"/>
              </w:rPr>
            </w:pPr>
            <w:r w:rsidRPr="001E3E42">
              <w:rPr>
                <w:rFonts w:ascii="Tahoma" w:hAnsi="Tahoma" w:cs="Tahoma"/>
                <w:b/>
                <w:bCs/>
                <w:sz w:val="20"/>
                <w:szCs w:val="20"/>
              </w:rPr>
              <w:t>MOVISIO s.r.o.</w:t>
            </w:r>
          </w:p>
        </w:tc>
      </w:tr>
      <w:tr w:rsidR="000319E6" w:rsidRPr="004078C3" w14:paraId="30CEB096" w14:textId="77777777" w:rsidTr="00AF0660">
        <w:tc>
          <w:tcPr>
            <w:tcW w:w="2835" w:type="dxa"/>
          </w:tcPr>
          <w:p w14:paraId="32786E21" w14:textId="77777777" w:rsidR="000319E6" w:rsidRPr="004078C3" w:rsidRDefault="000319E6" w:rsidP="00AF0660">
            <w:pPr>
              <w:spacing w:line="276" w:lineRule="auto"/>
              <w:rPr>
                <w:rFonts w:ascii="Tahoma" w:hAnsi="Tahoma" w:cs="Tahoma"/>
                <w:b/>
                <w:sz w:val="20"/>
                <w:szCs w:val="20"/>
              </w:rPr>
            </w:pPr>
            <w:r w:rsidRPr="004078C3">
              <w:rPr>
                <w:rFonts w:ascii="Tahoma" w:hAnsi="Tahoma" w:cs="Tahoma"/>
                <w:b/>
                <w:sz w:val="20"/>
                <w:szCs w:val="20"/>
              </w:rPr>
              <w:t>Sídlo:</w:t>
            </w:r>
          </w:p>
        </w:tc>
        <w:tc>
          <w:tcPr>
            <w:tcW w:w="6237" w:type="dxa"/>
          </w:tcPr>
          <w:p w14:paraId="5125C3A0" w14:textId="70674ACE" w:rsidR="000319E6" w:rsidRPr="004078C3" w:rsidRDefault="00922B6C" w:rsidP="00AF0660">
            <w:pPr>
              <w:spacing w:line="276" w:lineRule="auto"/>
              <w:rPr>
                <w:rFonts w:ascii="Tahoma" w:hAnsi="Tahoma" w:cs="Tahoma"/>
                <w:sz w:val="20"/>
                <w:szCs w:val="20"/>
              </w:rPr>
            </w:pPr>
            <w:r w:rsidRPr="004078C3">
              <w:rPr>
                <w:rFonts w:ascii="Tahoma" w:hAnsi="Tahoma" w:cs="Tahoma"/>
                <w:sz w:val="20"/>
                <w:szCs w:val="20"/>
              </w:rPr>
              <w:t>Michelská 29/6, 140 00 Praha 4</w:t>
            </w:r>
          </w:p>
        </w:tc>
      </w:tr>
      <w:tr w:rsidR="000319E6" w:rsidRPr="004078C3" w14:paraId="34B809A2" w14:textId="77777777" w:rsidTr="00AF0660">
        <w:tc>
          <w:tcPr>
            <w:tcW w:w="2835" w:type="dxa"/>
          </w:tcPr>
          <w:p w14:paraId="04592DB5" w14:textId="77777777" w:rsidR="000319E6" w:rsidRPr="004078C3" w:rsidRDefault="000319E6" w:rsidP="00AF0660">
            <w:pPr>
              <w:spacing w:line="276" w:lineRule="auto"/>
              <w:rPr>
                <w:rFonts w:ascii="Tahoma" w:hAnsi="Tahoma" w:cs="Tahoma"/>
                <w:b/>
                <w:sz w:val="20"/>
                <w:szCs w:val="20"/>
              </w:rPr>
            </w:pPr>
            <w:r w:rsidRPr="004078C3">
              <w:rPr>
                <w:rFonts w:ascii="Tahoma" w:hAnsi="Tahoma" w:cs="Tahoma"/>
                <w:b/>
                <w:sz w:val="20"/>
                <w:szCs w:val="20"/>
              </w:rPr>
              <w:t>IČO:</w:t>
            </w:r>
          </w:p>
        </w:tc>
        <w:tc>
          <w:tcPr>
            <w:tcW w:w="6237" w:type="dxa"/>
          </w:tcPr>
          <w:p w14:paraId="6C3B299B" w14:textId="511094A4" w:rsidR="000319E6" w:rsidRPr="004078C3" w:rsidRDefault="00922B6C" w:rsidP="00AF0660">
            <w:pPr>
              <w:spacing w:line="276" w:lineRule="auto"/>
              <w:rPr>
                <w:rFonts w:ascii="Tahoma" w:hAnsi="Tahoma" w:cs="Tahoma"/>
                <w:bCs/>
                <w:sz w:val="20"/>
                <w:szCs w:val="20"/>
              </w:rPr>
            </w:pPr>
            <w:r w:rsidRPr="004078C3">
              <w:rPr>
                <w:rFonts w:ascii="Tahoma" w:hAnsi="Tahoma" w:cs="Tahoma"/>
                <w:bCs/>
                <w:sz w:val="20"/>
                <w:szCs w:val="20"/>
              </w:rPr>
              <w:t>26494183</w:t>
            </w:r>
          </w:p>
        </w:tc>
      </w:tr>
      <w:tr w:rsidR="000319E6" w:rsidRPr="004078C3" w14:paraId="7E981FD7" w14:textId="77777777" w:rsidTr="00AF0660">
        <w:tc>
          <w:tcPr>
            <w:tcW w:w="2835" w:type="dxa"/>
          </w:tcPr>
          <w:p w14:paraId="13565C1A" w14:textId="77777777" w:rsidR="000319E6" w:rsidRPr="004078C3" w:rsidRDefault="000319E6" w:rsidP="00AF0660">
            <w:pPr>
              <w:spacing w:line="276" w:lineRule="auto"/>
              <w:rPr>
                <w:rFonts w:ascii="Tahoma" w:hAnsi="Tahoma" w:cs="Tahoma"/>
                <w:b/>
                <w:sz w:val="20"/>
                <w:szCs w:val="20"/>
              </w:rPr>
            </w:pPr>
            <w:r w:rsidRPr="004078C3">
              <w:rPr>
                <w:rFonts w:ascii="Tahoma" w:hAnsi="Tahoma" w:cs="Tahoma"/>
                <w:b/>
                <w:sz w:val="20"/>
                <w:szCs w:val="20"/>
              </w:rPr>
              <w:t>Zástupce:</w:t>
            </w:r>
          </w:p>
        </w:tc>
        <w:tc>
          <w:tcPr>
            <w:tcW w:w="6237" w:type="dxa"/>
          </w:tcPr>
          <w:p w14:paraId="73181986" w14:textId="022C78D5" w:rsidR="000319E6" w:rsidRPr="004078C3" w:rsidRDefault="00922B6C" w:rsidP="00AF0660">
            <w:pPr>
              <w:spacing w:line="276" w:lineRule="auto"/>
              <w:rPr>
                <w:rFonts w:ascii="Tahoma" w:hAnsi="Tahoma" w:cs="Tahoma"/>
                <w:sz w:val="20"/>
                <w:szCs w:val="20"/>
              </w:rPr>
            </w:pPr>
            <w:r w:rsidRPr="004078C3">
              <w:rPr>
                <w:rFonts w:ascii="Tahoma" w:hAnsi="Tahoma" w:cs="Tahoma"/>
                <w:sz w:val="20"/>
                <w:szCs w:val="20"/>
              </w:rPr>
              <w:t>Miloš Čihák, jednatel</w:t>
            </w:r>
          </w:p>
        </w:tc>
      </w:tr>
      <w:tr w:rsidR="000319E6" w:rsidRPr="004078C3" w14:paraId="017BEB9C" w14:textId="77777777" w:rsidTr="00AF0660">
        <w:tc>
          <w:tcPr>
            <w:tcW w:w="2835" w:type="dxa"/>
          </w:tcPr>
          <w:p w14:paraId="2D0A662E" w14:textId="77777777" w:rsidR="000319E6" w:rsidRPr="004078C3" w:rsidRDefault="000319E6" w:rsidP="00AF0660">
            <w:pPr>
              <w:spacing w:line="276" w:lineRule="auto"/>
              <w:rPr>
                <w:rFonts w:ascii="Tahoma" w:hAnsi="Tahoma" w:cs="Tahoma"/>
                <w:b/>
                <w:sz w:val="20"/>
                <w:szCs w:val="20"/>
              </w:rPr>
            </w:pPr>
            <w:r w:rsidRPr="004078C3">
              <w:rPr>
                <w:rFonts w:ascii="Tahoma" w:hAnsi="Tahoma" w:cs="Tahoma"/>
                <w:b/>
                <w:sz w:val="20"/>
                <w:szCs w:val="20"/>
              </w:rPr>
              <w:t>Zápis v rejstříku:</w:t>
            </w:r>
          </w:p>
        </w:tc>
        <w:tc>
          <w:tcPr>
            <w:tcW w:w="6237" w:type="dxa"/>
          </w:tcPr>
          <w:p w14:paraId="02FEBBEC" w14:textId="2F72CE17" w:rsidR="000319E6" w:rsidRPr="004078C3" w:rsidRDefault="004078C3" w:rsidP="004078C3">
            <w:pPr>
              <w:tabs>
                <w:tab w:val="left" w:pos="3969"/>
              </w:tabs>
              <w:spacing w:line="264" w:lineRule="auto"/>
              <w:rPr>
                <w:rFonts w:ascii="Tahoma" w:eastAsia="Times New Roman" w:hAnsi="Tahoma" w:cs="Tahoma"/>
                <w:sz w:val="20"/>
                <w:szCs w:val="20"/>
                <w:lang w:eastAsia="cs-CZ"/>
              </w:rPr>
            </w:pPr>
            <w:r w:rsidRPr="004078C3">
              <w:rPr>
                <w:rFonts w:ascii="Tahoma" w:eastAsia="Times New Roman" w:hAnsi="Tahoma" w:cs="Tahoma"/>
                <w:sz w:val="20"/>
                <w:szCs w:val="20"/>
                <w:lang w:eastAsia="cs-CZ"/>
              </w:rPr>
              <w:t>Městský soud v Praze, oddíl C, vložka 85760</w:t>
            </w:r>
          </w:p>
        </w:tc>
      </w:tr>
      <w:tr w:rsidR="000319E6" w:rsidRPr="004078C3" w14:paraId="6ABD83B3" w14:textId="77777777" w:rsidTr="00AF0660">
        <w:tc>
          <w:tcPr>
            <w:tcW w:w="2835" w:type="dxa"/>
          </w:tcPr>
          <w:p w14:paraId="0A0A6CDC" w14:textId="77777777" w:rsidR="000319E6" w:rsidRPr="004078C3" w:rsidRDefault="000319E6" w:rsidP="00AF0660">
            <w:pPr>
              <w:spacing w:line="276" w:lineRule="auto"/>
              <w:rPr>
                <w:rFonts w:ascii="Tahoma" w:hAnsi="Tahoma" w:cs="Tahoma"/>
                <w:b/>
                <w:sz w:val="20"/>
                <w:szCs w:val="20"/>
              </w:rPr>
            </w:pPr>
            <w:r w:rsidRPr="004078C3">
              <w:rPr>
                <w:rFonts w:ascii="Tahoma" w:hAnsi="Tahoma" w:cs="Tahoma"/>
                <w:b/>
                <w:sz w:val="20"/>
                <w:szCs w:val="20"/>
              </w:rPr>
              <w:t>E-mail:</w:t>
            </w:r>
          </w:p>
        </w:tc>
        <w:tc>
          <w:tcPr>
            <w:tcW w:w="6237" w:type="dxa"/>
          </w:tcPr>
          <w:p w14:paraId="4CFEEC56" w14:textId="5450B69A" w:rsidR="000319E6" w:rsidRPr="004078C3" w:rsidRDefault="000319E6" w:rsidP="00AF0660">
            <w:pPr>
              <w:spacing w:line="276" w:lineRule="auto"/>
              <w:rPr>
                <w:rFonts w:ascii="Tahoma" w:hAnsi="Tahoma" w:cs="Tahoma"/>
                <w:sz w:val="20"/>
                <w:szCs w:val="20"/>
                <w:highlight w:val="yellow"/>
              </w:rPr>
            </w:pPr>
          </w:p>
        </w:tc>
      </w:tr>
      <w:tr w:rsidR="000319E6" w:rsidRPr="004078C3" w14:paraId="09DB043B" w14:textId="77777777" w:rsidTr="00AF0660">
        <w:tc>
          <w:tcPr>
            <w:tcW w:w="2835" w:type="dxa"/>
          </w:tcPr>
          <w:p w14:paraId="037261FE" w14:textId="77777777" w:rsidR="000319E6" w:rsidRPr="004078C3" w:rsidRDefault="000319E6" w:rsidP="00AF0660">
            <w:pPr>
              <w:spacing w:line="276" w:lineRule="auto"/>
              <w:rPr>
                <w:rFonts w:ascii="Tahoma" w:hAnsi="Tahoma" w:cs="Tahoma"/>
                <w:b/>
                <w:sz w:val="20"/>
                <w:szCs w:val="20"/>
              </w:rPr>
            </w:pPr>
            <w:r w:rsidRPr="004078C3">
              <w:rPr>
                <w:rFonts w:ascii="Tahoma" w:hAnsi="Tahoma" w:cs="Tahoma"/>
                <w:b/>
                <w:sz w:val="20"/>
                <w:szCs w:val="20"/>
              </w:rPr>
              <w:t>Kontaktní osoba:</w:t>
            </w:r>
          </w:p>
        </w:tc>
        <w:tc>
          <w:tcPr>
            <w:tcW w:w="6237" w:type="dxa"/>
          </w:tcPr>
          <w:p w14:paraId="5625F955" w14:textId="797C2EAD" w:rsidR="000319E6" w:rsidRPr="004078C3" w:rsidRDefault="00922B6C" w:rsidP="00AF0660">
            <w:pPr>
              <w:spacing w:line="276" w:lineRule="auto"/>
              <w:rPr>
                <w:rFonts w:ascii="Tahoma" w:hAnsi="Tahoma" w:cs="Tahoma"/>
                <w:sz w:val="20"/>
                <w:szCs w:val="20"/>
                <w:highlight w:val="yellow"/>
              </w:rPr>
            </w:pPr>
            <w:r w:rsidRPr="004078C3">
              <w:rPr>
                <w:rFonts w:ascii="Tahoma" w:hAnsi="Tahoma" w:cs="Tahoma"/>
                <w:sz w:val="20"/>
                <w:szCs w:val="20"/>
              </w:rPr>
              <w:t>Lukáš Kubáček, obchodní ředitel</w:t>
            </w:r>
          </w:p>
        </w:tc>
      </w:tr>
    </w:tbl>
    <w:p w14:paraId="323DF073" w14:textId="77777777" w:rsidR="000319E6" w:rsidRPr="004078C3" w:rsidRDefault="000319E6" w:rsidP="000319E6">
      <w:pPr>
        <w:spacing w:line="276" w:lineRule="auto"/>
        <w:rPr>
          <w:rFonts w:ascii="Tahoma" w:hAnsi="Tahoma" w:cs="Tahoma"/>
          <w:sz w:val="20"/>
          <w:szCs w:val="20"/>
        </w:rPr>
      </w:pPr>
      <w:r w:rsidRPr="004078C3">
        <w:rPr>
          <w:rFonts w:ascii="Tahoma" w:hAnsi="Tahoma" w:cs="Tahoma"/>
          <w:sz w:val="20"/>
          <w:szCs w:val="20"/>
        </w:rPr>
        <w:t xml:space="preserve"> (dále jen „</w:t>
      </w:r>
      <w:r w:rsidRPr="004078C3">
        <w:rPr>
          <w:rFonts w:ascii="Tahoma" w:hAnsi="Tahoma" w:cs="Tahoma"/>
          <w:b/>
          <w:sz w:val="20"/>
          <w:szCs w:val="20"/>
        </w:rPr>
        <w:t>Příkazník</w:t>
      </w:r>
      <w:r w:rsidRPr="004078C3">
        <w:rPr>
          <w:rFonts w:ascii="Tahoma" w:hAnsi="Tahoma" w:cs="Tahoma"/>
          <w:sz w:val="20"/>
          <w:szCs w:val="20"/>
        </w:rPr>
        <w:t>“)</w:t>
      </w:r>
    </w:p>
    <w:p w14:paraId="0D3E3B48" w14:textId="77777777" w:rsidR="000319E6" w:rsidRPr="00922B6C" w:rsidRDefault="000319E6" w:rsidP="000319E6">
      <w:pPr>
        <w:spacing w:line="276" w:lineRule="auto"/>
        <w:rPr>
          <w:rFonts w:ascii="Tahoma" w:hAnsi="Tahoma" w:cs="Tahoma"/>
          <w:sz w:val="20"/>
          <w:szCs w:val="20"/>
        </w:rPr>
      </w:pPr>
    </w:p>
    <w:p w14:paraId="2774E1EB" w14:textId="77777777" w:rsidR="000319E6" w:rsidRPr="00922B6C" w:rsidRDefault="000319E6" w:rsidP="000319E6">
      <w:pPr>
        <w:spacing w:line="276" w:lineRule="auto"/>
        <w:jc w:val="both"/>
        <w:rPr>
          <w:rFonts w:ascii="Tahoma" w:hAnsi="Tahoma" w:cs="Tahoma"/>
          <w:sz w:val="20"/>
          <w:szCs w:val="20"/>
        </w:rPr>
      </w:pPr>
      <w:r w:rsidRPr="00922B6C">
        <w:rPr>
          <w:rFonts w:ascii="Tahoma" w:hAnsi="Tahoma" w:cs="Tahoma"/>
          <w:sz w:val="20"/>
          <w:szCs w:val="20"/>
        </w:rPr>
        <w:t>uzavírají, ve smyslu ustanovení § 2430 a násl. zákona č. 89/2012 Sb., občanský zákoník, ve znění pozdějších předpisů, tuto</w:t>
      </w:r>
    </w:p>
    <w:p w14:paraId="4A0BC704" w14:textId="77777777" w:rsidR="000319E6" w:rsidRPr="00922B6C" w:rsidRDefault="000319E6" w:rsidP="000319E6">
      <w:pPr>
        <w:spacing w:line="276" w:lineRule="auto"/>
        <w:jc w:val="both"/>
        <w:rPr>
          <w:rFonts w:ascii="Tahoma" w:hAnsi="Tahoma" w:cs="Tahoma"/>
          <w:sz w:val="20"/>
          <w:szCs w:val="20"/>
        </w:rPr>
      </w:pPr>
    </w:p>
    <w:p w14:paraId="40DECBB4" w14:textId="77777777" w:rsidR="000319E6" w:rsidRPr="00922B6C" w:rsidRDefault="000319E6" w:rsidP="000319E6">
      <w:pPr>
        <w:spacing w:line="276" w:lineRule="auto"/>
        <w:jc w:val="center"/>
        <w:rPr>
          <w:rFonts w:ascii="Tahoma" w:hAnsi="Tahoma" w:cs="Tahoma"/>
          <w:b/>
          <w:sz w:val="20"/>
          <w:szCs w:val="20"/>
        </w:rPr>
      </w:pPr>
      <w:r w:rsidRPr="00922B6C">
        <w:rPr>
          <w:rFonts w:ascii="Tahoma" w:hAnsi="Tahoma" w:cs="Tahoma"/>
          <w:b/>
          <w:sz w:val="20"/>
          <w:szCs w:val="20"/>
        </w:rPr>
        <w:t>příkazní smlouvu</w:t>
      </w:r>
    </w:p>
    <w:p w14:paraId="3E399DC5" w14:textId="77777777" w:rsidR="000319E6" w:rsidRPr="00922B6C" w:rsidRDefault="000319E6" w:rsidP="000319E6">
      <w:pPr>
        <w:spacing w:line="276" w:lineRule="auto"/>
        <w:jc w:val="center"/>
        <w:rPr>
          <w:rFonts w:ascii="Tahoma" w:hAnsi="Tahoma" w:cs="Tahoma"/>
          <w:sz w:val="20"/>
          <w:szCs w:val="20"/>
        </w:rPr>
      </w:pPr>
      <w:r w:rsidRPr="00922B6C">
        <w:rPr>
          <w:rFonts w:ascii="Tahoma" w:hAnsi="Tahoma" w:cs="Tahoma"/>
          <w:sz w:val="20"/>
          <w:szCs w:val="20"/>
        </w:rPr>
        <w:t>(dále jen „</w:t>
      </w:r>
      <w:r w:rsidRPr="00922B6C">
        <w:rPr>
          <w:rFonts w:ascii="Tahoma" w:hAnsi="Tahoma" w:cs="Tahoma"/>
          <w:b/>
          <w:sz w:val="20"/>
          <w:szCs w:val="20"/>
        </w:rPr>
        <w:t>Smlouva</w:t>
      </w:r>
      <w:r w:rsidRPr="00922B6C">
        <w:rPr>
          <w:rFonts w:ascii="Tahoma" w:hAnsi="Tahoma" w:cs="Tahoma"/>
          <w:sz w:val="20"/>
          <w:szCs w:val="20"/>
        </w:rPr>
        <w:t>“)</w:t>
      </w:r>
    </w:p>
    <w:p w14:paraId="43665F30" w14:textId="77777777" w:rsidR="000319E6" w:rsidRPr="00922B6C" w:rsidRDefault="000319E6" w:rsidP="000319E6">
      <w:pPr>
        <w:numPr>
          <w:ilvl w:val="0"/>
          <w:numId w:val="9"/>
        </w:numPr>
        <w:spacing w:before="480" w:after="240" w:line="276" w:lineRule="auto"/>
        <w:jc w:val="center"/>
        <w:rPr>
          <w:rFonts w:ascii="Tahoma" w:hAnsi="Tahoma" w:cs="Tahoma"/>
          <w:b/>
          <w:smallCaps/>
          <w:sz w:val="20"/>
          <w:szCs w:val="20"/>
        </w:rPr>
      </w:pPr>
      <w:r w:rsidRPr="00922B6C">
        <w:rPr>
          <w:rFonts w:ascii="Tahoma" w:hAnsi="Tahoma" w:cs="Tahoma"/>
          <w:b/>
          <w:sz w:val="20"/>
          <w:szCs w:val="20"/>
        </w:rPr>
        <w:t>Obecná ustanovení</w:t>
      </w:r>
      <w:r w:rsidRPr="00922B6C">
        <w:rPr>
          <w:rFonts w:ascii="Tahoma" w:hAnsi="Tahoma" w:cs="Tahoma"/>
          <w:b/>
          <w:smallCaps/>
          <w:sz w:val="20"/>
          <w:szCs w:val="20"/>
        </w:rPr>
        <w:t xml:space="preserve"> </w:t>
      </w:r>
    </w:p>
    <w:p w14:paraId="495E9F5C"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Smluvní strany prohlašují, že jsou oprávněny uzavřít tuto Smlouvu a plnit povinnosti z ní vyplývající.</w:t>
      </w:r>
    </w:p>
    <w:p w14:paraId="4E146DFA"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00CBFCB2"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Plnění této Smlouvy je realizováno v rámci projektu Systém pro správu datového standardu staveb, </w:t>
      </w:r>
      <w:proofErr w:type="spellStart"/>
      <w:r w:rsidRPr="00922B6C">
        <w:rPr>
          <w:rFonts w:ascii="Tahoma" w:hAnsi="Tahoma" w:cs="Tahoma"/>
          <w:sz w:val="20"/>
          <w:szCs w:val="20"/>
        </w:rPr>
        <w:t>reg</w:t>
      </w:r>
      <w:proofErr w:type="spellEnd"/>
      <w:r w:rsidRPr="00922B6C">
        <w:rPr>
          <w:rFonts w:ascii="Tahoma" w:hAnsi="Tahoma" w:cs="Tahoma"/>
          <w:sz w:val="20"/>
          <w:szCs w:val="20"/>
        </w:rPr>
        <w:t>. č. CZ.31.9.0/0.0/0.0/24_134/0010333 (dále jen „</w:t>
      </w:r>
      <w:r w:rsidRPr="00922B6C">
        <w:rPr>
          <w:rFonts w:ascii="Tahoma" w:hAnsi="Tahoma" w:cs="Tahoma"/>
          <w:b/>
          <w:bCs/>
          <w:sz w:val="20"/>
          <w:szCs w:val="20"/>
        </w:rPr>
        <w:t>projekt</w:t>
      </w:r>
      <w:r w:rsidRPr="00922B6C">
        <w:rPr>
          <w:rFonts w:ascii="Tahoma" w:hAnsi="Tahoma" w:cs="Tahoma"/>
          <w:sz w:val="20"/>
          <w:szCs w:val="20"/>
        </w:rPr>
        <w:t xml:space="preserve">“).  </w:t>
      </w:r>
    </w:p>
    <w:p w14:paraId="2CA9E938"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Příkazce prohlašuje, že je státní příspěvkovou organizací, zřízenou Úřadem pro technickou normalizaci, metrologii a státní zkušebnictví, organizační složka státu (dále jen „ÚNMZ“). </w:t>
      </w:r>
    </w:p>
    <w:p w14:paraId="0D64D7CC"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lastRenderedPageBreak/>
        <w:t>Dne 25. září 2017 byla usnesením vlády České republiky č. 682 schválena Koncepce zavedení BIM v České republice (dále jen „Koncepce“). Realizace Koncepce byla uložena Ministerstvu průmyslu a obchodu České republiky (dále jen „MPO“), s cílem přispět k vyšší efektivitě celého sektoru a umožnit mu aplikovat postupně do běžné praxe inovativní možnosti současných informačních technologií. Dne 24. 7 .2024 vláda České republiky schválila Aktualizaci Koncepce a nového implementačního plánu s úkoly k realizaci do roku 2028.</w:t>
      </w:r>
    </w:p>
    <w:p w14:paraId="70B772E7"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Příkazce sděluje, že BIM – </w:t>
      </w:r>
      <w:proofErr w:type="spellStart"/>
      <w:r w:rsidRPr="00922B6C">
        <w:rPr>
          <w:rFonts w:ascii="Tahoma" w:hAnsi="Tahoma" w:cs="Tahoma"/>
          <w:sz w:val="20"/>
          <w:szCs w:val="20"/>
        </w:rPr>
        <w:t>Building</w:t>
      </w:r>
      <w:proofErr w:type="spellEnd"/>
      <w:r w:rsidRPr="00922B6C">
        <w:rPr>
          <w:rFonts w:ascii="Tahoma" w:hAnsi="Tahoma" w:cs="Tahoma"/>
          <w:sz w:val="20"/>
          <w:szCs w:val="20"/>
        </w:rPr>
        <w:t xml:space="preserve"> </w:t>
      </w:r>
      <w:proofErr w:type="spellStart"/>
      <w:r w:rsidRPr="00922B6C">
        <w:rPr>
          <w:rFonts w:ascii="Tahoma" w:hAnsi="Tahoma" w:cs="Tahoma"/>
          <w:sz w:val="20"/>
          <w:szCs w:val="20"/>
        </w:rPr>
        <w:t>information</w:t>
      </w:r>
      <w:proofErr w:type="spellEnd"/>
      <w:r w:rsidRPr="00922B6C">
        <w:rPr>
          <w:rFonts w:ascii="Tahoma" w:hAnsi="Tahoma" w:cs="Tahoma"/>
          <w:sz w:val="20"/>
          <w:szCs w:val="20"/>
        </w:rPr>
        <w:t xml:space="preserve"> modeling, v překladu informační modelování stavby, je metoda zpracování dat tak, aby každá vzniklá informace (údaj, vlastnost, poloha a další) měla svůj vývoj, svou hodnotu a aby daná informace byla konkrétnímu uživateli k dispozici v definovaný okamžik. Cílem je, aby se pomocí těchto kroků daly předvídat a řešit problémy již v raných fázích vývoje. Nástrojem k dosažení tohoto cíle je mimo jiné digitalizace, tedy specifická interpretace informací tak, aby bylo možné je automatizovaně zpracovávat pomocí výpočetních technologií. Aby uvedená metoda fungovala efektivně, je třeba určit standartní klasifikaci a stanovit jasná pravidla pro identifikaci objektů informačního modelu stavby (elementů, prvků) tak, aby bylo možné je strojově interpretovat. Tímto krokem bude umožněna snadná komunikace mezi účastníky procesu i mezi nástroji, které budou ke zpracování dat na daném projektu využívány. </w:t>
      </w:r>
    </w:p>
    <w:p w14:paraId="48BFFC8B"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V rámci realizace Koncepce BIM byl v letech </w:t>
      </w:r>
      <w:proofErr w:type="gramStart"/>
      <w:r w:rsidRPr="00922B6C">
        <w:rPr>
          <w:rFonts w:ascii="Tahoma" w:hAnsi="Tahoma" w:cs="Tahoma"/>
          <w:sz w:val="20"/>
          <w:szCs w:val="20"/>
        </w:rPr>
        <w:t>2019 – 2022</w:t>
      </w:r>
      <w:proofErr w:type="gramEnd"/>
      <w:r w:rsidRPr="00922B6C">
        <w:rPr>
          <w:rFonts w:ascii="Tahoma" w:hAnsi="Tahoma" w:cs="Tahoma"/>
          <w:sz w:val="20"/>
          <w:szCs w:val="20"/>
        </w:rPr>
        <w:t xml:space="preserve"> připraven, projednán a zveřejněn datový standard staveb (DSS) pro potřebu projektů dopravní infrastruktury, vydaný Státním fondem dopravní infrastruktury. V průběhu roku 2024 probíhá schvalování aktualizovaného „Předpisu pro informační modelování staveb (BIM) pro stavby dopravní infrastruktury“ a „Datového standardu pro silniční a železniční stavby“. </w:t>
      </w:r>
    </w:p>
    <w:p w14:paraId="08484308"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V souladu se strategií Příkazce jsou zpracovávány dílčí DSS v rámci jednotlivých pracovních skupin Odborných týmů oblastí (OTO). </w:t>
      </w:r>
    </w:p>
    <w:p w14:paraId="574037E9"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Na základě výstupů z jednání mezi Ministerstvem průmyslu a obchodu České republiky, Ministerstvem dopravy České republiky, Státního fondu dopravní infrastruktury (SFDI), Příkazcem byl Příkazce pověřen koordinací jednotlivých vydaných DSS a tvorbou jednotného DSS pro pozemní a dopravní stavby jako součást realizace Koncepce. Na základě uzavřené Dohody o spolupráci při zavedení a správě datového standardu staveb mezi Českou agenturou pro standardizaci a Státním fondem dopravní infrastruktury z března 2023 přibude k Datovému standardu staveb připravovaného Agenturou ČAS také i obsah Datového standardu staveb dopravní infrastruktury (DSS DI), který připravuje SFDI.</w:t>
      </w:r>
    </w:p>
    <w:p w14:paraId="55ADD3B7"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Účelem této Smlouvy je konsolidace Datového standardu staveb dopravní infrastruktury s Datovým standardem staveb připravovaným Agenturou ČAS.</w:t>
      </w:r>
    </w:p>
    <w:p w14:paraId="089FE6CE" w14:textId="77777777" w:rsidR="000319E6" w:rsidRPr="00922B6C" w:rsidRDefault="000319E6" w:rsidP="000319E6">
      <w:pPr>
        <w:pStyle w:val="Odstavecseseznamem"/>
        <w:numPr>
          <w:ilvl w:val="0"/>
          <w:numId w:val="9"/>
        </w:numPr>
        <w:spacing w:before="480" w:after="240" w:line="276" w:lineRule="auto"/>
        <w:contextualSpacing w:val="0"/>
        <w:jc w:val="center"/>
        <w:rPr>
          <w:rFonts w:ascii="Tahoma" w:hAnsi="Tahoma" w:cs="Tahoma"/>
          <w:b/>
          <w:sz w:val="20"/>
          <w:szCs w:val="20"/>
        </w:rPr>
      </w:pPr>
      <w:bookmarkStart w:id="1" w:name="_Ref522868723"/>
      <w:r w:rsidRPr="00922B6C">
        <w:rPr>
          <w:rFonts w:ascii="Tahoma" w:hAnsi="Tahoma" w:cs="Tahoma"/>
          <w:b/>
          <w:sz w:val="20"/>
          <w:szCs w:val="20"/>
        </w:rPr>
        <w:t>Předmět Smlouvy</w:t>
      </w:r>
      <w:bookmarkEnd w:id="1"/>
    </w:p>
    <w:p w14:paraId="79661FB6"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Příkazník se na základě této Smlouvy zavazuje provádět koordinační a konzultační (poradenské) činnosti v rámci konsolidace jednotlivých dílčích Datových standardů staveb napříč obory dopravních a pozemních staveb. Nedílnou součástí je zajištění odborné diskuse při jejich projednání a schvalování. Rozsah činností je definován následujícím způsobem: </w:t>
      </w:r>
    </w:p>
    <w:p w14:paraId="5DDB6FC4" w14:textId="77777777" w:rsidR="000319E6" w:rsidRPr="00922B6C" w:rsidRDefault="000319E6" w:rsidP="000319E6">
      <w:pPr>
        <w:numPr>
          <w:ilvl w:val="2"/>
          <w:numId w:val="9"/>
        </w:numPr>
        <w:spacing w:after="120" w:line="276" w:lineRule="auto"/>
        <w:ind w:left="1457" w:hanging="737"/>
        <w:jc w:val="both"/>
        <w:rPr>
          <w:rFonts w:ascii="Tahoma" w:hAnsi="Tahoma" w:cs="Tahoma"/>
          <w:sz w:val="20"/>
          <w:szCs w:val="20"/>
        </w:rPr>
      </w:pPr>
      <w:r w:rsidRPr="00922B6C">
        <w:rPr>
          <w:rFonts w:ascii="Tahoma" w:hAnsi="Tahoma" w:cs="Tahoma"/>
          <w:sz w:val="20"/>
          <w:szCs w:val="20"/>
        </w:rPr>
        <w:t>konsolidace obsahu jednotlivých DSS DI (pro obor silničních i železničních staveb dopravní infrastruktury) a dílčích DSS Příkazce na úrovni Datových šablon jednotlivých OTO týmů, a to jak v rámci textové, tak i tabulkové části</w:t>
      </w:r>
    </w:p>
    <w:p w14:paraId="465BACB6" w14:textId="77777777" w:rsidR="000319E6" w:rsidRPr="00922B6C" w:rsidRDefault="000319E6" w:rsidP="000319E6">
      <w:pPr>
        <w:numPr>
          <w:ilvl w:val="3"/>
          <w:numId w:val="9"/>
        </w:numPr>
        <w:spacing w:after="120" w:line="276" w:lineRule="auto"/>
        <w:ind w:left="2212" w:hanging="794"/>
        <w:jc w:val="both"/>
        <w:rPr>
          <w:rFonts w:ascii="Tahoma" w:hAnsi="Tahoma" w:cs="Tahoma"/>
          <w:sz w:val="20"/>
          <w:szCs w:val="20"/>
        </w:rPr>
      </w:pPr>
      <w:r w:rsidRPr="00922B6C">
        <w:rPr>
          <w:rFonts w:ascii="Tahoma" w:hAnsi="Tahoma" w:cs="Tahoma"/>
          <w:sz w:val="20"/>
          <w:szCs w:val="20"/>
        </w:rPr>
        <w:t>Sjednocení Datových šablon</w:t>
      </w:r>
    </w:p>
    <w:p w14:paraId="45FD9B48" w14:textId="77777777" w:rsidR="000319E6" w:rsidRPr="00922B6C" w:rsidRDefault="000319E6" w:rsidP="000319E6">
      <w:pPr>
        <w:numPr>
          <w:ilvl w:val="3"/>
          <w:numId w:val="9"/>
        </w:numPr>
        <w:spacing w:after="120" w:line="276" w:lineRule="auto"/>
        <w:ind w:left="2212" w:hanging="794"/>
        <w:jc w:val="both"/>
        <w:rPr>
          <w:rFonts w:ascii="Tahoma" w:hAnsi="Tahoma" w:cs="Tahoma"/>
          <w:sz w:val="20"/>
          <w:szCs w:val="20"/>
        </w:rPr>
      </w:pPr>
      <w:r w:rsidRPr="00922B6C">
        <w:rPr>
          <w:rFonts w:ascii="Tahoma" w:hAnsi="Tahoma" w:cs="Tahoma"/>
          <w:sz w:val="20"/>
          <w:szCs w:val="20"/>
        </w:rPr>
        <w:lastRenderedPageBreak/>
        <w:t>Rozhodnutí o shodě Datových šablon dopravní infrastruktury v rámci OTO týmů</w:t>
      </w:r>
    </w:p>
    <w:p w14:paraId="2D3AF8D7" w14:textId="77777777" w:rsidR="000319E6" w:rsidRPr="00922B6C" w:rsidRDefault="000319E6" w:rsidP="000319E6">
      <w:pPr>
        <w:numPr>
          <w:ilvl w:val="3"/>
          <w:numId w:val="9"/>
        </w:numPr>
        <w:spacing w:after="120" w:line="276" w:lineRule="auto"/>
        <w:ind w:left="2212" w:hanging="794"/>
        <w:jc w:val="both"/>
        <w:rPr>
          <w:rFonts w:ascii="Tahoma" w:hAnsi="Tahoma" w:cs="Tahoma"/>
          <w:sz w:val="20"/>
          <w:szCs w:val="20"/>
        </w:rPr>
      </w:pPr>
      <w:r w:rsidRPr="00922B6C">
        <w:rPr>
          <w:rFonts w:ascii="Tahoma" w:hAnsi="Tahoma" w:cs="Tahoma"/>
          <w:sz w:val="20"/>
          <w:szCs w:val="20"/>
        </w:rPr>
        <w:t xml:space="preserve">Kontrola zatřídění sjednocených šablon v rámci klasifikačního systému RDS </w:t>
      </w:r>
    </w:p>
    <w:p w14:paraId="4A692839" w14:textId="77777777" w:rsidR="000319E6" w:rsidRPr="00922B6C" w:rsidRDefault="000319E6" w:rsidP="000319E6">
      <w:pPr>
        <w:numPr>
          <w:ilvl w:val="3"/>
          <w:numId w:val="9"/>
        </w:numPr>
        <w:spacing w:after="120" w:line="276" w:lineRule="auto"/>
        <w:ind w:left="2212" w:hanging="794"/>
        <w:jc w:val="both"/>
        <w:rPr>
          <w:rFonts w:ascii="Tahoma" w:hAnsi="Tahoma" w:cs="Tahoma"/>
          <w:sz w:val="20"/>
          <w:szCs w:val="20"/>
        </w:rPr>
      </w:pPr>
      <w:r w:rsidRPr="00922B6C">
        <w:rPr>
          <w:rFonts w:ascii="Tahoma" w:hAnsi="Tahoma" w:cs="Tahoma"/>
          <w:sz w:val="20"/>
          <w:szCs w:val="20"/>
        </w:rPr>
        <w:t>Sjednocení pojmenování Datových šablon</w:t>
      </w:r>
    </w:p>
    <w:p w14:paraId="3F38DD90" w14:textId="77777777" w:rsidR="000319E6" w:rsidRPr="00922B6C" w:rsidRDefault="000319E6" w:rsidP="000319E6">
      <w:pPr>
        <w:numPr>
          <w:ilvl w:val="3"/>
          <w:numId w:val="9"/>
        </w:numPr>
        <w:spacing w:after="120" w:line="276" w:lineRule="auto"/>
        <w:ind w:left="2212" w:hanging="794"/>
        <w:jc w:val="both"/>
        <w:rPr>
          <w:rFonts w:ascii="Tahoma" w:hAnsi="Tahoma" w:cs="Tahoma"/>
          <w:sz w:val="20"/>
          <w:szCs w:val="20"/>
        </w:rPr>
      </w:pPr>
      <w:r w:rsidRPr="00922B6C">
        <w:rPr>
          <w:rFonts w:ascii="Tahoma" w:hAnsi="Tahoma" w:cs="Tahoma"/>
          <w:sz w:val="20"/>
          <w:szCs w:val="20"/>
        </w:rPr>
        <w:t>Doplnění příkladů, synonym</w:t>
      </w:r>
    </w:p>
    <w:p w14:paraId="0398A267" w14:textId="77777777" w:rsidR="000319E6" w:rsidRPr="00922B6C" w:rsidRDefault="000319E6" w:rsidP="000319E6">
      <w:pPr>
        <w:numPr>
          <w:ilvl w:val="3"/>
          <w:numId w:val="9"/>
        </w:numPr>
        <w:spacing w:after="120" w:line="276" w:lineRule="auto"/>
        <w:ind w:left="2212" w:hanging="794"/>
        <w:jc w:val="both"/>
        <w:rPr>
          <w:rFonts w:ascii="Tahoma" w:hAnsi="Tahoma" w:cs="Tahoma"/>
          <w:sz w:val="20"/>
          <w:szCs w:val="20"/>
        </w:rPr>
      </w:pPr>
      <w:r w:rsidRPr="00922B6C">
        <w:rPr>
          <w:rFonts w:ascii="Tahoma" w:hAnsi="Tahoma" w:cs="Tahoma"/>
          <w:sz w:val="20"/>
          <w:szCs w:val="20"/>
        </w:rPr>
        <w:t xml:space="preserve">přesun konsolidovaného obsahu Datových šablon DSS DI do prostředí systému Příkazce </w:t>
      </w:r>
      <w:proofErr w:type="spellStart"/>
      <w:r w:rsidRPr="00922B6C">
        <w:rPr>
          <w:rFonts w:ascii="Tahoma" w:hAnsi="Tahoma" w:cs="Tahoma"/>
          <w:sz w:val="20"/>
          <w:szCs w:val="20"/>
        </w:rPr>
        <w:t>TermIT</w:t>
      </w:r>
      <w:proofErr w:type="spellEnd"/>
    </w:p>
    <w:p w14:paraId="119AE8AB" w14:textId="77777777" w:rsidR="000319E6" w:rsidRPr="00922B6C" w:rsidRDefault="000319E6" w:rsidP="000319E6">
      <w:pPr>
        <w:numPr>
          <w:ilvl w:val="2"/>
          <w:numId w:val="9"/>
        </w:numPr>
        <w:spacing w:after="120" w:line="276" w:lineRule="auto"/>
        <w:ind w:left="1457" w:hanging="737"/>
        <w:jc w:val="both"/>
        <w:rPr>
          <w:rFonts w:ascii="Tahoma" w:hAnsi="Tahoma" w:cs="Tahoma"/>
          <w:sz w:val="20"/>
          <w:szCs w:val="20"/>
        </w:rPr>
      </w:pPr>
      <w:r w:rsidRPr="00922B6C">
        <w:rPr>
          <w:rFonts w:ascii="Tahoma" w:hAnsi="Tahoma" w:cs="Tahoma"/>
          <w:sz w:val="20"/>
          <w:szCs w:val="20"/>
        </w:rPr>
        <w:t xml:space="preserve">konsolidace obsahu jednotlivých DSS SFDI (pro obor silničních i železničních staveb dopravní infrastruktury) a dílčích DSS Příkazce na úrovni Vlastností Datových šablon </w:t>
      </w:r>
    </w:p>
    <w:p w14:paraId="7EDC91C7" w14:textId="77777777" w:rsidR="000319E6" w:rsidRPr="00922B6C" w:rsidRDefault="000319E6" w:rsidP="000319E6">
      <w:pPr>
        <w:numPr>
          <w:ilvl w:val="3"/>
          <w:numId w:val="9"/>
        </w:numPr>
        <w:spacing w:after="120" w:line="276" w:lineRule="auto"/>
        <w:ind w:left="2212" w:hanging="794"/>
        <w:jc w:val="both"/>
        <w:rPr>
          <w:rFonts w:ascii="Tahoma" w:hAnsi="Tahoma" w:cs="Tahoma"/>
          <w:sz w:val="20"/>
          <w:szCs w:val="20"/>
        </w:rPr>
      </w:pPr>
      <w:r w:rsidRPr="00922B6C">
        <w:rPr>
          <w:rFonts w:ascii="Tahoma" w:hAnsi="Tahoma" w:cs="Tahoma"/>
          <w:sz w:val="20"/>
          <w:szCs w:val="20"/>
        </w:rPr>
        <w:t>Sjednocení vlastností napříč OTO týmy</w:t>
      </w:r>
    </w:p>
    <w:p w14:paraId="6ED17F31" w14:textId="77777777" w:rsidR="000319E6" w:rsidRPr="00922B6C" w:rsidRDefault="000319E6" w:rsidP="000319E6">
      <w:pPr>
        <w:numPr>
          <w:ilvl w:val="3"/>
          <w:numId w:val="9"/>
        </w:numPr>
        <w:spacing w:after="120" w:line="276" w:lineRule="auto"/>
        <w:ind w:left="2212" w:hanging="794"/>
        <w:jc w:val="both"/>
        <w:rPr>
          <w:rFonts w:ascii="Tahoma" w:hAnsi="Tahoma" w:cs="Tahoma"/>
          <w:sz w:val="20"/>
          <w:szCs w:val="20"/>
        </w:rPr>
      </w:pPr>
      <w:r w:rsidRPr="00922B6C">
        <w:rPr>
          <w:rFonts w:ascii="Tahoma" w:hAnsi="Tahoma" w:cs="Tahoma"/>
          <w:sz w:val="20"/>
          <w:szCs w:val="20"/>
        </w:rPr>
        <w:t xml:space="preserve">Přesun konsolidovaného obsahu Vlastností DSS DI do prostředí systému Příkazce </w:t>
      </w:r>
      <w:proofErr w:type="spellStart"/>
      <w:r w:rsidRPr="00922B6C">
        <w:rPr>
          <w:rFonts w:ascii="Tahoma" w:hAnsi="Tahoma" w:cs="Tahoma"/>
          <w:sz w:val="20"/>
          <w:szCs w:val="20"/>
        </w:rPr>
        <w:t>TermIT</w:t>
      </w:r>
      <w:proofErr w:type="spellEnd"/>
    </w:p>
    <w:p w14:paraId="76097D66" w14:textId="77777777" w:rsidR="000319E6" w:rsidRPr="00922B6C" w:rsidRDefault="000319E6" w:rsidP="000319E6">
      <w:pPr>
        <w:numPr>
          <w:ilvl w:val="2"/>
          <w:numId w:val="9"/>
        </w:numPr>
        <w:spacing w:after="120" w:line="276" w:lineRule="auto"/>
        <w:ind w:left="1457" w:hanging="737"/>
        <w:jc w:val="both"/>
        <w:rPr>
          <w:rFonts w:ascii="Tahoma" w:hAnsi="Tahoma" w:cs="Tahoma"/>
          <w:sz w:val="20"/>
          <w:szCs w:val="20"/>
        </w:rPr>
      </w:pPr>
      <w:r w:rsidRPr="00922B6C">
        <w:rPr>
          <w:rFonts w:ascii="Tahoma" w:hAnsi="Tahoma" w:cs="Tahoma"/>
          <w:sz w:val="20"/>
          <w:szCs w:val="20"/>
        </w:rPr>
        <w:t>Průběžná navazující konsolidace DSS DI plynoucí z nových verzí DSS DI</w:t>
      </w:r>
    </w:p>
    <w:p w14:paraId="651CA2F8" w14:textId="77777777" w:rsidR="000319E6" w:rsidRPr="00922B6C" w:rsidRDefault="000319E6" w:rsidP="000319E6">
      <w:pPr>
        <w:numPr>
          <w:ilvl w:val="3"/>
          <w:numId w:val="9"/>
        </w:numPr>
        <w:spacing w:after="120" w:line="276" w:lineRule="auto"/>
        <w:ind w:left="2212" w:hanging="794"/>
        <w:jc w:val="both"/>
        <w:rPr>
          <w:rFonts w:ascii="Tahoma" w:hAnsi="Tahoma" w:cs="Tahoma"/>
          <w:sz w:val="20"/>
          <w:szCs w:val="20"/>
        </w:rPr>
      </w:pPr>
      <w:r w:rsidRPr="00922B6C">
        <w:rPr>
          <w:rFonts w:ascii="Tahoma" w:hAnsi="Tahoma" w:cs="Tahoma"/>
          <w:sz w:val="20"/>
          <w:szCs w:val="20"/>
        </w:rPr>
        <w:t>Analýza nové verze DSS DI</w:t>
      </w:r>
    </w:p>
    <w:p w14:paraId="16A4FA1C" w14:textId="77777777" w:rsidR="000319E6" w:rsidRPr="00922B6C" w:rsidRDefault="000319E6" w:rsidP="000319E6">
      <w:pPr>
        <w:numPr>
          <w:ilvl w:val="3"/>
          <w:numId w:val="9"/>
        </w:numPr>
        <w:spacing w:after="120" w:line="276" w:lineRule="auto"/>
        <w:ind w:left="2212" w:hanging="794"/>
        <w:jc w:val="both"/>
        <w:rPr>
          <w:rFonts w:ascii="Tahoma" w:hAnsi="Tahoma" w:cs="Tahoma"/>
          <w:sz w:val="20"/>
          <w:szCs w:val="20"/>
        </w:rPr>
      </w:pPr>
      <w:r w:rsidRPr="00922B6C">
        <w:rPr>
          <w:rFonts w:ascii="Tahoma" w:hAnsi="Tahoma" w:cs="Tahoma"/>
          <w:sz w:val="20"/>
          <w:szCs w:val="20"/>
        </w:rPr>
        <w:t>Zjištění rozdílů</w:t>
      </w:r>
    </w:p>
    <w:p w14:paraId="521BBADE" w14:textId="77777777" w:rsidR="000319E6" w:rsidRPr="00922B6C" w:rsidRDefault="000319E6" w:rsidP="000319E6">
      <w:pPr>
        <w:numPr>
          <w:ilvl w:val="3"/>
          <w:numId w:val="9"/>
        </w:numPr>
        <w:spacing w:after="120" w:line="276" w:lineRule="auto"/>
        <w:ind w:left="2212" w:hanging="794"/>
        <w:jc w:val="both"/>
        <w:rPr>
          <w:rFonts w:ascii="Tahoma" w:hAnsi="Tahoma" w:cs="Tahoma"/>
          <w:sz w:val="20"/>
          <w:szCs w:val="20"/>
        </w:rPr>
      </w:pPr>
      <w:r w:rsidRPr="00922B6C">
        <w:rPr>
          <w:rFonts w:ascii="Tahoma" w:hAnsi="Tahoma" w:cs="Tahoma"/>
          <w:sz w:val="20"/>
          <w:szCs w:val="20"/>
        </w:rPr>
        <w:t>konsolidace změn Datových šablon a Vlastností</w:t>
      </w:r>
    </w:p>
    <w:p w14:paraId="0CDCC76B" w14:textId="77777777" w:rsidR="000319E6" w:rsidRPr="00922B6C" w:rsidRDefault="000319E6" w:rsidP="000319E6">
      <w:pPr>
        <w:numPr>
          <w:ilvl w:val="2"/>
          <w:numId w:val="9"/>
        </w:numPr>
        <w:spacing w:after="120" w:line="276" w:lineRule="auto"/>
        <w:ind w:left="1457" w:hanging="737"/>
        <w:jc w:val="both"/>
        <w:rPr>
          <w:rFonts w:ascii="Tahoma" w:hAnsi="Tahoma" w:cs="Tahoma"/>
          <w:sz w:val="20"/>
          <w:szCs w:val="20"/>
        </w:rPr>
      </w:pPr>
      <w:r w:rsidRPr="00922B6C">
        <w:rPr>
          <w:rFonts w:ascii="Tahoma" w:hAnsi="Tahoma" w:cs="Tahoma"/>
          <w:sz w:val="20"/>
          <w:szCs w:val="20"/>
        </w:rPr>
        <w:t xml:space="preserve">Projednání konsolidace DSS DI se zástupci veřejných zadavatelů staveb dopravní infrastruktury </w:t>
      </w:r>
    </w:p>
    <w:p w14:paraId="0CDB1583" w14:textId="77777777" w:rsidR="000319E6" w:rsidRPr="00922B6C" w:rsidRDefault="000319E6" w:rsidP="000319E6">
      <w:pPr>
        <w:numPr>
          <w:ilvl w:val="2"/>
          <w:numId w:val="9"/>
        </w:numPr>
        <w:spacing w:after="120" w:line="276" w:lineRule="auto"/>
        <w:ind w:left="1457" w:hanging="737"/>
        <w:jc w:val="both"/>
        <w:rPr>
          <w:rFonts w:ascii="Tahoma" w:hAnsi="Tahoma" w:cs="Tahoma"/>
          <w:sz w:val="20"/>
          <w:szCs w:val="20"/>
        </w:rPr>
      </w:pPr>
      <w:r w:rsidRPr="00922B6C">
        <w:rPr>
          <w:rFonts w:ascii="Tahoma" w:hAnsi="Tahoma" w:cs="Tahoma"/>
          <w:sz w:val="20"/>
          <w:szCs w:val="20"/>
        </w:rPr>
        <w:t xml:space="preserve">koordinace zainteresovaných externích expertů a případných jiných odborných skupin napříč oborem dopravních a pozemních staveb, </w:t>
      </w:r>
    </w:p>
    <w:p w14:paraId="4BD4FA90" w14:textId="77777777" w:rsidR="000319E6" w:rsidRPr="00922B6C" w:rsidRDefault="000319E6" w:rsidP="000319E6">
      <w:pPr>
        <w:numPr>
          <w:ilvl w:val="2"/>
          <w:numId w:val="9"/>
        </w:numPr>
        <w:spacing w:after="120" w:line="276" w:lineRule="auto"/>
        <w:ind w:left="1457" w:hanging="737"/>
        <w:jc w:val="both"/>
        <w:rPr>
          <w:rFonts w:ascii="Tahoma" w:hAnsi="Tahoma" w:cs="Tahoma"/>
          <w:sz w:val="20"/>
          <w:szCs w:val="20"/>
        </w:rPr>
      </w:pPr>
      <w:r w:rsidRPr="00922B6C">
        <w:rPr>
          <w:rFonts w:ascii="Tahoma" w:hAnsi="Tahoma" w:cs="Tahoma"/>
          <w:sz w:val="20"/>
          <w:szCs w:val="20"/>
        </w:rPr>
        <w:t xml:space="preserve">vypracování návrhů pro vypořádání připomínek k jednotlivým DSS i jejich dílčím částem, </w:t>
      </w:r>
    </w:p>
    <w:p w14:paraId="449D3417" w14:textId="77777777" w:rsidR="000319E6" w:rsidRPr="00922B6C" w:rsidRDefault="000319E6" w:rsidP="000319E6">
      <w:pPr>
        <w:numPr>
          <w:ilvl w:val="2"/>
          <w:numId w:val="9"/>
        </w:numPr>
        <w:spacing w:after="120" w:line="276" w:lineRule="auto"/>
        <w:ind w:left="1457" w:hanging="737"/>
        <w:jc w:val="both"/>
        <w:rPr>
          <w:rFonts w:ascii="Tahoma" w:hAnsi="Tahoma" w:cs="Tahoma"/>
          <w:sz w:val="20"/>
          <w:szCs w:val="20"/>
        </w:rPr>
      </w:pPr>
      <w:r w:rsidRPr="00922B6C">
        <w:rPr>
          <w:rFonts w:ascii="Tahoma" w:hAnsi="Tahoma" w:cs="Tahoma"/>
          <w:sz w:val="20"/>
          <w:szCs w:val="20"/>
        </w:rPr>
        <w:t>účast na jednáních pracovních skupin v rámci přípravy a projednání jednotlivých datových standardů podle pokynů Příkazce.</w:t>
      </w:r>
    </w:p>
    <w:p w14:paraId="5DE41EA9" w14:textId="77777777" w:rsidR="000319E6" w:rsidRPr="00922B6C" w:rsidRDefault="000319E6" w:rsidP="000319E6">
      <w:pPr>
        <w:spacing w:after="120" w:line="276" w:lineRule="auto"/>
        <w:ind w:left="709"/>
        <w:jc w:val="both"/>
        <w:rPr>
          <w:rFonts w:ascii="Tahoma" w:hAnsi="Tahoma" w:cs="Tahoma"/>
          <w:sz w:val="20"/>
          <w:szCs w:val="20"/>
        </w:rPr>
      </w:pPr>
      <w:r w:rsidRPr="00922B6C">
        <w:rPr>
          <w:rFonts w:ascii="Tahoma" w:hAnsi="Tahoma" w:cs="Tahoma"/>
          <w:sz w:val="20"/>
          <w:szCs w:val="20"/>
        </w:rPr>
        <w:t>(plnění dle odst. 2.1. této Smlouvy dále jen „</w:t>
      </w:r>
      <w:r w:rsidRPr="00922B6C">
        <w:rPr>
          <w:rFonts w:ascii="Tahoma" w:hAnsi="Tahoma" w:cs="Tahoma"/>
          <w:b/>
          <w:bCs/>
          <w:sz w:val="20"/>
          <w:szCs w:val="20"/>
        </w:rPr>
        <w:t>Poradenství</w:t>
      </w:r>
      <w:r w:rsidRPr="00922B6C">
        <w:rPr>
          <w:rFonts w:ascii="Tahoma" w:hAnsi="Tahoma" w:cs="Tahoma"/>
          <w:sz w:val="20"/>
          <w:szCs w:val="20"/>
        </w:rPr>
        <w:t>“).</w:t>
      </w:r>
    </w:p>
    <w:p w14:paraId="13791E1A"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Příkazce uhradí Příkazníkovi za poskytování Poradenství odměnu.</w:t>
      </w:r>
    </w:p>
    <w:p w14:paraId="288483B8" w14:textId="77777777" w:rsidR="000319E6" w:rsidRPr="00922B6C" w:rsidRDefault="000319E6" w:rsidP="000319E6">
      <w:pPr>
        <w:pStyle w:val="Odstavecseseznamem"/>
        <w:numPr>
          <w:ilvl w:val="0"/>
          <w:numId w:val="9"/>
        </w:numPr>
        <w:spacing w:before="480" w:after="240" w:line="276" w:lineRule="auto"/>
        <w:contextualSpacing w:val="0"/>
        <w:jc w:val="center"/>
        <w:rPr>
          <w:rFonts w:ascii="Tahoma" w:hAnsi="Tahoma" w:cs="Tahoma"/>
          <w:b/>
          <w:sz w:val="20"/>
          <w:szCs w:val="20"/>
        </w:rPr>
      </w:pPr>
      <w:r w:rsidRPr="00922B6C">
        <w:rPr>
          <w:rFonts w:ascii="Tahoma" w:hAnsi="Tahoma" w:cs="Tahoma"/>
          <w:b/>
          <w:sz w:val="20"/>
          <w:szCs w:val="20"/>
        </w:rPr>
        <w:t>Odměna</w:t>
      </w:r>
    </w:p>
    <w:p w14:paraId="7EBDED20" w14:textId="2CF01485" w:rsidR="000319E6" w:rsidRPr="00922B6C" w:rsidRDefault="000319E6" w:rsidP="000319E6">
      <w:pPr>
        <w:numPr>
          <w:ilvl w:val="1"/>
          <w:numId w:val="9"/>
        </w:numPr>
        <w:spacing w:after="120" w:line="276" w:lineRule="auto"/>
        <w:ind w:left="709" w:hanging="709"/>
        <w:jc w:val="both"/>
        <w:rPr>
          <w:rFonts w:ascii="Tahoma" w:hAnsi="Tahoma" w:cs="Tahoma"/>
          <w:sz w:val="20"/>
          <w:szCs w:val="20"/>
        </w:rPr>
      </w:pPr>
      <w:bookmarkStart w:id="2" w:name="_Ref536190611"/>
      <w:r w:rsidRPr="00922B6C">
        <w:rPr>
          <w:rFonts w:ascii="Tahoma" w:hAnsi="Tahoma" w:cs="Tahoma"/>
          <w:sz w:val="20"/>
          <w:szCs w:val="20"/>
        </w:rPr>
        <w:t>Odměna Příkazníka za plnění dle této Smlouvy činí</w:t>
      </w:r>
      <w:bookmarkEnd w:id="2"/>
      <w:r w:rsidRPr="00922B6C">
        <w:rPr>
          <w:rFonts w:ascii="Tahoma" w:hAnsi="Tahoma" w:cs="Tahoma"/>
          <w:sz w:val="20"/>
          <w:szCs w:val="20"/>
        </w:rPr>
        <w:t xml:space="preserve"> </w:t>
      </w:r>
      <w:r w:rsidR="00922B6C" w:rsidRPr="00922B6C">
        <w:rPr>
          <w:rFonts w:ascii="Tahoma" w:hAnsi="Tahoma" w:cs="Tahoma"/>
          <w:b/>
          <w:bCs/>
          <w:sz w:val="20"/>
          <w:szCs w:val="20"/>
        </w:rPr>
        <w:t>1 850</w:t>
      </w:r>
      <w:r w:rsidRPr="00922B6C">
        <w:rPr>
          <w:rFonts w:ascii="Tahoma" w:hAnsi="Tahoma" w:cs="Tahoma"/>
          <w:b/>
          <w:bCs/>
          <w:sz w:val="20"/>
          <w:szCs w:val="20"/>
        </w:rPr>
        <w:t xml:space="preserve"> Kč</w:t>
      </w:r>
      <w:r w:rsidR="00922B6C">
        <w:rPr>
          <w:rFonts w:ascii="Tahoma" w:hAnsi="Tahoma" w:cs="Tahoma"/>
          <w:sz w:val="20"/>
          <w:szCs w:val="20"/>
        </w:rPr>
        <w:t xml:space="preserve"> </w:t>
      </w:r>
      <w:r w:rsidRPr="00922B6C">
        <w:rPr>
          <w:rFonts w:ascii="Tahoma" w:hAnsi="Tahoma" w:cs="Tahoma"/>
          <w:sz w:val="20"/>
          <w:szCs w:val="20"/>
        </w:rPr>
        <w:t>za jednu hodinu služeb Poradenství. Pokud je Příkazník plátce DPH, bude k odměně připočteno DPH ve výši dle právních předpisů.</w:t>
      </w:r>
    </w:p>
    <w:p w14:paraId="573EE92C"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bookmarkStart w:id="3" w:name="_Ref522869676"/>
      <w:bookmarkStart w:id="4" w:name="_Ref31032591"/>
      <w:r w:rsidRPr="00922B6C">
        <w:rPr>
          <w:rFonts w:ascii="Tahoma" w:hAnsi="Tahoma" w:cs="Tahoma"/>
          <w:sz w:val="20"/>
          <w:szCs w:val="20"/>
        </w:rPr>
        <w:t>Maximální výše celkové odměny Příkazníka dle této Smlouvy činí 1.999.000 Kč bez DPH (dále jen „</w:t>
      </w:r>
      <w:r w:rsidRPr="00922B6C">
        <w:rPr>
          <w:rFonts w:ascii="Tahoma" w:hAnsi="Tahoma" w:cs="Tahoma"/>
          <w:b/>
          <w:sz w:val="20"/>
          <w:szCs w:val="20"/>
        </w:rPr>
        <w:t>Odměna</w:t>
      </w:r>
      <w:r w:rsidRPr="00922B6C">
        <w:rPr>
          <w:rFonts w:ascii="Tahoma" w:hAnsi="Tahoma" w:cs="Tahoma"/>
          <w:sz w:val="20"/>
          <w:szCs w:val="20"/>
        </w:rPr>
        <w:t>“).</w:t>
      </w:r>
      <w:bookmarkEnd w:id="3"/>
      <w:r w:rsidRPr="00922B6C">
        <w:rPr>
          <w:rFonts w:ascii="Tahoma" w:hAnsi="Tahoma" w:cs="Tahoma"/>
          <w:sz w:val="20"/>
          <w:szCs w:val="20"/>
        </w:rPr>
        <w:t xml:space="preserve"> Příkazník poskytuje plnění dle této Smlouvy na základě požadavků Příkazce s tím, že nejpozději do 5 dnů v kalendářním měsíci zašle Příkazci výkaz činnosti za předchozí kalendářní měsíc. Příkazce je povinen se nejpozději do 5 dnů ode dne doručení výkazu k jeho obsahu vyjádřit (dále jen „</w:t>
      </w:r>
      <w:r w:rsidRPr="00922B6C">
        <w:rPr>
          <w:rFonts w:ascii="Tahoma" w:hAnsi="Tahoma" w:cs="Tahoma"/>
          <w:b/>
          <w:bCs/>
          <w:sz w:val="20"/>
          <w:szCs w:val="20"/>
        </w:rPr>
        <w:t>Výkaz</w:t>
      </w:r>
      <w:r w:rsidRPr="00922B6C">
        <w:rPr>
          <w:rFonts w:ascii="Tahoma" w:hAnsi="Tahoma" w:cs="Tahoma"/>
          <w:sz w:val="20"/>
          <w:szCs w:val="20"/>
        </w:rPr>
        <w:t>“). V případě, že Příkazce obsah Výkazu potvrdí nebo se v uvedené lhůtě nevyjádří, má se za to, že s rozsahem činnosti Příkazníka, jak je uveden ve Výkazu, souhlasí. Den následující schválení Výkazu je Příkazník oprávněn vystavit fakturu na příslušnou část Odměny v rozsahu předloženého Výkazu.</w:t>
      </w:r>
      <w:bookmarkEnd w:id="4"/>
      <w:r w:rsidRPr="00922B6C">
        <w:rPr>
          <w:rFonts w:ascii="Tahoma" w:hAnsi="Tahoma" w:cs="Tahoma"/>
          <w:sz w:val="20"/>
          <w:szCs w:val="20"/>
        </w:rPr>
        <w:t xml:space="preserve"> </w:t>
      </w:r>
    </w:p>
    <w:p w14:paraId="23842343"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lastRenderedPageBreak/>
        <w:t xml:space="preserve">Příkazce uhradí příslušnou část Odměny bezhotovostním převodem na účet Příkazníka, a to na základě předložené faktury.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IČO Příkazníka, předmět Smlouvy, bankovní spojení, fakturovanou částku bez/včetně DPH, pokud je Příkazník plátce DPH) a bude mít náležitosti obchodní listiny dle § 435 občanského zákoníku. </w:t>
      </w:r>
    </w:p>
    <w:p w14:paraId="1F4998DC"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Splatnost faktury je 21 dní ode dne jejího vystavení. </w:t>
      </w:r>
    </w:p>
    <w:p w14:paraId="6579E964"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Faktury mohou být doručovány v elektronické podobě a zasílány elektronicky, </w:t>
      </w:r>
      <w:r w:rsidRPr="00922B6C">
        <w:rPr>
          <w:rFonts w:ascii="Tahoma" w:hAnsi="Tahoma" w:cs="Tahoma"/>
          <w:sz w:val="20"/>
          <w:szCs w:val="20"/>
        </w:rPr>
        <w:br/>
        <w:t>na e-mailovou adresu uvedenou v záhlaví této Smlouvy.</w:t>
      </w:r>
    </w:p>
    <w:p w14:paraId="10FB8762" w14:textId="77777777" w:rsidR="000319E6" w:rsidRPr="00922B6C" w:rsidRDefault="000319E6" w:rsidP="000319E6">
      <w:pPr>
        <w:pStyle w:val="Odstavecseseznamem"/>
        <w:numPr>
          <w:ilvl w:val="0"/>
          <w:numId w:val="9"/>
        </w:numPr>
        <w:spacing w:before="480" w:after="240" w:line="276" w:lineRule="auto"/>
        <w:contextualSpacing w:val="0"/>
        <w:jc w:val="center"/>
        <w:rPr>
          <w:rFonts w:ascii="Tahoma" w:hAnsi="Tahoma" w:cs="Tahoma"/>
          <w:b/>
          <w:sz w:val="20"/>
          <w:szCs w:val="20"/>
        </w:rPr>
      </w:pPr>
      <w:r w:rsidRPr="00922B6C">
        <w:rPr>
          <w:rFonts w:ascii="Tahoma" w:hAnsi="Tahoma" w:cs="Tahoma"/>
          <w:b/>
          <w:sz w:val="20"/>
          <w:szCs w:val="20"/>
        </w:rPr>
        <w:t>Doba trvání Smlouvy a místo plnění</w:t>
      </w:r>
    </w:p>
    <w:p w14:paraId="1C857D37"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Tato Smlouva se uzavírá do doby vyčerpání limitu celkové výše Odměny dle odst. 3.2. Smlouvy.</w:t>
      </w:r>
    </w:p>
    <w:p w14:paraId="48216CD0"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Místem plnění je sídlo Příkazce</w:t>
      </w:r>
      <w:r w:rsidRPr="00922B6C">
        <w:rPr>
          <w:rFonts w:ascii="Tahoma" w:hAnsi="Tahoma" w:cs="Tahoma"/>
          <w:iCs/>
          <w:sz w:val="20"/>
          <w:szCs w:val="20"/>
        </w:rPr>
        <w:t>, popřípadě sídlo Příkazníka, nebude-li smluvními stranami stanoveno jinak</w:t>
      </w:r>
      <w:r w:rsidRPr="00922B6C">
        <w:rPr>
          <w:rFonts w:ascii="Tahoma" w:hAnsi="Tahoma" w:cs="Tahoma"/>
          <w:sz w:val="20"/>
          <w:szCs w:val="20"/>
        </w:rPr>
        <w:t>.</w:t>
      </w:r>
    </w:p>
    <w:p w14:paraId="45584C7E"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Výstupy z plnění bude Příkazník předávat Příkazci průběžně v průběhu plnění Smlouvy. </w:t>
      </w:r>
    </w:p>
    <w:p w14:paraId="677B4AF3" w14:textId="77777777" w:rsidR="000319E6" w:rsidRPr="00922B6C" w:rsidRDefault="000319E6" w:rsidP="000319E6">
      <w:pPr>
        <w:pStyle w:val="Odstavecseseznamem"/>
        <w:numPr>
          <w:ilvl w:val="0"/>
          <w:numId w:val="9"/>
        </w:numPr>
        <w:spacing w:before="480" w:after="240" w:line="276" w:lineRule="auto"/>
        <w:contextualSpacing w:val="0"/>
        <w:jc w:val="center"/>
        <w:rPr>
          <w:rFonts w:ascii="Tahoma" w:hAnsi="Tahoma" w:cs="Tahoma"/>
          <w:b/>
          <w:sz w:val="20"/>
          <w:szCs w:val="20"/>
        </w:rPr>
      </w:pPr>
      <w:r w:rsidRPr="00922B6C">
        <w:rPr>
          <w:rFonts w:ascii="Tahoma" w:hAnsi="Tahoma" w:cs="Tahoma"/>
          <w:b/>
          <w:sz w:val="20"/>
          <w:szCs w:val="20"/>
        </w:rPr>
        <w:t>Práva a povinnosti stran</w:t>
      </w:r>
    </w:p>
    <w:p w14:paraId="7FF7298F"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Příkazník je povinen při plnění Smlouvy postupovat s odbornou péčí v zájmu Příkazce, pečlivě a poctivě podle svých schopností, dle právních předpisů. </w:t>
      </w:r>
      <w:r w:rsidRPr="00922B6C">
        <w:rPr>
          <w:rFonts w:ascii="Tahoma" w:hAnsi="Tahoma" w:cs="Tahoma"/>
          <w:sz w:val="20"/>
          <w:szCs w:val="20"/>
        </w:rPr>
        <w:br/>
        <w:t>Při plnění Smlouvy použije Příkazník každého prostředku, kterého vyžaduje povaha obstarávané záležitosti, a takového prostředku, který se shoduje s vůlí Příkazce.</w:t>
      </w:r>
    </w:p>
    <w:p w14:paraId="4802589F"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Příkazník je povinen plnit dle pokynů Příkazce a v souladu s jeho zájmy, které Příkazník zná nebo musí znát. Příkazník je povinen písemně upozornit Příkazce na případnou nevhodnost jeho pokynů a oznámit Příkazci všechny okolnosti, </w:t>
      </w:r>
      <w:r w:rsidRPr="00922B6C">
        <w:rPr>
          <w:rFonts w:ascii="Tahoma" w:hAnsi="Tahoma" w:cs="Tahoma"/>
          <w:sz w:val="20"/>
          <w:szCs w:val="20"/>
        </w:rPr>
        <w:br/>
        <w:t>které zjistil při zařizování záležitostí a jež mohou mít vliv na změnu pokynů Příkazce.</w:t>
      </w:r>
    </w:p>
    <w:p w14:paraId="1D0EA767"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Od pokynů Příkazce se může Příkazník odchýlit jen tehdy, koná-li opatření k zamezení prodlení, z něhož Příkazci hrozí vznik závažných škod, nebo je-li to naléhavě nezbytné v zájmu Příkazce a Příkazník nemůže předem včas obdržet souhlas Příkazce.</w:t>
      </w:r>
    </w:p>
    <w:p w14:paraId="5638D383"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Příkazník je povinen Příkazce řádně informovat a poskytovat mu včas vysvětlení a podklady potřebné k uvážení dalších pokynů.</w:t>
      </w:r>
    </w:p>
    <w:p w14:paraId="5D17322A"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Příkazce je povinen udělit Příkazníkovi písemnou plnou moc v případě, že to bude pro uskutečněním činnosti dle této Smlouvy Příkazníkem nezbytné. </w:t>
      </w:r>
    </w:p>
    <w:p w14:paraId="5DEC4C79"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Příkazník je povinen přizvat Příkazce ke všem rozhodujícím jednáním týkajícím se vykonávané činnosti, resp. předat mu neprodleně zápis nebo informace o jednáních, kterých se Příkazce nezúčastnil.</w:t>
      </w:r>
    </w:p>
    <w:p w14:paraId="4D3EA848"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Příkazník prohlašuje, že je odborníkem ve smyslu </w:t>
      </w:r>
      <w:proofErr w:type="spellStart"/>
      <w:r w:rsidRPr="00922B6C">
        <w:rPr>
          <w:rFonts w:ascii="Tahoma" w:hAnsi="Tahoma" w:cs="Tahoma"/>
          <w:sz w:val="20"/>
          <w:szCs w:val="20"/>
        </w:rPr>
        <w:t>ust</w:t>
      </w:r>
      <w:proofErr w:type="spellEnd"/>
      <w:r w:rsidRPr="00922B6C">
        <w:rPr>
          <w:rFonts w:ascii="Tahoma" w:hAnsi="Tahoma" w:cs="Tahoma"/>
          <w:sz w:val="20"/>
          <w:szCs w:val="20"/>
        </w:rPr>
        <w:t>. § 2950 občanského zákoníku.</w:t>
      </w:r>
    </w:p>
    <w:p w14:paraId="77CAA254" w14:textId="77777777" w:rsidR="000319E6" w:rsidRPr="00922B6C" w:rsidRDefault="000319E6" w:rsidP="000319E6">
      <w:pPr>
        <w:numPr>
          <w:ilvl w:val="1"/>
          <w:numId w:val="9"/>
        </w:numPr>
        <w:spacing w:after="120" w:line="276" w:lineRule="auto"/>
        <w:ind w:hanging="716"/>
        <w:jc w:val="both"/>
        <w:rPr>
          <w:rFonts w:ascii="Tahoma" w:hAnsi="Tahoma" w:cs="Tahoma"/>
          <w:sz w:val="20"/>
          <w:szCs w:val="20"/>
        </w:rPr>
      </w:pPr>
      <w:r w:rsidRPr="00922B6C">
        <w:rPr>
          <w:rFonts w:ascii="Tahoma" w:hAnsi="Tahoma" w:cs="Tahoma"/>
          <w:sz w:val="20"/>
          <w:szCs w:val="20"/>
        </w:rPr>
        <w:t xml:space="preserve">Příkazník se zavazuje po celou dobu plnění této Smlouvy postupovat ve vztahu ke všem osobám podílejícím se na jejím plnění v souladu s právními předpisy upravujícími pracovněprávní vztahy, zejména pak v souladu se zákonem č. 262/2006 Sb., zákoník práce, ve znění pozdějších předpisů, a zákonem č. 309/2006 Sb., kterým se upravují další požadavky bezpečnosti a ochrany </w:t>
      </w:r>
      <w:r w:rsidRPr="00922B6C">
        <w:rPr>
          <w:rFonts w:ascii="Tahoma" w:hAnsi="Tahoma" w:cs="Tahoma"/>
          <w:sz w:val="20"/>
          <w:szCs w:val="20"/>
        </w:rPr>
        <w:lastRenderedPageBreak/>
        <w:t>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 Příkazník zavazuje vyžadovat u všech svých poddodavatelů a spolupracovníků, kteří se podílejí na plnění této Smlouvy.</w:t>
      </w:r>
    </w:p>
    <w:p w14:paraId="33C257FE" w14:textId="77777777" w:rsidR="000319E6" w:rsidRPr="00922B6C" w:rsidRDefault="000319E6" w:rsidP="000319E6">
      <w:pPr>
        <w:numPr>
          <w:ilvl w:val="1"/>
          <w:numId w:val="9"/>
        </w:numPr>
        <w:spacing w:after="120" w:line="276" w:lineRule="auto"/>
        <w:ind w:hanging="716"/>
        <w:jc w:val="both"/>
        <w:rPr>
          <w:rFonts w:ascii="Tahoma" w:hAnsi="Tahoma" w:cs="Tahoma"/>
          <w:sz w:val="20"/>
          <w:szCs w:val="20"/>
        </w:rPr>
      </w:pPr>
      <w:r w:rsidRPr="00922B6C">
        <w:rPr>
          <w:rFonts w:ascii="Tahoma" w:hAnsi="Tahoma" w:cs="Tahoma"/>
          <w:sz w:val="20"/>
          <w:szCs w:val="20"/>
        </w:rPr>
        <w:t>Příkazník se zavazuje po dobu plnění této Smlouvy platit svým poddodavatelům, kteří se na ní podílejí. V případě, že se na plnění této Smlouvy podílí poddodavatel Příkazníka, Příkazník se zavazuje, že:</w:t>
      </w:r>
    </w:p>
    <w:p w14:paraId="41B67F45" w14:textId="77777777" w:rsidR="000319E6" w:rsidRPr="00922B6C" w:rsidRDefault="000319E6" w:rsidP="000319E6">
      <w:pPr>
        <w:numPr>
          <w:ilvl w:val="2"/>
          <w:numId w:val="9"/>
        </w:numPr>
        <w:spacing w:after="120" w:line="276" w:lineRule="auto"/>
        <w:ind w:left="1457" w:hanging="737"/>
        <w:jc w:val="both"/>
        <w:rPr>
          <w:rFonts w:ascii="Tahoma" w:hAnsi="Tahoma" w:cs="Tahoma"/>
          <w:sz w:val="20"/>
          <w:szCs w:val="20"/>
        </w:rPr>
      </w:pPr>
      <w:r w:rsidRPr="00922B6C">
        <w:rPr>
          <w:rFonts w:ascii="Tahoma" w:hAnsi="Tahoma" w:cs="Tahoma"/>
          <w:sz w:val="20"/>
          <w:szCs w:val="20"/>
        </w:rPr>
        <w:t xml:space="preserve">si sjedná a bude dodržovat smluvní podmínky se svými poddodavateli srovnatelnými s podmínkami sjednanými ve Smlouvě, a to v rozsahu výše smluvních pokut a délky záruční doby. Uvedené smluvní podmínky se považují za srovnatelné, bude-li výše smluvních pokut a délka záruční doby shodná se Smlouvou; </w:t>
      </w:r>
    </w:p>
    <w:p w14:paraId="113D454C" w14:textId="77777777" w:rsidR="000319E6" w:rsidRPr="00922B6C" w:rsidRDefault="000319E6" w:rsidP="000319E6">
      <w:pPr>
        <w:numPr>
          <w:ilvl w:val="2"/>
          <w:numId w:val="9"/>
        </w:numPr>
        <w:spacing w:after="120" w:line="276" w:lineRule="auto"/>
        <w:ind w:left="1457" w:hanging="737"/>
        <w:jc w:val="both"/>
        <w:rPr>
          <w:rFonts w:ascii="Tahoma" w:hAnsi="Tahoma" w:cs="Tahoma"/>
          <w:sz w:val="20"/>
          <w:szCs w:val="20"/>
        </w:rPr>
      </w:pPr>
      <w:r w:rsidRPr="00922B6C">
        <w:rPr>
          <w:rFonts w:ascii="Tahoma" w:hAnsi="Tahoma" w:cs="Tahoma"/>
          <w:sz w:val="20"/>
          <w:szCs w:val="20"/>
        </w:rPr>
        <w:t>bude řádně a včas plnit finanční závazky svým poddodavatelům, kdy za řádné a včasné plnění se považuje plné uhrazení poddodavatelem vystavených faktur za plnění poskytnutá za plnění této Smlouvy (nebo jeho části), a to vždy do 15 dnů od obdržení platby ze strany Příkazce za konkrétní plnění.</w:t>
      </w:r>
    </w:p>
    <w:p w14:paraId="7698362B" w14:textId="77777777" w:rsidR="000319E6" w:rsidRPr="00922B6C" w:rsidRDefault="000319E6" w:rsidP="000319E6">
      <w:pPr>
        <w:pStyle w:val="Odstavecseseznamem"/>
        <w:numPr>
          <w:ilvl w:val="0"/>
          <w:numId w:val="9"/>
        </w:numPr>
        <w:spacing w:before="480" w:after="240" w:line="276" w:lineRule="auto"/>
        <w:contextualSpacing w:val="0"/>
        <w:jc w:val="center"/>
        <w:rPr>
          <w:rFonts w:ascii="Tahoma" w:hAnsi="Tahoma" w:cs="Tahoma"/>
          <w:b/>
          <w:sz w:val="20"/>
          <w:szCs w:val="20"/>
        </w:rPr>
      </w:pPr>
      <w:r w:rsidRPr="00922B6C">
        <w:rPr>
          <w:rFonts w:ascii="Tahoma" w:hAnsi="Tahoma" w:cs="Tahoma"/>
          <w:b/>
          <w:sz w:val="20"/>
          <w:szCs w:val="20"/>
        </w:rPr>
        <w:t>Ukončení Smlouvy</w:t>
      </w:r>
    </w:p>
    <w:p w14:paraId="48630D5A"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Příkazce je oprávněn ukončit tuto Smlouvu za podmínek uvedených v ustanovení § 2443 občanského zákoníku.</w:t>
      </w:r>
    </w:p>
    <w:p w14:paraId="1B0407BF"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Příkazce je oprávněn od této Smlouvy odstoupit v případě, že by bylo rozhodnuto o úpadku Příkazníka ve smyslu č. 182/2006 Sb., o úpadku a způsobech jeho řešení (insolvenční zákon), ve znění pozdějších předpisů. </w:t>
      </w:r>
    </w:p>
    <w:p w14:paraId="04A9D9E5"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Příkazce je oprávněn od této Smlouvy odstoupit, poruší-li Příkazník povinnost mlčenlivosti dle této Smlouvy.</w:t>
      </w:r>
    </w:p>
    <w:p w14:paraId="0318DFD1"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V případě předčasného ukončení této Smlouvy předá Příkazník Příkazci veškeré hmotné výstupy plnění, které získal v rámci obstarávání záležitosti dle této Smlouvy.</w:t>
      </w:r>
    </w:p>
    <w:p w14:paraId="6C4EFC30" w14:textId="77777777" w:rsidR="000319E6" w:rsidRPr="00922B6C" w:rsidRDefault="000319E6" w:rsidP="000319E6">
      <w:pPr>
        <w:pStyle w:val="Odstavecseseznamem"/>
        <w:numPr>
          <w:ilvl w:val="0"/>
          <w:numId w:val="9"/>
        </w:numPr>
        <w:spacing w:before="480" w:after="240" w:line="276" w:lineRule="auto"/>
        <w:contextualSpacing w:val="0"/>
        <w:jc w:val="center"/>
        <w:rPr>
          <w:rFonts w:ascii="Tahoma" w:hAnsi="Tahoma" w:cs="Tahoma"/>
          <w:b/>
          <w:sz w:val="20"/>
          <w:szCs w:val="20"/>
        </w:rPr>
      </w:pPr>
      <w:r w:rsidRPr="00922B6C">
        <w:rPr>
          <w:rFonts w:ascii="Tahoma" w:hAnsi="Tahoma" w:cs="Tahoma"/>
          <w:b/>
          <w:sz w:val="20"/>
          <w:szCs w:val="20"/>
        </w:rPr>
        <w:t>Oprávnění k užití výstupů plnění Příkazníka</w:t>
      </w:r>
    </w:p>
    <w:p w14:paraId="2D2D9E2C"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Vzhledem k tomu, že v rámci obstarávání záležitostí dle této Smlouvy může vzniknout i plnění, které může naplňovat znaky autorského díla ve smyslu zákona č. 121/2000 Sb., o právu autorském, o právech souvisejících s právem autorským a o změně některých zákonů (autorský zákon), ve znění pozdějších předpisů (dále jen „</w:t>
      </w:r>
      <w:r w:rsidRPr="00922B6C">
        <w:rPr>
          <w:rFonts w:ascii="Tahoma" w:hAnsi="Tahoma" w:cs="Tahoma"/>
          <w:b/>
          <w:sz w:val="20"/>
          <w:szCs w:val="20"/>
        </w:rPr>
        <w:t>autorský zákon</w:t>
      </w:r>
      <w:r w:rsidRPr="00922B6C">
        <w:rPr>
          <w:rFonts w:ascii="Tahoma" w:hAnsi="Tahoma" w:cs="Tahoma"/>
          <w:sz w:val="20"/>
          <w:szCs w:val="20"/>
        </w:rPr>
        <w:t>“), je Příkazce oprávněn veškeré výstupy, které vzniknou v rámci obstarávání záležitostí Příkazníkem dle této Smlouvy, a které naplňují znaky autorského díla (dále jen „</w:t>
      </w:r>
      <w:r w:rsidRPr="00922B6C">
        <w:rPr>
          <w:rFonts w:ascii="Tahoma" w:hAnsi="Tahoma" w:cs="Tahoma"/>
          <w:b/>
          <w:sz w:val="20"/>
          <w:szCs w:val="20"/>
        </w:rPr>
        <w:t>autorské dílo</w:t>
      </w:r>
      <w:r w:rsidRPr="00922B6C">
        <w:rPr>
          <w:rFonts w:ascii="Tahoma" w:hAnsi="Tahoma" w:cs="Tahoma"/>
          <w:sz w:val="20"/>
          <w:szCs w:val="20"/>
        </w:rPr>
        <w:t>“), užívat za podmínek sjednaných dále v tomto článku Smlouvy.</w:t>
      </w:r>
    </w:p>
    <w:p w14:paraId="4A19DB92"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bookmarkStart w:id="5" w:name="_Ref414451184"/>
      <w:r w:rsidRPr="00922B6C">
        <w:rPr>
          <w:rFonts w:ascii="Tahoma" w:hAnsi="Tahoma" w:cs="Tahoma"/>
          <w:sz w:val="20"/>
          <w:szCs w:val="20"/>
        </w:rPr>
        <w:t>Příkazník poskytuje Příkazci oprávnění k užití autorského díla v následujícím rozsahu (dále jen „</w:t>
      </w:r>
      <w:r w:rsidRPr="00922B6C">
        <w:rPr>
          <w:rFonts w:ascii="Tahoma" w:hAnsi="Tahoma" w:cs="Tahoma"/>
          <w:b/>
          <w:sz w:val="20"/>
          <w:szCs w:val="20"/>
        </w:rPr>
        <w:t>Licence</w:t>
      </w:r>
      <w:r w:rsidRPr="00922B6C">
        <w:rPr>
          <w:rFonts w:ascii="Tahoma" w:hAnsi="Tahoma" w:cs="Tahoma"/>
          <w:sz w:val="20"/>
          <w:szCs w:val="20"/>
        </w:rPr>
        <w:t>“):</w:t>
      </w:r>
      <w:bookmarkEnd w:id="5"/>
    </w:p>
    <w:p w14:paraId="5D0944DB" w14:textId="77777777" w:rsidR="000319E6" w:rsidRPr="00922B6C" w:rsidRDefault="000319E6" w:rsidP="000319E6">
      <w:pPr>
        <w:numPr>
          <w:ilvl w:val="2"/>
          <w:numId w:val="9"/>
        </w:numPr>
        <w:spacing w:after="120" w:line="276" w:lineRule="auto"/>
        <w:ind w:left="1457" w:hanging="737"/>
        <w:jc w:val="both"/>
        <w:rPr>
          <w:rFonts w:ascii="Tahoma" w:hAnsi="Tahoma" w:cs="Tahoma"/>
          <w:sz w:val="20"/>
          <w:szCs w:val="20"/>
        </w:rPr>
      </w:pPr>
      <w:r w:rsidRPr="00922B6C">
        <w:rPr>
          <w:rFonts w:ascii="Tahoma" w:hAnsi="Tahoma" w:cs="Tahoma"/>
          <w:sz w:val="20"/>
          <w:szCs w:val="20"/>
        </w:rPr>
        <w:t>Licence je udělena jako výhradní k užití autorského díla Příkazcem k jakémukoliv účelu a v rozsahu, v jakém uzná za nezbytné, vhodné či přiměřené. Pro vyloučení všech pochybností to znamená, že:</w:t>
      </w:r>
    </w:p>
    <w:p w14:paraId="47A37713" w14:textId="77777777" w:rsidR="000319E6" w:rsidRPr="00922B6C" w:rsidRDefault="000319E6" w:rsidP="000319E6">
      <w:pPr>
        <w:numPr>
          <w:ilvl w:val="3"/>
          <w:numId w:val="9"/>
        </w:numPr>
        <w:spacing w:after="120" w:line="276" w:lineRule="auto"/>
        <w:ind w:left="2325" w:hanging="851"/>
        <w:jc w:val="both"/>
        <w:rPr>
          <w:rFonts w:ascii="Tahoma" w:hAnsi="Tahoma" w:cs="Tahoma"/>
          <w:sz w:val="20"/>
          <w:szCs w:val="20"/>
        </w:rPr>
      </w:pPr>
      <w:r w:rsidRPr="00922B6C">
        <w:rPr>
          <w:rFonts w:ascii="Tahoma" w:hAnsi="Tahoma" w:cs="Tahoma"/>
          <w:sz w:val="20"/>
          <w:szCs w:val="20"/>
        </w:rPr>
        <w:lastRenderedPageBreak/>
        <w:t>obsahem Licence je oprávnění k výkonu majetkových práv ve stejném rozsahu, jaké má zaměstnavatel k zaměstnaneckému dílu ve smyslu § 58 odst. 1 autorského zákona, včetně poskytnutí svolení autora k úpravám a dalším zásahům do autorského díla uvedeným v § 58 odst. 4 autorského zákona;</w:t>
      </w:r>
    </w:p>
    <w:p w14:paraId="651BF4DC" w14:textId="77777777" w:rsidR="000319E6" w:rsidRPr="00922B6C" w:rsidRDefault="000319E6" w:rsidP="000319E6">
      <w:pPr>
        <w:numPr>
          <w:ilvl w:val="3"/>
          <w:numId w:val="9"/>
        </w:numPr>
        <w:spacing w:after="120" w:line="276" w:lineRule="auto"/>
        <w:ind w:left="2325" w:hanging="851"/>
        <w:jc w:val="both"/>
        <w:rPr>
          <w:rFonts w:ascii="Tahoma" w:hAnsi="Tahoma" w:cs="Tahoma"/>
          <w:sz w:val="20"/>
          <w:szCs w:val="20"/>
        </w:rPr>
      </w:pPr>
      <w:r w:rsidRPr="00922B6C">
        <w:rPr>
          <w:rFonts w:ascii="Tahoma" w:hAnsi="Tahoma" w:cs="Tahoma"/>
          <w:sz w:val="20"/>
          <w:szCs w:val="20"/>
        </w:rPr>
        <w:t>Licence je udělena jako neodvolatelná, neomezená množstevním rozsahem a rovněž tak neomezená způsobem nebo rozsahem užití;</w:t>
      </w:r>
    </w:p>
    <w:p w14:paraId="7C8D7768" w14:textId="77777777" w:rsidR="000319E6" w:rsidRPr="00922B6C" w:rsidRDefault="000319E6" w:rsidP="000319E6">
      <w:pPr>
        <w:numPr>
          <w:ilvl w:val="3"/>
          <w:numId w:val="9"/>
        </w:numPr>
        <w:spacing w:after="120" w:line="276" w:lineRule="auto"/>
        <w:ind w:left="2325" w:hanging="851"/>
        <w:jc w:val="both"/>
        <w:rPr>
          <w:rFonts w:ascii="Tahoma" w:hAnsi="Tahoma" w:cs="Tahoma"/>
          <w:sz w:val="20"/>
          <w:szCs w:val="20"/>
        </w:rPr>
      </w:pPr>
      <w:r w:rsidRPr="00922B6C">
        <w:rPr>
          <w:rFonts w:ascii="Tahoma" w:hAnsi="Tahoma" w:cs="Tahoma"/>
          <w:sz w:val="20"/>
          <w:szCs w:val="20"/>
        </w:rPr>
        <w:t xml:space="preserve">Licence je dále udělena na dobu určitou, a to po celou dobu trvání majetkových práv autorských k autorskému dílu, s územním rozsahem pro Českou republiku; </w:t>
      </w:r>
    </w:p>
    <w:p w14:paraId="5A2AC8AA" w14:textId="77777777" w:rsidR="000319E6" w:rsidRPr="00922B6C" w:rsidRDefault="000319E6" w:rsidP="000319E6">
      <w:pPr>
        <w:numPr>
          <w:ilvl w:val="3"/>
          <w:numId w:val="9"/>
        </w:numPr>
        <w:spacing w:after="120" w:line="276" w:lineRule="auto"/>
        <w:ind w:left="2325" w:hanging="851"/>
        <w:jc w:val="both"/>
        <w:rPr>
          <w:rFonts w:ascii="Tahoma" w:hAnsi="Tahoma" w:cs="Tahoma"/>
          <w:sz w:val="20"/>
          <w:szCs w:val="20"/>
        </w:rPr>
      </w:pPr>
      <w:r w:rsidRPr="00922B6C">
        <w:rPr>
          <w:rFonts w:ascii="Tahoma" w:hAnsi="Tahoma" w:cs="Tahoma"/>
          <w:sz w:val="20"/>
          <w:szCs w:val="20"/>
        </w:rPr>
        <w:t xml:space="preserve">součástí Licence je neomezené oprávnění Příkazce provádět jakékoliv modifikace, úpravy, změny autorského díla a dle svého uvážení do něj zasahovat, zapracovávat ho do dalších autorských děl, zařazovat ho do děl souborných či do databází apod., </w:t>
      </w:r>
      <w:r w:rsidRPr="00922B6C">
        <w:rPr>
          <w:rFonts w:ascii="Tahoma" w:hAnsi="Tahoma" w:cs="Tahoma"/>
          <w:sz w:val="20"/>
          <w:szCs w:val="20"/>
        </w:rPr>
        <w:br/>
        <w:t>a to i prostřednictvím třetích osob;</w:t>
      </w:r>
    </w:p>
    <w:p w14:paraId="36611393" w14:textId="77777777" w:rsidR="000319E6" w:rsidRPr="00922B6C" w:rsidRDefault="000319E6" w:rsidP="000319E6">
      <w:pPr>
        <w:numPr>
          <w:ilvl w:val="3"/>
          <w:numId w:val="9"/>
        </w:numPr>
        <w:spacing w:after="120" w:line="276" w:lineRule="auto"/>
        <w:ind w:left="2325" w:hanging="851"/>
        <w:jc w:val="both"/>
        <w:rPr>
          <w:rFonts w:ascii="Tahoma" w:hAnsi="Tahoma" w:cs="Tahoma"/>
          <w:sz w:val="20"/>
          <w:szCs w:val="20"/>
        </w:rPr>
      </w:pPr>
      <w:r w:rsidRPr="00922B6C">
        <w:rPr>
          <w:rFonts w:ascii="Tahoma" w:hAnsi="Tahoma" w:cs="Tahoma"/>
          <w:sz w:val="20"/>
          <w:szCs w:val="20"/>
        </w:rPr>
        <w:t>Příkazce je bez potřeby jakéhokoliv dalšího svolení Příkazníka oprávněn udělit třetí osobě podlicenci k užití autorského díla nebo svoje oprávnění k užití autorského díla třetí osobě postoupit;</w:t>
      </w:r>
    </w:p>
    <w:p w14:paraId="4538C4DF" w14:textId="77777777" w:rsidR="000319E6" w:rsidRPr="00922B6C" w:rsidRDefault="000319E6" w:rsidP="000319E6">
      <w:pPr>
        <w:numPr>
          <w:ilvl w:val="3"/>
          <w:numId w:val="9"/>
        </w:numPr>
        <w:spacing w:after="120" w:line="276" w:lineRule="auto"/>
        <w:ind w:left="2325" w:hanging="851"/>
        <w:jc w:val="both"/>
        <w:rPr>
          <w:rFonts w:ascii="Tahoma" w:hAnsi="Tahoma" w:cs="Tahoma"/>
          <w:sz w:val="20"/>
          <w:szCs w:val="20"/>
        </w:rPr>
      </w:pPr>
      <w:r w:rsidRPr="00922B6C">
        <w:rPr>
          <w:rFonts w:ascii="Tahoma" w:hAnsi="Tahoma" w:cs="Tahoma"/>
          <w:sz w:val="20"/>
          <w:szCs w:val="20"/>
        </w:rPr>
        <w:t>Licenci není Příkazce povinen využít, a to ani zčásti;</w:t>
      </w:r>
    </w:p>
    <w:p w14:paraId="2DE56A04" w14:textId="77777777" w:rsidR="000319E6" w:rsidRPr="00922B6C" w:rsidRDefault="000319E6" w:rsidP="000319E6">
      <w:pPr>
        <w:numPr>
          <w:ilvl w:val="3"/>
          <w:numId w:val="9"/>
        </w:numPr>
        <w:spacing w:after="120" w:line="276" w:lineRule="auto"/>
        <w:ind w:left="2325" w:hanging="851"/>
        <w:jc w:val="both"/>
        <w:rPr>
          <w:rFonts w:ascii="Tahoma" w:hAnsi="Tahoma" w:cs="Tahoma"/>
          <w:sz w:val="20"/>
          <w:szCs w:val="20"/>
        </w:rPr>
      </w:pPr>
      <w:r w:rsidRPr="00922B6C">
        <w:rPr>
          <w:rFonts w:ascii="Tahoma" w:hAnsi="Tahoma" w:cs="Tahoma"/>
          <w:sz w:val="20"/>
          <w:szCs w:val="20"/>
        </w:rPr>
        <w:t>Licence není územně omezena;</w:t>
      </w:r>
    </w:p>
    <w:p w14:paraId="5520EE79" w14:textId="77777777" w:rsidR="000319E6" w:rsidRPr="00922B6C" w:rsidRDefault="000319E6" w:rsidP="000319E6">
      <w:pPr>
        <w:numPr>
          <w:ilvl w:val="3"/>
          <w:numId w:val="9"/>
        </w:numPr>
        <w:spacing w:after="120" w:line="276" w:lineRule="auto"/>
        <w:ind w:left="2325" w:hanging="851"/>
        <w:jc w:val="both"/>
        <w:rPr>
          <w:rFonts w:ascii="Tahoma" w:hAnsi="Tahoma" w:cs="Tahoma"/>
          <w:sz w:val="20"/>
          <w:szCs w:val="20"/>
        </w:rPr>
      </w:pPr>
      <w:r w:rsidRPr="00922B6C">
        <w:rPr>
          <w:rFonts w:ascii="Tahoma" w:hAnsi="Tahoma" w:cs="Tahoma"/>
          <w:sz w:val="20"/>
          <w:szCs w:val="20"/>
        </w:rPr>
        <w:t>Příkazník nemá právo od Licence odstoupit pro nečinnost Příkazce ani pro změnu přesvědčení autora.</w:t>
      </w:r>
    </w:p>
    <w:p w14:paraId="6B697BAF"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Poskytuje-li Příkazník Licenci k autorskému dílu Příkazci, pak je odměna za poskytnutí Licence zahrnuta v příslušné části Odměny účtované Příkazníkem.</w:t>
      </w:r>
    </w:p>
    <w:p w14:paraId="48BADFB6"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Pokud se na vytváření autorského díla podílí více osob, je Příkazník povinen zajistit, že Příkazce bude moci autorské dílo užít v rozsahu dle tohoto článku.</w:t>
      </w:r>
    </w:p>
    <w:p w14:paraId="44251BC3" w14:textId="77777777" w:rsidR="000319E6" w:rsidRPr="00922B6C" w:rsidRDefault="000319E6" w:rsidP="000319E6">
      <w:pPr>
        <w:pStyle w:val="Odstavecseseznamem"/>
        <w:numPr>
          <w:ilvl w:val="0"/>
          <w:numId w:val="9"/>
        </w:numPr>
        <w:spacing w:before="480" w:after="240" w:line="276" w:lineRule="auto"/>
        <w:contextualSpacing w:val="0"/>
        <w:jc w:val="center"/>
        <w:rPr>
          <w:rFonts w:ascii="Tahoma" w:hAnsi="Tahoma" w:cs="Tahoma"/>
          <w:b/>
          <w:sz w:val="20"/>
          <w:szCs w:val="20"/>
        </w:rPr>
      </w:pPr>
      <w:r w:rsidRPr="00922B6C">
        <w:rPr>
          <w:rFonts w:ascii="Tahoma" w:hAnsi="Tahoma" w:cs="Tahoma"/>
          <w:b/>
          <w:sz w:val="20"/>
          <w:szCs w:val="20"/>
        </w:rPr>
        <w:t xml:space="preserve">Mlčenlivost </w:t>
      </w:r>
    </w:p>
    <w:p w14:paraId="5EA6EF17"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Příkazník se zavazuje, že bude zachovávat mlčenlivost o všech skutečnostech, </w:t>
      </w:r>
      <w:r w:rsidRPr="00922B6C">
        <w:rPr>
          <w:rFonts w:ascii="Tahoma" w:hAnsi="Tahoma" w:cs="Tahoma"/>
          <w:sz w:val="20"/>
          <w:szCs w:val="20"/>
        </w:rPr>
        <w:br/>
        <w:t xml:space="preserve">o kterých se v souvislosti s touto Smlouvou a jejím plnění dozvěděl nebo dozví, </w:t>
      </w:r>
      <w:r w:rsidRPr="00922B6C">
        <w:rPr>
          <w:rFonts w:ascii="Tahoma" w:hAnsi="Tahoma" w:cs="Tahoma"/>
          <w:sz w:val="20"/>
          <w:szCs w:val="20"/>
        </w:rPr>
        <w:br/>
        <w:t>a to bez ohledu na to, zda se o těchto skutečnostech dozvěděl v psané či jiné formě, v průběhu jednání o uzavření této Smlouvy nebo v rámci výkonu práv a plnění povinností jí založených.</w:t>
      </w:r>
    </w:p>
    <w:p w14:paraId="452F2ABC"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Příkazník se zavazuje, že informace, které v souvislosti s plněním této Smlouvy získá, použije výlučně pro její plnění. Příkazník tyto informace zejména nevyužije pro účely jakékoliv třetí osoby či pro své účely. Příkazník zejména bez předchozího, výslovného a písemného souhlasu Příkazník nebude informovat veřejnost nebo jakoukoliv třetí osobu o obsahu plnění dle této Smlouvy, ani o skutečnostech, </w:t>
      </w:r>
      <w:r w:rsidRPr="00922B6C">
        <w:rPr>
          <w:rFonts w:ascii="Tahoma" w:hAnsi="Tahoma" w:cs="Tahoma"/>
          <w:sz w:val="20"/>
          <w:szCs w:val="20"/>
        </w:rPr>
        <w:br/>
        <w:t>o kterých se dozví v souvislosti s plněním dle této Smlouvy. Pokud je Příkazník ze zákona povinen vydat určité sdělení nebo informaci, oznámí tuto skutečnost ihned Příkazci.</w:t>
      </w:r>
    </w:p>
    <w:p w14:paraId="3D873EEC"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V případě, že by z donucujícího právního předpisu vyplývala povinnost k ochraně informací v rozsahu jiném než dle tohoto článku, je Příkazník povinen postupovat při ochranně informací v souladu s donucujícím právním předpisem.</w:t>
      </w:r>
    </w:p>
    <w:p w14:paraId="0885A84C"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Ukončení této Smlouvy nemá vliv na povinnosti Příkazníka dle tohoto článku. </w:t>
      </w:r>
    </w:p>
    <w:p w14:paraId="0A9626CE" w14:textId="77777777" w:rsidR="000319E6" w:rsidRPr="00922B6C" w:rsidRDefault="000319E6" w:rsidP="000319E6">
      <w:pPr>
        <w:pStyle w:val="Odstavecseseznamem"/>
        <w:numPr>
          <w:ilvl w:val="0"/>
          <w:numId w:val="9"/>
        </w:numPr>
        <w:spacing w:before="480" w:after="240" w:line="276" w:lineRule="auto"/>
        <w:contextualSpacing w:val="0"/>
        <w:jc w:val="center"/>
        <w:rPr>
          <w:rFonts w:ascii="Tahoma" w:hAnsi="Tahoma" w:cs="Tahoma"/>
          <w:b/>
          <w:sz w:val="20"/>
          <w:szCs w:val="20"/>
        </w:rPr>
      </w:pPr>
      <w:r w:rsidRPr="00922B6C">
        <w:rPr>
          <w:rFonts w:ascii="Tahoma" w:hAnsi="Tahoma" w:cs="Tahoma"/>
          <w:b/>
          <w:sz w:val="20"/>
          <w:szCs w:val="20"/>
        </w:rPr>
        <w:lastRenderedPageBreak/>
        <w:t>Náhrada škody</w:t>
      </w:r>
    </w:p>
    <w:p w14:paraId="3D5B7358"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Příkazník odpovídá Příkazci za škodu, která mu byla způsobena jeho činností v souvislosti s plněním dle této Smlouvy. V případě, že by v důsledku vadného plnění anebo prodlení s plněním Příkazníka (zejména neupozornění Příkazce na nevhodnost jeho pokynů nebo jeho nečinnost, které by mohly mít za následek porušení obecně závazného předpisu nebo vznik škody), došlo ke vzniku škody či jiné újmě Příkazci, zavazuje se Příkazník uhradit tuto škodu či újmu Příkazci v plném rozsahu.</w:t>
      </w:r>
    </w:p>
    <w:p w14:paraId="7864CDE2" w14:textId="77777777" w:rsidR="000319E6" w:rsidRPr="00922B6C" w:rsidRDefault="000319E6" w:rsidP="000319E6">
      <w:pPr>
        <w:pStyle w:val="Odstavecseseznamem"/>
        <w:numPr>
          <w:ilvl w:val="0"/>
          <w:numId w:val="10"/>
        </w:numPr>
        <w:spacing w:before="480" w:after="240" w:line="276" w:lineRule="auto"/>
        <w:contextualSpacing w:val="0"/>
        <w:jc w:val="center"/>
        <w:rPr>
          <w:rFonts w:ascii="Tahoma" w:hAnsi="Tahoma" w:cs="Tahoma"/>
          <w:b/>
          <w:sz w:val="20"/>
          <w:szCs w:val="20"/>
        </w:rPr>
      </w:pPr>
      <w:r w:rsidRPr="00922B6C">
        <w:rPr>
          <w:rFonts w:ascii="Tahoma" w:hAnsi="Tahoma" w:cs="Tahoma"/>
          <w:b/>
          <w:sz w:val="20"/>
          <w:szCs w:val="20"/>
        </w:rPr>
        <w:t>Veřejnoprávní povinnosti Příkazce</w:t>
      </w:r>
    </w:p>
    <w:p w14:paraId="4E3B4BEA" w14:textId="77777777" w:rsidR="000319E6" w:rsidRPr="00922B6C" w:rsidRDefault="000319E6" w:rsidP="000319E6">
      <w:pPr>
        <w:numPr>
          <w:ilvl w:val="1"/>
          <w:numId w:val="11"/>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Příkazník bere výslovně na vědomí, že Příkazce má podle ustanovení </w:t>
      </w:r>
      <w:r w:rsidRPr="00922B6C">
        <w:rPr>
          <w:rFonts w:ascii="Tahoma" w:hAnsi="Tahoma" w:cs="Tahoma"/>
          <w:sz w:val="20"/>
          <w:szCs w:val="20"/>
        </w:rPr>
        <w:br/>
        <w:t>§ 2 odst. 1 písm. b) zákona č. 340/2015 Sb., o zvláštních podmínkách účinnosti některých smluv, uveřejňování těchto smluv a o registru smluv (zákon o registru smluv), ve znění pozdějších předpisů (dále jen „</w:t>
      </w:r>
      <w:r w:rsidRPr="00922B6C">
        <w:rPr>
          <w:rFonts w:ascii="Tahoma" w:hAnsi="Tahoma" w:cs="Tahoma"/>
          <w:b/>
          <w:bCs/>
          <w:sz w:val="20"/>
          <w:szCs w:val="20"/>
        </w:rPr>
        <w:t>zákon o registru smluv</w:t>
      </w:r>
      <w:r w:rsidRPr="00922B6C">
        <w:rPr>
          <w:rFonts w:ascii="Tahoma" w:hAnsi="Tahoma" w:cs="Tahoma"/>
          <w:sz w:val="20"/>
          <w:szCs w:val="20"/>
        </w:rPr>
        <w:t>“), charakter subjektu, s nímž uzavřené soukromoprávní smlouvy, jakož i smlouvy o poskytnutí dotace nebo návratné finanční pomoci podléhají povinnému uveřejnění postupem a za podmínek podle zákona o registru smluv.</w:t>
      </w:r>
    </w:p>
    <w:p w14:paraId="53DC30BD" w14:textId="77777777" w:rsidR="000319E6" w:rsidRPr="00922B6C" w:rsidRDefault="000319E6" w:rsidP="000319E6">
      <w:pPr>
        <w:numPr>
          <w:ilvl w:val="1"/>
          <w:numId w:val="11"/>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Příkazník je srozuměn a výslovně a bezvýhradně souhlasí s tím, že úplné znění této Smlouvy včetně všech příloh bude uveřejněno v registru smluv, postupem a za podmínek podle zákona o registru smluv. Příkazník bere rovněž na vědomí, </w:t>
      </w:r>
      <w:r w:rsidRPr="00922B6C">
        <w:rPr>
          <w:rFonts w:ascii="Tahoma" w:hAnsi="Tahoma" w:cs="Tahoma"/>
          <w:sz w:val="20"/>
          <w:szCs w:val="20"/>
        </w:rPr>
        <w:br/>
        <w:t xml:space="preserve">že registr smluv je veřejně přístupný informační systém veřejné správy, </w:t>
      </w:r>
      <w:r w:rsidRPr="00922B6C">
        <w:rPr>
          <w:rFonts w:ascii="Tahoma" w:hAnsi="Tahoma" w:cs="Tahoma"/>
          <w:sz w:val="20"/>
          <w:szCs w:val="20"/>
        </w:rPr>
        <w:br/>
        <w:t>jehož správcem je Ministerstvo vnitra, který slouží k uveřejňování smluv podle zákona o registru smluv a umožňuje bezplatný dálkový přístup.</w:t>
      </w:r>
    </w:p>
    <w:p w14:paraId="4146AF9B" w14:textId="77777777" w:rsidR="000319E6" w:rsidRPr="00922B6C" w:rsidRDefault="000319E6" w:rsidP="000319E6">
      <w:pPr>
        <w:numPr>
          <w:ilvl w:val="1"/>
          <w:numId w:val="11"/>
        </w:numPr>
        <w:spacing w:after="120" w:line="276" w:lineRule="auto"/>
        <w:ind w:left="709" w:hanging="709"/>
        <w:jc w:val="both"/>
        <w:rPr>
          <w:rFonts w:ascii="Tahoma" w:hAnsi="Tahoma" w:cs="Tahoma"/>
          <w:sz w:val="20"/>
          <w:szCs w:val="20"/>
        </w:rPr>
      </w:pPr>
      <w:r w:rsidRPr="00922B6C">
        <w:rPr>
          <w:rFonts w:ascii="Tahoma" w:hAnsi="Tahoma" w:cs="Tahoma"/>
          <w:sz w:val="20"/>
          <w:szCs w:val="20"/>
        </w:rPr>
        <w:t>Smluvní strany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ve znění pozdějších předpisů), bankovní tajemství (ve smyslu ustanovení § 38 odst. 1 zákona č. 21/1992 Sb., o bankách, ve znění pozdějších předpisů) a utajované informace (ve smyslu příslušných ustanovení zákona č. 412/2005 Sb., o ochraně utajovaných informací a o bezpečnostní způsobilosti, ve znění pozdějších předpisů) a udělují svůj výslovný souhlas k jejich uveřejnění bez stanovení jakýchkoliv dalších podmínek.</w:t>
      </w:r>
    </w:p>
    <w:p w14:paraId="4FCBAB31" w14:textId="77777777" w:rsidR="000319E6" w:rsidRPr="00922B6C" w:rsidRDefault="000319E6" w:rsidP="000319E6">
      <w:pPr>
        <w:numPr>
          <w:ilvl w:val="1"/>
          <w:numId w:val="11"/>
        </w:numPr>
        <w:spacing w:after="120" w:line="276" w:lineRule="auto"/>
        <w:ind w:left="709" w:hanging="709"/>
        <w:jc w:val="both"/>
        <w:rPr>
          <w:rFonts w:ascii="Tahoma" w:hAnsi="Tahoma" w:cs="Tahoma"/>
          <w:sz w:val="20"/>
          <w:szCs w:val="20"/>
        </w:rPr>
      </w:pPr>
      <w:bookmarkStart w:id="6" w:name="_Ref454440606"/>
      <w:r w:rsidRPr="00922B6C">
        <w:rPr>
          <w:rFonts w:ascii="Tahoma" w:hAnsi="Tahoma" w:cs="Tahoma"/>
          <w:sz w:val="20"/>
          <w:szCs w:val="20"/>
        </w:rPr>
        <w:t>Příkazce se zavazuje uveřejnit tuto Smlouvu prostřednictvím registru smluv ve smyslu zákona o registru smluv bez zbytečného odkladu po jejím podpisu oběma účastníky, nejpozději však do 15 dnů od uzavření této Smlouvy.</w:t>
      </w:r>
      <w:bookmarkEnd w:id="6"/>
    </w:p>
    <w:p w14:paraId="5373677E" w14:textId="77777777" w:rsidR="000319E6" w:rsidRPr="00922B6C" w:rsidRDefault="000319E6" w:rsidP="000319E6">
      <w:pPr>
        <w:numPr>
          <w:ilvl w:val="1"/>
          <w:numId w:val="11"/>
        </w:numPr>
        <w:spacing w:after="120" w:line="276" w:lineRule="auto"/>
        <w:ind w:left="709" w:hanging="709"/>
        <w:jc w:val="both"/>
        <w:rPr>
          <w:rFonts w:ascii="Tahoma" w:hAnsi="Tahoma" w:cs="Tahoma"/>
          <w:sz w:val="20"/>
          <w:szCs w:val="20"/>
        </w:rPr>
      </w:pPr>
      <w:r w:rsidRPr="00922B6C">
        <w:rPr>
          <w:rFonts w:ascii="Tahoma" w:hAnsi="Tahoma" w:cs="Tahoma"/>
          <w:sz w:val="20"/>
          <w:szCs w:val="20"/>
        </w:rPr>
        <w:t>Příkazník se zavazuje ověřit, zda byla povinnost Příkazníka dle odst. 10.4. této Smlouvy řádně splněna. Není-li povinnost Příkazce dle odst. 10.4. této Smlouvy řádně a včas splněna, zavazuje se Příkazník uveřejnit tuto Smlouvu prostřednictvím registru smluv ve smyslu zákona o registru smluv sám, a to bez zbytečného odkladu poté, co se o nesplnění povinnosti Příkazce dle článku 10.4. Příkazník dozvěděl, nejpozději však do 30 dnů ode dne, kdy byla tato Smlouva uzavřena.</w:t>
      </w:r>
    </w:p>
    <w:p w14:paraId="0D562DCF" w14:textId="77777777" w:rsidR="000319E6" w:rsidRPr="00922B6C" w:rsidRDefault="000319E6" w:rsidP="000319E6">
      <w:pPr>
        <w:numPr>
          <w:ilvl w:val="1"/>
          <w:numId w:val="11"/>
        </w:numPr>
        <w:spacing w:after="120" w:line="276" w:lineRule="auto"/>
        <w:ind w:left="709" w:hanging="709"/>
        <w:jc w:val="both"/>
        <w:rPr>
          <w:rFonts w:ascii="Tahoma" w:hAnsi="Tahoma" w:cs="Tahoma"/>
          <w:sz w:val="20"/>
          <w:szCs w:val="20"/>
        </w:rPr>
      </w:pPr>
      <w:r w:rsidRPr="00922B6C">
        <w:rPr>
          <w:rFonts w:ascii="Tahoma" w:hAnsi="Tahoma" w:cs="Tahoma"/>
          <w:sz w:val="20"/>
          <w:szCs w:val="20"/>
        </w:rPr>
        <w:t>Smluvní strany berou na vědomí, že Příkazce je povinen poskytnout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3E281A4B" w14:textId="77777777" w:rsidR="000319E6" w:rsidRPr="00922B6C" w:rsidRDefault="000319E6" w:rsidP="000319E6">
      <w:pPr>
        <w:numPr>
          <w:ilvl w:val="1"/>
          <w:numId w:val="11"/>
        </w:numPr>
        <w:spacing w:after="120" w:line="276" w:lineRule="auto"/>
        <w:ind w:left="709" w:hanging="709"/>
        <w:jc w:val="both"/>
        <w:rPr>
          <w:rFonts w:ascii="Tahoma" w:hAnsi="Tahoma" w:cs="Tahoma"/>
          <w:sz w:val="20"/>
          <w:szCs w:val="20"/>
        </w:rPr>
      </w:pPr>
      <w:r w:rsidRPr="00922B6C">
        <w:rPr>
          <w:rFonts w:ascii="Tahoma" w:hAnsi="Tahoma" w:cs="Tahoma"/>
          <w:sz w:val="20"/>
          <w:szCs w:val="20"/>
        </w:rPr>
        <w:lastRenderedPageBreak/>
        <w:t>Příkazník je povinen uchovávat veškerou dokumentaci související s plněním Smlouvy včetně účetních dokladů minimálně po dobu 10 let od ukončení realizace projektu. Pokud je v českých právních předpisech stanovena lhůta delší, musí ji Příkazce použít.</w:t>
      </w:r>
    </w:p>
    <w:p w14:paraId="23857CA6" w14:textId="77777777" w:rsidR="000319E6" w:rsidRPr="00922B6C" w:rsidRDefault="000319E6" w:rsidP="000319E6">
      <w:pPr>
        <w:numPr>
          <w:ilvl w:val="1"/>
          <w:numId w:val="11"/>
        </w:numPr>
        <w:spacing w:after="120" w:line="276" w:lineRule="auto"/>
        <w:ind w:left="709" w:hanging="709"/>
        <w:jc w:val="both"/>
        <w:rPr>
          <w:rFonts w:ascii="Tahoma" w:hAnsi="Tahoma" w:cs="Tahoma"/>
          <w:sz w:val="20"/>
          <w:szCs w:val="20"/>
        </w:rPr>
      </w:pPr>
      <w:r w:rsidRPr="00922B6C">
        <w:rPr>
          <w:rFonts w:ascii="Tahoma" w:hAnsi="Tahoma" w:cs="Tahoma"/>
          <w:sz w:val="20"/>
          <w:szCs w:val="20"/>
        </w:rPr>
        <w:t>Příkazník je povinen po dobu 10 let od ukončení projektu poskytovat požadované informace a 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30BB822" w14:textId="77777777" w:rsidR="000319E6" w:rsidRPr="00922B6C" w:rsidRDefault="000319E6" w:rsidP="000319E6">
      <w:pPr>
        <w:numPr>
          <w:ilvl w:val="1"/>
          <w:numId w:val="11"/>
        </w:numPr>
        <w:spacing w:after="120" w:line="276" w:lineRule="auto"/>
        <w:ind w:left="709" w:hanging="709"/>
        <w:jc w:val="both"/>
        <w:rPr>
          <w:rFonts w:ascii="Tahoma" w:hAnsi="Tahoma" w:cs="Tahoma"/>
          <w:sz w:val="20"/>
          <w:szCs w:val="20"/>
        </w:rPr>
      </w:pPr>
      <w:r w:rsidRPr="00922B6C">
        <w:rPr>
          <w:rFonts w:ascii="Tahoma" w:hAnsi="Tahoma" w:cs="Tahoma"/>
          <w:sz w:val="20"/>
          <w:szCs w:val="20"/>
        </w:rPr>
        <w:t>Příkazník se zavazuje významně nepoškozovat environmentální cíle.</w:t>
      </w:r>
    </w:p>
    <w:p w14:paraId="03A3C34D" w14:textId="77777777" w:rsidR="000319E6" w:rsidRPr="00922B6C" w:rsidRDefault="000319E6" w:rsidP="000319E6">
      <w:pPr>
        <w:spacing w:after="120" w:line="276" w:lineRule="auto"/>
        <w:ind w:left="709"/>
        <w:jc w:val="both"/>
        <w:rPr>
          <w:rFonts w:ascii="Tahoma" w:hAnsi="Tahoma" w:cs="Tahoma"/>
          <w:sz w:val="20"/>
          <w:szCs w:val="20"/>
        </w:rPr>
      </w:pPr>
    </w:p>
    <w:p w14:paraId="3C88175F" w14:textId="77777777" w:rsidR="000319E6" w:rsidRPr="00922B6C" w:rsidRDefault="000319E6" w:rsidP="000319E6">
      <w:pPr>
        <w:numPr>
          <w:ilvl w:val="0"/>
          <w:numId w:val="11"/>
        </w:numPr>
        <w:spacing w:after="120" w:line="276" w:lineRule="auto"/>
        <w:jc w:val="center"/>
        <w:rPr>
          <w:rFonts w:ascii="Tahoma" w:hAnsi="Tahoma" w:cs="Tahoma"/>
          <w:b/>
          <w:bCs/>
          <w:sz w:val="20"/>
          <w:szCs w:val="20"/>
        </w:rPr>
      </w:pPr>
      <w:r w:rsidRPr="00922B6C">
        <w:rPr>
          <w:rFonts w:ascii="Tahoma" w:hAnsi="Tahoma" w:cs="Tahoma"/>
          <w:b/>
          <w:bCs/>
          <w:sz w:val="20"/>
          <w:szCs w:val="20"/>
        </w:rPr>
        <w:t>Závazek implementace společenské odpovědnosti, střet zájmů</w:t>
      </w:r>
    </w:p>
    <w:p w14:paraId="4BF56C68" w14:textId="77777777" w:rsidR="000319E6" w:rsidRPr="00922B6C" w:rsidRDefault="000319E6" w:rsidP="000319E6">
      <w:pPr>
        <w:numPr>
          <w:ilvl w:val="1"/>
          <w:numId w:val="11"/>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Příkazník je povinen zajistit, aby byly do průběhu plnění dle této Smlouvy zapojené pouze osoby splňující veškeré podmínky dle právních předpisů a disponující se všemi potřebnými povoleními. </w:t>
      </w:r>
    </w:p>
    <w:p w14:paraId="214CA3E8" w14:textId="77777777" w:rsidR="000319E6" w:rsidRPr="00922B6C" w:rsidRDefault="000319E6" w:rsidP="000319E6">
      <w:pPr>
        <w:numPr>
          <w:ilvl w:val="1"/>
          <w:numId w:val="11"/>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Příkazník, je-li obchodní společností, prohlašuje, že osoba naplňující definici veřejného funkcionáře ve smyslu </w:t>
      </w:r>
      <w:proofErr w:type="spellStart"/>
      <w:r w:rsidRPr="00922B6C">
        <w:rPr>
          <w:rFonts w:ascii="Tahoma" w:hAnsi="Tahoma" w:cs="Tahoma"/>
          <w:sz w:val="20"/>
          <w:szCs w:val="20"/>
        </w:rPr>
        <w:t>ust</w:t>
      </w:r>
      <w:proofErr w:type="spellEnd"/>
      <w:r w:rsidRPr="00922B6C">
        <w:rPr>
          <w:rFonts w:ascii="Tahoma" w:hAnsi="Tahoma" w:cs="Tahoma"/>
          <w:sz w:val="20"/>
          <w:szCs w:val="20"/>
        </w:rPr>
        <w:t xml:space="preserve">. § 2 odst. 1 písm. c) č. 159/2006 Sb., o střetu zájmů, ve znění pozdějších předpisů nebo touto osobou ovládaná osoba, nevlastní ve Příkazníkovi podíl o velikosti nejméně 25 % účasti společníka v obchodní společnosti. Obdobně Příkazník prohlašuje, že prohlášení dle předchozí věty se uplatní i na poddodavatele, prostřednictvím kterého Příkazník prokazoval kvalifikaci v zadávacím řízení předcházející uzavření této Smlouvy. </w:t>
      </w:r>
    </w:p>
    <w:p w14:paraId="1438B1C2" w14:textId="77777777" w:rsidR="000319E6" w:rsidRPr="00922B6C" w:rsidRDefault="000319E6" w:rsidP="000319E6">
      <w:pPr>
        <w:pStyle w:val="Odstavecseseznamem"/>
        <w:numPr>
          <w:ilvl w:val="0"/>
          <w:numId w:val="9"/>
        </w:numPr>
        <w:spacing w:before="480" w:after="240" w:line="276" w:lineRule="auto"/>
        <w:contextualSpacing w:val="0"/>
        <w:jc w:val="center"/>
        <w:rPr>
          <w:rFonts w:ascii="Tahoma" w:hAnsi="Tahoma" w:cs="Tahoma"/>
          <w:b/>
          <w:sz w:val="20"/>
          <w:szCs w:val="20"/>
        </w:rPr>
      </w:pPr>
      <w:r w:rsidRPr="00922B6C">
        <w:rPr>
          <w:rFonts w:ascii="Tahoma" w:hAnsi="Tahoma" w:cs="Tahoma"/>
          <w:b/>
          <w:sz w:val="20"/>
          <w:szCs w:val="20"/>
        </w:rPr>
        <w:t>Závěrečná ustanovení</w:t>
      </w:r>
    </w:p>
    <w:p w14:paraId="5E0814F9"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Příkazce uveřejní tuto Smlouvu v registru smluv dle zák. č. 340/2015 Sb. ve znění pozdějších předpisů, s čímž Příkazník souhlasí. Tato Smlouva nabývá platnosti dnem podpisu a účinnosti dnem jejího uveřejnění v registru smluv.</w:t>
      </w:r>
    </w:p>
    <w:p w14:paraId="771988D1"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Nestanoví-li tato Smlouva pro konkrétní případ výslovně jinak, lze ji měnit jen písemným dodatkem, uzavřeným mezi smluvními stranami. </w:t>
      </w:r>
    </w:p>
    <w:p w14:paraId="29A2BD80"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 xml:space="preserve">Příkazník bere na vědomí, že podle § 2 písm. e) zákona č. 320/2001 Sb., o finanční kontrole, ve znění pozdějších předpisů, je osobou povinnou spolupůsobit při výkonu finanční kontroly, a zavazuje se plnit veškeré povinnosti z uvedeného vyplývající. </w:t>
      </w:r>
    </w:p>
    <w:p w14:paraId="634CAFD7"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Smluvní strany sjednávají, že právní vztah založený touto Smlouvou se řídí právem České republiky s vyloučením jeho kolizních norem.</w:t>
      </w:r>
    </w:p>
    <w:p w14:paraId="1002AADE"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Tato Smlouva je sepsána ve 2 stejnopisech. Každá smluvní strana obdrží 1 stejnopis.</w:t>
      </w:r>
    </w:p>
    <w:p w14:paraId="5161BF5E" w14:textId="77777777" w:rsidR="000319E6" w:rsidRPr="00922B6C" w:rsidRDefault="000319E6" w:rsidP="000319E6">
      <w:pPr>
        <w:numPr>
          <w:ilvl w:val="1"/>
          <w:numId w:val="9"/>
        </w:numPr>
        <w:spacing w:after="120" w:line="276" w:lineRule="auto"/>
        <w:ind w:left="709" w:hanging="709"/>
        <w:jc w:val="both"/>
        <w:rPr>
          <w:rFonts w:ascii="Tahoma" w:hAnsi="Tahoma" w:cs="Tahoma"/>
          <w:sz w:val="20"/>
          <w:szCs w:val="20"/>
        </w:rPr>
      </w:pPr>
      <w:r w:rsidRPr="00922B6C">
        <w:rPr>
          <w:rFonts w:ascii="Tahoma" w:hAnsi="Tahoma" w:cs="Tahoma"/>
          <w:sz w:val="20"/>
          <w:szCs w:val="20"/>
        </w:rPr>
        <w:t>Smluvní strany prohlašují, že jsou oprávněny k právnímu jednání dle této Smlouvy, že si Smlouvu před jejím podpisem přečetly a jsou seznámeny s jejím obsahem, že byla uzavřena po vzájemné dohodě, podle jejich vážné a svobodné vůle, dobrovolně, určitě a srozumitelně, což stvrzují svými podpisy.</w:t>
      </w:r>
    </w:p>
    <w:p w14:paraId="2DF7663F" w14:textId="77777777" w:rsidR="000319E6" w:rsidRDefault="000319E6" w:rsidP="000319E6">
      <w:pPr>
        <w:spacing w:line="276" w:lineRule="auto"/>
        <w:jc w:val="center"/>
        <w:rPr>
          <w:rFonts w:ascii="Tahoma" w:hAnsi="Tahoma" w:cs="Tahoma"/>
          <w:b/>
          <w:sz w:val="20"/>
          <w:szCs w:val="20"/>
        </w:rPr>
      </w:pPr>
    </w:p>
    <w:p w14:paraId="6621B93F" w14:textId="77777777" w:rsidR="00197F9D" w:rsidRDefault="00197F9D" w:rsidP="000319E6">
      <w:pPr>
        <w:spacing w:line="276" w:lineRule="auto"/>
        <w:jc w:val="center"/>
        <w:rPr>
          <w:rFonts w:ascii="Tahoma" w:hAnsi="Tahoma" w:cs="Tahoma"/>
          <w:b/>
          <w:sz w:val="20"/>
          <w:szCs w:val="20"/>
        </w:rPr>
      </w:pPr>
    </w:p>
    <w:p w14:paraId="60ED75FA" w14:textId="77777777" w:rsidR="00197F9D" w:rsidRDefault="00197F9D" w:rsidP="000319E6">
      <w:pPr>
        <w:spacing w:line="276" w:lineRule="auto"/>
        <w:jc w:val="center"/>
        <w:rPr>
          <w:rFonts w:ascii="Tahoma" w:hAnsi="Tahoma" w:cs="Tahoma"/>
          <w:b/>
          <w:sz w:val="20"/>
          <w:szCs w:val="20"/>
        </w:rPr>
      </w:pPr>
    </w:p>
    <w:p w14:paraId="071A4459" w14:textId="20EA8B34" w:rsidR="000319E6" w:rsidRPr="00922B6C" w:rsidRDefault="000319E6" w:rsidP="000319E6">
      <w:pPr>
        <w:spacing w:line="276" w:lineRule="auto"/>
        <w:rPr>
          <w:rFonts w:ascii="Tahoma" w:hAnsi="Tahoma" w:cs="Tahoma"/>
          <w:sz w:val="20"/>
          <w:szCs w:val="20"/>
        </w:rPr>
      </w:pPr>
      <w:r w:rsidRPr="00922B6C">
        <w:rPr>
          <w:rFonts w:ascii="Tahoma" w:hAnsi="Tahoma" w:cs="Tahoma"/>
          <w:sz w:val="20"/>
          <w:szCs w:val="20"/>
        </w:rPr>
        <w:lastRenderedPageBreak/>
        <w:t xml:space="preserve">V Praze dne   </w:t>
      </w:r>
      <w:r w:rsidR="003E77B7">
        <w:rPr>
          <w:rFonts w:ascii="Tahoma" w:hAnsi="Tahoma" w:cs="Tahoma"/>
          <w:sz w:val="20"/>
          <w:szCs w:val="20"/>
        </w:rPr>
        <w:tab/>
      </w:r>
      <w:r w:rsidR="003E77B7">
        <w:rPr>
          <w:rFonts w:ascii="Tahoma" w:hAnsi="Tahoma" w:cs="Tahoma"/>
          <w:sz w:val="20"/>
          <w:szCs w:val="20"/>
        </w:rPr>
        <w:tab/>
      </w:r>
      <w:r w:rsidR="003E77B7">
        <w:rPr>
          <w:rFonts w:ascii="Tahoma" w:hAnsi="Tahoma" w:cs="Tahoma"/>
          <w:sz w:val="20"/>
          <w:szCs w:val="20"/>
        </w:rPr>
        <w:tab/>
        <w:t xml:space="preserve">     </w:t>
      </w:r>
      <w:r w:rsidRPr="00922B6C">
        <w:rPr>
          <w:rFonts w:ascii="Tahoma" w:hAnsi="Tahoma" w:cs="Tahoma"/>
          <w:sz w:val="20"/>
          <w:szCs w:val="20"/>
        </w:rPr>
        <w:tab/>
      </w:r>
      <w:r w:rsidRPr="00922B6C">
        <w:rPr>
          <w:rFonts w:ascii="Tahoma" w:hAnsi="Tahoma" w:cs="Tahoma"/>
          <w:sz w:val="20"/>
          <w:szCs w:val="20"/>
        </w:rPr>
        <w:tab/>
      </w:r>
      <w:r w:rsidR="003E77B7">
        <w:rPr>
          <w:rFonts w:ascii="Tahoma" w:hAnsi="Tahoma" w:cs="Tahoma"/>
          <w:sz w:val="20"/>
          <w:szCs w:val="20"/>
        </w:rPr>
        <w:t xml:space="preserve">      </w:t>
      </w:r>
      <w:r w:rsidRPr="00922B6C">
        <w:rPr>
          <w:rFonts w:ascii="Tahoma" w:hAnsi="Tahoma" w:cs="Tahoma"/>
          <w:sz w:val="20"/>
          <w:szCs w:val="20"/>
        </w:rPr>
        <w:t>V</w:t>
      </w:r>
      <w:r w:rsidR="00922B6C">
        <w:rPr>
          <w:rFonts w:ascii="Tahoma" w:hAnsi="Tahoma" w:cs="Tahoma"/>
          <w:sz w:val="20"/>
          <w:szCs w:val="20"/>
        </w:rPr>
        <w:t xml:space="preserve"> Praze dne </w:t>
      </w:r>
    </w:p>
    <w:p w14:paraId="15BCCC6C" w14:textId="77777777" w:rsidR="000319E6" w:rsidRPr="00922B6C" w:rsidRDefault="000319E6" w:rsidP="000319E6">
      <w:pPr>
        <w:spacing w:line="276" w:lineRule="auto"/>
        <w:rPr>
          <w:rFonts w:ascii="Tahoma" w:hAnsi="Tahoma" w:cs="Tahoma"/>
          <w:sz w:val="20"/>
          <w:szCs w:val="20"/>
        </w:rPr>
      </w:pPr>
      <w:r w:rsidRPr="00922B6C">
        <w:rPr>
          <w:rFonts w:ascii="Tahoma" w:hAnsi="Tahoma" w:cs="Tahoma"/>
          <w:sz w:val="20"/>
          <w:szCs w:val="20"/>
        </w:rPr>
        <w:tab/>
      </w:r>
      <w:r w:rsidRPr="00922B6C">
        <w:rPr>
          <w:rFonts w:ascii="Tahoma" w:hAnsi="Tahoma" w:cs="Tahoma"/>
          <w:sz w:val="20"/>
          <w:szCs w:val="20"/>
        </w:rPr>
        <w:tab/>
      </w:r>
    </w:p>
    <w:tbl>
      <w:tblPr>
        <w:tblStyle w:val="Mkatabulky"/>
        <w:tblW w:w="0" w:type="auto"/>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4549"/>
        <w:gridCol w:w="4523"/>
      </w:tblGrid>
      <w:tr w:rsidR="000319E6" w:rsidRPr="00922B6C" w14:paraId="4A7FD584" w14:textId="77777777" w:rsidTr="00AF0660">
        <w:tc>
          <w:tcPr>
            <w:tcW w:w="4606" w:type="dxa"/>
          </w:tcPr>
          <w:p w14:paraId="06FB06A8" w14:textId="77777777" w:rsidR="000319E6" w:rsidRPr="00922B6C" w:rsidRDefault="000319E6" w:rsidP="00AF0660">
            <w:pPr>
              <w:spacing w:line="276" w:lineRule="auto"/>
              <w:rPr>
                <w:rFonts w:ascii="Tahoma" w:hAnsi="Tahoma" w:cs="Tahoma"/>
                <w:b/>
                <w:sz w:val="20"/>
                <w:szCs w:val="20"/>
              </w:rPr>
            </w:pPr>
            <w:r w:rsidRPr="00922B6C">
              <w:rPr>
                <w:rFonts w:ascii="Tahoma" w:hAnsi="Tahoma" w:cs="Tahoma"/>
                <w:sz w:val="20"/>
                <w:szCs w:val="20"/>
              </w:rPr>
              <w:t>Příkazce:</w:t>
            </w:r>
          </w:p>
          <w:p w14:paraId="673B1014" w14:textId="77777777" w:rsidR="000319E6" w:rsidRPr="00922B6C" w:rsidRDefault="000319E6" w:rsidP="00AF0660">
            <w:pPr>
              <w:spacing w:line="276" w:lineRule="auto"/>
              <w:rPr>
                <w:rFonts w:ascii="Tahoma" w:hAnsi="Tahoma" w:cs="Tahoma"/>
                <w:b/>
                <w:sz w:val="20"/>
                <w:szCs w:val="20"/>
              </w:rPr>
            </w:pPr>
          </w:p>
          <w:p w14:paraId="5FE4C02E" w14:textId="77777777" w:rsidR="000319E6" w:rsidRPr="00922B6C" w:rsidRDefault="000319E6" w:rsidP="00AF0660">
            <w:pPr>
              <w:spacing w:line="276" w:lineRule="auto"/>
              <w:rPr>
                <w:rFonts w:ascii="Tahoma" w:hAnsi="Tahoma" w:cs="Tahoma"/>
                <w:b/>
                <w:sz w:val="20"/>
                <w:szCs w:val="20"/>
              </w:rPr>
            </w:pPr>
          </w:p>
          <w:p w14:paraId="65AD9AA5" w14:textId="11EF5B56" w:rsidR="000319E6" w:rsidRPr="00922B6C" w:rsidRDefault="000319E6" w:rsidP="00AF0660">
            <w:pPr>
              <w:spacing w:line="276" w:lineRule="auto"/>
              <w:jc w:val="center"/>
              <w:rPr>
                <w:rFonts w:ascii="Tahoma" w:hAnsi="Tahoma" w:cs="Tahoma"/>
                <w:sz w:val="20"/>
                <w:szCs w:val="20"/>
              </w:rPr>
            </w:pPr>
            <w:r w:rsidRPr="00922B6C">
              <w:rPr>
                <w:rFonts w:ascii="Tahoma" w:hAnsi="Tahoma" w:cs="Tahoma"/>
                <w:sz w:val="20"/>
                <w:szCs w:val="20"/>
              </w:rPr>
              <w:t>_____</w:t>
            </w:r>
            <w:r w:rsidR="003E77B7">
              <w:rPr>
                <w:rFonts w:ascii="Tahoma" w:hAnsi="Tahoma" w:cs="Tahoma"/>
                <w:sz w:val="20"/>
                <w:szCs w:val="20"/>
              </w:rPr>
              <w:t>__________________</w:t>
            </w:r>
            <w:r w:rsidRPr="00922B6C">
              <w:rPr>
                <w:rFonts w:ascii="Tahoma" w:hAnsi="Tahoma" w:cs="Tahoma"/>
                <w:sz w:val="20"/>
                <w:szCs w:val="20"/>
              </w:rPr>
              <w:t>_______________</w:t>
            </w:r>
          </w:p>
          <w:p w14:paraId="5012A866" w14:textId="77777777" w:rsidR="000319E6" w:rsidRPr="00922B6C" w:rsidRDefault="000319E6" w:rsidP="00AF0660">
            <w:pPr>
              <w:spacing w:line="276" w:lineRule="auto"/>
              <w:jc w:val="center"/>
              <w:rPr>
                <w:rFonts w:ascii="Tahoma" w:hAnsi="Tahoma" w:cs="Tahoma"/>
                <w:b/>
                <w:sz w:val="20"/>
                <w:szCs w:val="20"/>
              </w:rPr>
            </w:pPr>
            <w:r w:rsidRPr="00922B6C">
              <w:rPr>
                <w:rFonts w:ascii="Tahoma" w:hAnsi="Tahoma" w:cs="Tahoma"/>
                <w:b/>
                <w:sz w:val="20"/>
                <w:szCs w:val="20"/>
              </w:rPr>
              <w:t>Česká agentura pro standardizaci, státní příspěvková organizace</w:t>
            </w:r>
          </w:p>
          <w:p w14:paraId="76D31F94" w14:textId="77777777" w:rsidR="000319E6" w:rsidRPr="00922B6C" w:rsidRDefault="000319E6" w:rsidP="00AF0660">
            <w:pPr>
              <w:spacing w:line="276" w:lineRule="auto"/>
              <w:jc w:val="center"/>
              <w:rPr>
                <w:rFonts w:ascii="Tahoma" w:hAnsi="Tahoma" w:cs="Tahoma"/>
                <w:b/>
                <w:sz w:val="20"/>
                <w:szCs w:val="20"/>
              </w:rPr>
            </w:pPr>
            <w:r w:rsidRPr="00922B6C">
              <w:rPr>
                <w:rFonts w:ascii="Tahoma" w:hAnsi="Tahoma" w:cs="Tahoma"/>
                <w:sz w:val="20"/>
                <w:szCs w:val="20"/>
              </w:rPr>
              <w:t>Mgr. Zdeněk Veselý, generální ředitel</w:t>
            </w:r>
          </w:p>
          <w:p w14:paraId="1C6F5865" w14:textId="77777777" w:rsidR="000319E6" w:rsidRPr="00922B6C" w:rsidRDefault="000319E6" w:rsidP="00AF0660">
            <w:pPr>
              <w:spacing w:line="276" w:lineRule="auto"/>
              <w:rPr>
                <w:rFonts w:ascii="Tahoma" w:hAnsi="Tahoma" w:cs="Tahoma"/>
                <w:b/>
                <w:sz w:val="20"/>
                <w:szCs w:val="20"/>
              </w:rPr>
            </w:pPr>
          </w:p>
        </w:tc>
        <w:tc>
          <w:tcPr>
            <w:tcW w:w="4606" w:type="dxa"/>
          </w:tcPr>
          <w:p w14:paraId="769ED642" w14:textId="77777777" w:rsidR="000319E6" w:rsidRPr="00922B6C" w:rsidRDefault="000319E6" w:rsidP="00AF0660">
            <w:pPr>
              <w:spacing w:line="276" w:lineRule="auto"/>
              <w:rPr>
                <w:rFonts w:ascii="Tahoma" w:hAnsi="Tahoma" w:cs="Tahoma"/>
                <w:sz w:val="20"/>
                <w:szCs w:val="20"/>
              </w:rPr>
            </w:pPr>
            <w:r w:rsidRPr="00922B6C">
              <w:rPr>
                <w:rFonts w:ascii="Tahoma" w:hAnsi="Tahoma" w:cs="Tahoma"/>
                <w:sz w:val="20"/>
                <w:szCs w:val="20"/>
              </w:rPr>
              <w:t>Příkazník:</w:t>
            </w:r>
          </w:p>
          <w:p w14:paraId="468E8B53" w14:textId="77777777" w:rsidR="000319E6" w:rsidRPr="00922B6C" w:rsidRDefault="000319E6" w:rsidP="00AF0660">
            <w:pPr>
              <w:spacing w:line="276" w:lineRule="auto"/>
              <w:rPr>
                <w:rFonts w:ascii="Tahoma" w:hAnsi="Tahoma" w:cs="Tahoma"/>
                <w:sz w:val="20"/>
                <w:szCs w:val="20"/>
              </w:rPr>
            </w:pPr>
          </w:p>
          <w:p w14:paraId="6583D7FA" w14:textId="77777777" w:rsidR="000319E6" w:rsidRPr="00922B6C" w:rsidRDefault="000319E6" w:rsidP="00AF0660">
            <w:pPr>
              <w:spacing w:line="276" w:lineRule="auto"/>
              <w:rPr>
                <w:rFonts w:ascii="Tahoma" w:hAnsi="Tahoma" w:cs="Tahoma"/>
                <w:sz w:val="20"/>
                <w:szCs w:val="20"/>
              </w:rPr>
            </w:pPr>
          </w:p>
          <w:p w14:paraId="0E017015" w14:textId="2824F325" w:rsidR="000319E6" w:rsidRPr="00922B6C" w:rsidRDefault="000319E6" w:rsidP="00AF0660">
            <w:pPr>
              <w:spacing w:line="276" w:lineRule="auto"/>
              <w:jc w:val="center"/>
              <w:rPr>
                <w:rFonts w:ascii="Tahoma" w:hAnsi="Tahoma" w:cs="Tahoma"/>
                <w:sz w:val="20"/>
                <w:szCs w:val="20"/>
              </w:rPr>
            </w:pPr>
            <w:r w:rsidRPr="00922B6C">
              <w:rPr>
                <w:rFonts w:ascii="Tahoma" w:hAnsi="Tahoma" w:cs="Tahoma"/>
                <w:sz w:val="20"/>
                <w:szCs w:val="20"/>
              </w:rPr>
              <w:t>____________</w:t>
            </w:r>
            <w:r w:rsidR="003E77B7">
              <w:rPr>
                <w:rFonts w:ascii="Tahoma" w:hAnsi="Tahoma" w:cs="Tahoma"/>
                <w:sz w:val="20"/>
                <w:szCs w:val="20"/>
              </w:rPr>
              <w:t>_________________</w:t>
            </w:r>
            <w:r w:rsidRPr="00922B6C">
              <w:rPr>
                <w:rFonts w:ascii="Tahoma" w:hAnsi="Tahoma" w:cs="Tahoma"/>
                <w:sz w:val="20"/>
                <w:szCs w:val="20"/>
              </w:rPr>
              <w:t>________</w:t>
            </w:r>
          </w:p>
          <w:p w14:paraId="68359C6F" w14:textId="1A64CF70" w:rsidR="000319E6" w:rsidRPr="00922B6C" w:rsidRDefault="00922B6C" w:rsidP="00AF0660">
            <w:pPr>
              <w:spacing w:line="276" w:lineRule="auto"/>
              <w:jc w:val="center"/>
              <w:rPr>
                <w:rFonts w:ascii="Tahoma" w:hAnsi="Tahoma" w:cs="Tahoma"/>
                <w:b/>
                <w:bCs/>
                <w:sz w:val="20"/>
                <w:szCs w:val="20"/>
              </w:rPr>
            </w:pPr>
            <w:r w:rsidRPr="00922B6C">
              <w:rPr>
                <w:rFonts w:ascii="Tahoma" w:hAnsi="Tahoma" w:cs="Tahoma"/>
                <w:b/>
                <w:bCs/>
                <w:sz w:val="20"/>
                <w:szCs w:val="20"/>
              </w:rPr>
              <w:t>MOVISIO s.r.o.</w:t>
            </w:r>
          </w:p>
          <w:p w14:paraId="65FA0CA4" w14:textId="1D03728D" w:rsidR="00922B6C" w:rsidRPr="00922B6C" w:rsidRDefault="00922B6C" w:rsidP="00AF0660">
            <w:pPr>
              <w:spacing w:line="276" w:lineRule="auto"/>
              <w:jc w:val="center"/>
              <w:rPr>
                <w:rFonts w:ascii="Tahoma" w:hAnsi="Tahoma" w:cs="Tahoma"/>
                <w:b/>
                <w:sz w:val="20"/>
                <w:szCs w:val="20"/>
              </w:rPr>
            </w:pPr>
            <w:r>
              <w:rPr>
                <w:rFonts w:ascii="Tahoma" w:hAnsi="Tahoma" w:cs="Tahoma"/>
                <w:sz w:val="20"/>
                <w:szCs w:val="20"/>
              </w:rPr>
              <w:t>Miloš Čihák, jednatel</w:t>
            </w:r>
          </w:p>
          <w:p w14:paraId="6BBF411D" w14:textId="3D300F26" w:rsidR="000319E6" w:rsidRPr="00922B6C" w:rsidRDefault="000319E6" w:rsidP="00AF0660">
            <w:pPr>
              <w:spacing w:line="276" w:lineRule="auto"/>
              <w:rPr>
                <w:rFonts w:ascii="Tahoma" w:hAnsi="Tahoma" w:cs="Tahoma"/>
                <w:b/>
                <w:sz w:val="20"/>
                <w:szCs w:val="20"/>
              </w:rPr>
            </w:pPr>
          </w:p>
          <w:p w14:paraId="2331D9DE" w14:textId="77777777" w:rsidR="000319E6" w:rsidRPr="00922B6C" w:rsidRDefault="000319E6" w:rsidP="00AF0660">
            <w:pPr>
              <w:spacing w:line="276" w:lineRule="auto"/>
              <w:rPr>
                <w:rFonts w:ascii="Tahoma" w:hAnsi="Tahoma" w:cs="Tahoma"/>
                <w:b/>
                <w:sz w:val="20"/>
                <w:szCs w:val="20"/>
              </w:rPr>
            </w:pPr>
          </w:p>
        </w:tc>
      </w:tr>
    </w:tbl>
    <w:p w14:paraId="252F07D0" w14:textId="77777777" w:rsidR="000319E6" w:rsidRPr="00783E91" w:rsidRDefault="000319E6" w:rsidP="000319E6">
      <w:pPr>
        <w:rPr>
          <w:rFonts w:ascii="Cambria" w:hAnsi="Cambria"/>
          <w:sz w:val="28"/>
        </w:rPr>
      </w:pPr>
    </w:p>
    <w:p w14:paraId="219E788A" w14:textId="77777777" w:rsidR="000319E6" w:rsidRDefault="000319E6" w:rsidP="009220A9">
      <w:pPr>
        <w:spacing w:line="360" w:lineRule="auto"/>
        <w:jc w:val="both"/>
        <w:rPr>
          <w:rFonts w:ascii="Tahoma" w:hAnsi="Tahoma" w:cs="Tahoma"/>
          <w:color w:val="000000"/>
          <w:sz w:val="20"/>
          <w:szCs w:val="20"/>
        </w:rPr>
      </w:pPr>
    </w:p>
    <w:p w14:paraId="56D125CA" w14:textId="77777777" w:rsidR="000319E6" w:rsidRDefault="000319E6" w:rsidP="009220A9">
      <w:pPr>
        <w:spacing w:line="360" w:lineRule="auto"/>
        <w:jc w:val="both"/>
        <w:rPr>
          <w:rFonts w:ascii="Tahoma" w:hAnsi="Tahoma" w:cs="Tahoma"/>
          <w:color w:val="000000"/>
          <w:sz w:val="20"/>
          <w:szCs w:val="20"/>
        </w:rPr>
      </w:pPr>
    </w:p>
    <w:p w14:paraId="11E5BE15" w14:textId="77777777" w:rsidR="000319E6" w:rsidRDefault="000319E6" w:rsidP="009220A9">
      <w:pPr>
        <w:spacing w:line="360" w:lineRule="auto"/>
        <w:jc w:val="both"/>
        <w:rPr>
          <w:rFonts w:ascii="Tahoma" w:hAnsi="Tahoma" w:cs="Tahoma"/>
          <w:color w:val="000000"/>
          <w:sz w:val="20"/>
          <w:szCs w:val="20"/>
        </w:rPr>
      </w:pPr>
    </w:p>
    <w:p w14:paraId="7E5FF44E" w14:textId="77777777" w:rsidR="00197F9D" w:rsidRPr="00197F9D" w:rsidRDefault="00197F9D" w:rsidP="00197F9D">
      <w:pPr>
        <w:rPr>
          <w:rFonts w:ascii="Tahoma" w:hAnsi="Tahoma" w:cs="Tahoma"/>
          <w:sz w:val="20"/>
          <w:szCs w:val="20"/>
        </w:rPr>
      </w:pPr>
    </w:p>
    <w:p w14:paraId="37751DBF" w14:textId="77777777" w:rsidR="00197F9D" w:rsidRPr="00197F9D" w:rsidRDefault="00197F9D" w:rsidP="00197F9D">
      <w:pPr>
        <w:rPr>
          <w:rFonts w:ascii="Tahoma" w:hAnsi="Tahoma" w:cs="Tahoma"/>
          <w:sz w:val="20"/>
          <w:szCs w:val="20"/>
        </w:rPr>
      </w:pPr>
    </w:p>
    <w:p w14:paraId="437C73A2" w14:textId="77777777" w:rsidR="00197F9D" w:rsidRPr="00197F9D" w:rsidRDefault="00197F9D" w:rsidP="00197F9D">
      <w:pPr>
        <w:rPr>
          <w:rFonts w:ascii="Tahoma" w:hAnsi="Tahoma" w:cs="Tahoma"/>
          <w:sz w:val="20"/>
          <w:szCs w:val="20"/>
        </w:rPr>
      </w:pPr>
    </w:p>
    <w:p w14:paraId="250422D8" w14:textId="77777777" w:rsidR="00197F9D" w:rsidRDefault="00197F9D" w:rsidP="00197F9D">
      <w:pPr>
        <w:rPr>
          <w:rFonts w:ascii="Tahoma" w:hAnsi="Tahoma" w:cs="Tahoma"/>
          <w:color w:val="000000"/>
          <w:sz w:val="20"/>
          <w:szCs w:val="20"/>
        </w:rPr>
      </w:pPr>
    </w:p>
    <w:p w14:paraId="2B7F5A43" w14:textId="77777777" w:rsidR="00197F9D" w:rsidRPr="00197F9D" w:rsidRDefault="00197F9D" w:rsidP="00197F9D">
      <w:pPr>
        <w:jc w:val="center"/>
        <w:rPr>
          <w:rFonts w:ascii="Tahoma" w:hAnsi="Tahoma" w:cs="Tahoma"/>
          <w:sz w:val="20"/>
          <w:szCs w:val="20"/>
        </w:rPr>
      </w:pPr>
    </w:p>
    <w:sectPr w:rsidR="00197F9D" w:rsidRPr="00197F9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84F5" w14:textId="77777777" w:rsidR="00F525F1" w:rsidRDefault="00F525F1" w:rsidP="003011F0">
      <w:pPr>
        <w:spacing w:after="0" w:line="240" w:lineRule="auto"/>
      </w:pPr>
      <w:r>
        <w:separator/>
      </w:r>
    </w:p>
  </w:endnote>
  <w:endnote w:type="continuationSeparator" w:id="0">
    <w:p w14:paraId="2BDA4DA4" w14:textId="77777777" w:rsidR="00F525F1" w:rsidRDefault="00F525F1" w:rsidP="0030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E31A" w14:textId="19A20B32" w:rsidR="00922B6C" w:rsidRPr="00922B6C" w:rsidRDefault="00922B6C" w:rsidP="00922B6C">
    <w:pPr>
      <w:pStyle w:val="Zpat"/>
      <w:jc w:val="right"/>
      <w:rPr>
        <w:rFonts w:ascii="Tahoma" w:hAnsi="Tahoma" w:cs="Tahoma"/>
        <w:sz w:val="16"/>
        <w:szCs w:val="16"/>
      </w:rPr>
    </w:pPr>
    <w:r w:rsidRPr="00922B6C">
      <w:rPr>
        <w:rFonts w:ascii="Tahoma" w:hAnsi="Tahoma" w:cs="Tahoma"/>
        <w:sz w:val="16"/>
        <w:szCs w:val="16"/>
        <w:lang w:val="en-GB"/>
      </w:rPr>
      <w:fldChar w:fldCharType="begin"/>
    </w:r>
    <w:r w:rsidRPr="00922B6C">
      <w:rPr>
        <w:rFonts w:ascii="Tahoma" w:hAnsi="Tahoma" w:cs="Tahoma"/>
        <w:sz w:val="16"/>
        <w:szCs w:val="16"/>
        <w:lang w:val="en-GB"/>
      </w:rPr>
      <w:instrText xml:space="preserve"> PAGE </w:instrText>
    </w:r>
    <w:r w:rsidRPr="00922B6C">
      <w:rPr>
        <w:rFonts w:ascii="Tahoma" w:hAnsi="Tahoma" w:cs="Tahoma"/>
        <w:sz w:val="16"/>
        <w:szCs w:val="16"/>
        <w:lang w:val="en-GB"/>
      </w:rPr>
      <w:fldChar w:fldCharType="separate"/>
    </w:r>
    <w:r w:rsidRPr="00922B6C">
      <w:rPr>
        <w:rFonts w:ascii="Tahoma" w:hAnsi="Tahoma" w:cs="Tahoma"/>
        <w:sz w:val="16"/>
        <w:szCs w:val="16"/>
        <w:lang w:val="en-GB"/>
      </w:rPr>
      <w:t>1</w:t>
    </w:r>
    <w:r w:rsidRPr="00922B6C">
      <w:rPr>
        <w:rFonts w:ascii="Tahoma" w:hAnsi="Tahoma" w:cs="Tahoma"/>
        <w:sz w:val="16"/>
        <w:szCs w:val="16"/>
        <w:lang w:val="en-GB"/>
      </w:rPr>
      <w:fldChar w:fldCharType="end"/>
    </w:r>
    <w:r w:rsidRPr="00922B6C">
      <w:rPr>
        <w:rFonts w:ascii="Tahoma" w:hAnsi="Tahoma" w:cs="Tahoma"/>
        <w:sz w:val="16"/>
        <w:szCs w:val="16"/>
        <w:lang w:val="en-GB"/>
      </w:rPr>
      <w:t xml:space="preserve"> z </w:t>
    </w:r>
    <w:r w:rsidRPr="00922B6C">
      <w:rPr>
        <w:rFonts w:ascii="Tahoma" w:hAnsi="Tahoma" w:cs="Tahoma"/>
        <w:sz w:val="16"/>
        <w:szCs w:val="16"/>
        <w:lang w:val="en-GB"/>
      </w:rPr>
      <w:fldChar w:fldCharType="begin"/>
    </w:r>
    <w:r w:rsidRPr="00922B6C">
      <w:rPr>
        <w:rFonts w:ascii="Tahoma" w:hAnsi="Tahoma" w:cs="Tahoma"/>
        <w:sz w:val="16"/>
        <w:szCs w:val="16"/>
        <w:lang w:val="en-GB"/>
      </w:rPr>
      <w:instrText xml:space="preserve"> NUMPAGES  \* MERGEFORMAT </w:instrText>
    </w:r>
    <w:r w:rsidRPr="00922B6C">
      <w:rPr>
        <w:rFonts w:ascii="Tahoma" w:hAnsi="Tahoma" w:cs="Tahoma"/>
        <w:sz w:val="16"/>
        <w:szCs w:val="16"/>
        <w:lang w:val="en-GB"/>
      </w:rPr>
      <w:fldChar w:fldCharType="separate"/>
    </w:r>
    <w:r w:rsidRPr="00922B6C">
      <w:rPr>
        <w:rFonts w:ascii="Tahoma" w:hAnsi="Tahoma" w:cs="Tahoma"/>
        <w:sz w:val="16"/>
        <w:szCs w:val="16"/>
        <w:lang w:val="en-GB"/>
      </w:rPr>
      <w:t>11</w:t>
    </w:r>
    <w:r w:rsidRPr="00922B6C">
      <w:rPr>
        <w:rFonts w:ascii="Tahoma" w:hAnsi="Tahoma" w:cs="Tahoma"/>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180F" w14:textId="77777777" w:rsidR="00F525F1" w:rsidRDefault="00F525F1" w:rsidP="003011F0">
      <w:pPr>
        <w:spacing w:after="0" w:line="240" w:lineRule="auto"/>
      </w:pPr>
      <w:r>
        <w:separator/>
      </w:r>
    </w:p>
  </w:footnote>
  <w:footnote w:type="continuationSeparator" w:id="0">
    <w:p w14:paraId="5C4A6AE0" w14:textId="77777777" w:rsidR="00F525F1" w:rsidRDefault="00F525F1" w:rsidP="00301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8D4B" w14:textId="716DDA39" w:rsidR="007C3D77" w:rsidRPr="007C3D77" w:rsidRDefault="007C3D77" w:rsidP="007C3D77">
    <w:pPr>
      <w:pStyle w:val="Zhlav"/>
      <w:jc w:val="right"/>
      <w:rPr>
        <w:rFonts w:ascii="Tahoma" w:hAnsi="Tahoma" w:cs="Tahoma"/>
        <w:sz w:val="16"/>
        <w:szCs w:val="16"/>
      </w:rPr>
    </w:pPr>
    <w:r w:rsidRPr="007C3D77">
      <w:rPr>
        <w:rFonts w:ascii="Tahoma" w:hAnsi="Tahoma" w:cs="Tahoma"/>
        <w:sz w:val="16"/>
        <w:szCs w:val="16"/>
      </w:rPr>
      <w:t>Číslo smlouvy Příkazníka: SML/2025-002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CCA"/>
    <w:multiLevelType w:val="multilevel"/>
    <w:tmpl w:val="C51423E4"/>
    <w:name w:val="NIELSEN smlouvy3222222"/>
    <w:numStyleLink w:val="NIELSENsmlouva"/>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8C0C4C"/>
    <w:multiLevelType w:val="hybridMultilevel"/>
    <w:tmpl w:val="C25CB804"/>
    <w:lvl w:ilvl="0" w:tplc="51BE7A2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4522B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33E7F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7241379"/>
    <w:multiLevelType w:val="hybridMultilevel"/>
    <w:tmpl w:val="F9EC5AA8"/>
    <w:lvl w:ilvl="0" w:tplc="80ACE1E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518362">
    <w:abstractNumId w:val="5"/>
  </w:num>
  <w:num w:numId="2" w16cid:durableId="1380470926">
    <w:abstractNumId w:val="4"/>
  </w:num>
  <w:num w:numId="3" w16cid:durableId="100801992">
    <w:abstractNumId w:val="8"/>
  </w:num>
  <w:num w:numId="4" w16cid:durableId="500705452">
    <w:abstractNumId w:val="1"/>
  </w:num>
  <w:num w:numId="5" w16cid:durableId="496697505">
    <w:abstractNumId w:val="7"/>
  </w:num>
  <w:num w:numId="6" w16cid:durableId="449401111">
    <w:abstractNumId w:val="2"/>
  </w:num>
  <w:num w:numId="7" w16cid:durableId="520359159">
    <w:abstractNumId w:val="6"/>
  </w:num>
  <w:num w:numId="8" w16cid:durableId="219945581">
    <w:abstractNumId w:val="3"/>
  </w:num>
  <w:num w:numId="9" w16cid:durableId="665137116">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b w:val="0"/>
          <w:bCs w:val="0"/>
          <w:i w:val="0"/>
          <w:sz w:val="24"/>
          <w:szCs w:val="22"/>
        </w:rPr>
      </w:lvl>
    </w:lvlOverride>
    <w:lvlOverride w:ilvl="2">
      <w:lvl w:ilvl="2">
        <w:start w:val="1"/>
        <w:numFmt w:val="decimal"/>
        <w:lvlText w:val="%1.%2.%3."/>
        <w:lvlJc w:val="left"/>
        <w:pPr>
          <w:ind w:left="1224" w:hanging="504"/>
        </w:pPr>
        <w:rPr>
          <w:rFonts w:hint="default"/>
          <w:b w:val="0"/>
          <w:bCs w:val="0"/>
          <w:sz w:val="24"/>
        </w:rPr>
      </w:lvl>
    </w:lvlOverride>
  </w:num>
  <w:num w:numId="10" w16cid:durableId="418605689">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b w:val="0"/>
          <w:bCs/>
          <w:i w:val="0"/>
          <w:sz w:val="24"/>
          <w:szCs w:val="22"/>
        </w:rPr>
      </w:lvl>
    </w:lvlOverride>
    <w:lvlOverride w:ilvl="2">
      <w:lvl w:ilvl="2">
        <w:start w:val="1"/>
        <w:numFmt w:val="decimal"/>
        <w:lvlText w:val="%1.%2.%3."/>
        <w:lvlJc w:val="left"/>
        <w:pPr>
          <w:ind w:left="1224" w:hanging="504"/>
        </w:pPr>
        <w:rPr>
          <w:rFonts w:hint="default"/>
          <w:sz w:val="24"/>
          <w:szCs w:val="22"/>
        </w:rPr>
      </w:lvl>
    </w:lvlOverride>
  </w:num>
  <w:num w:numId="11" w16cid:durableId="735857423">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1"/>
          <w:szCs w:val="21"/>
          <w:vertAlign w:val="baseline"/>
        </w:rPr>
      </w:lvl>
    </w:lvlOverride>
    <w:lvlOverride w:ilvl="1">
      <w:lvl w:ilvl="1">
        <w:start w:val="1"/>
        <w:numFmt w:val="decimal"/>
        <w:lvlText w:val="%1.%2."/>
        <w:lvlJc w:val="left"/>
        <w:pPr>
          <w:ind w:left="716" w:hanging="432"/>
        </w:pPr>
        <w:rPr>
          <w:rFonts w:ascii="Cambria" w:hAnsi="Cambria" w:cs="Arial" w:hint="default"/>
          <w:i w:val="0"/>
          <w:sz w:val="24"/>
          <w:szCs w:val="24"/>
        </w:rPr>
      </w:lvl>
    </w:lvlOverride>
    <w:lvlOverride w:ilvl="2">
      <w:lvl w:ilvl="2">
        <w:start w:val="1"/>
        <w:numFmt w:val="decimal"/>
        <w:lvlText w:val="%1.%2.%3."/>
        <w:lvlJc w:val="left"/>
        <w:pPr>
          <w:ind w:left="1224" w:hanging="504"/>
        </w:pPr>
        <w:rPr>
          <w:rFonts w:hint="default"/>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C0"/>
    <w:rsid w:val="000319E6"/>
    <w:rsid w:val="00175E5B"/>
    <w:rsid w:val="00197F9D"/>
    <w:rsid w:val="001E3E42"/>
    <w:rsid w:val="0024240B"/>
    <w:rsid w:val="003011F0"/>
    <w:rsid w:val="003410C0"/>
    <w:rsid w:val="003E77B7"/>
    <w:rsid w:val="004049CA"/>
    <w:rsid w:val="004078C3"/>
    <w:rsid w:val="00457173"/>
    <w:rsid w:val="0048517A"/>
    <w:rsid w:val="005C2A99"/>
    <w:rsid w:val="00723411"/>
    <w:rsid w:val="0073453C"/>
    <w:rsid w:val="007C3D77"/>
    <w:rsid w:val="00823A19"/>
    <w:rsid w:val="009220A9"/>
    <w:rsid w:val="00922B6C"/>
    <w:rsid w:val="009848F6"/>
    <w:rsid w:val="009C0A84"/>
    <w:rsid w:val="009C6281"/>
    <w:rsid w:val="00A64C18"/>
    <w:rsid w:val="00AC125D"/>
    <w:rsid w:val="00B00BDF"/>
    <w:rsid w:val="00B06860"/>
    <w:rsid w:val="00B80527"/>
    <w:rsid w:val="00B9744D"/>
    <w:rsid w:val="00C85326"/>
    <w:rsid w:val="00CE4BC3"/>
    <w:rsid w:val="00EC2C85"/>
    <w:rsid w:val="00ED41EB"/>
    <w:rsid w:val="00F525F1"/>
    <w:rsid w:val="00F804FF"/>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AD7F"/>
  <w15:chartTrackingRefBased/>
  <w15:docId w15:val="{BD2AD276-7035-44B8-BE24-2FDBD70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0C0"/>
    <w:pPr>
      <w:spacing w:line="259" w:lineRule="auto"/>
    </w:pPr>
    <w:rPr>
      <w:rFonts w:eastAsiaTheme="minorHAnsi"/>
      <w:kern w:val="0"/>
      <w:sz w:val="22"/>
      <w:szCs w:val="22"/>
      <w:lang w:eastAsia="en-US"/>
      <w14:ligatures w14:val="none"/>
    </w:rPr>
  </w:style>
  <w:style w:type="paragraph" w:styleId="Nadpis1">
    <w:name w:val="heading 1"/>
    <w:basedOn w:val="Normln"/>
    <w:next w:val="Normln"/>
    <w:link w:val="Nadpis1Char"/>
    <w:uiPriority w:val="9"/>
    <w:qFormat/>
    <w:rsid w:val="00341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41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410C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410C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410C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410C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410C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410C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410C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10C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410C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410C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410C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410C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410C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410C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410C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410C0"/>
    <w:rPr>
      <w:rFonts w:eastAsiaTheme="majorEastAsia" w:cstheme="majorBidi"/>
      <w:color w:val="272727" w:themeColor="text1" w:themeTint="D8"/>
    </w:rPr>
  </w:style>
  <w:style w:type="paragraph" w:styleId="Nzev">
    <w:name w:val="Title"/>
    <w:basedOn w:val="Normln"/>
    <w:next w:val="Normln"/>
    <w:link w:val="NzevChar"/>
    <w:uiPriority w:val="10"/>
    <w:qFormat/>
    <w:rsid w:val="00341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410C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410C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410C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410C0"/>
    <w:pPr>
      <w:spacing w:before="160"/>
      <w:jc w:val="center"/>
    </w:pPr>
    <w:rPr>
      <w:i/>
      <w:iCs/>
      <w:color w:val="404040" w:themeColor="text1" w:themeTint="BF"/>
    </w:rPr>
  </w:style>
  <w:style w:type="character" w:customStyle="1" w:styleId="CittChar">
    <w:name w:val="Citát Char"/>
    <w:basedOn w:val="Standardnpsmoodstavce"/>
    <w:link w:val="Citt"/>
    <w:uiPriority w:val="29"/>
    <w:rsid w:val="003410C0"/>
    <w:rPr>
      <w:i/>
      <w:iCs/>
      <w:color w:val="404040" w:themeColor="text1" w:themeTint="BF"/>
    </w:rPr>
  </w:style>
  <w:style w:type="paragraph" w:styleId="Odstavecseseznamem">
    <w:name w:val="List Paragraph"/>
    <w:aliases w:val="Odstavec se seznamem11,Nad,List Paragraph,Odstavec cíl se seznamem,Odstavec se seznamem5,Odstavec_muj,Odrážky,Odstavec se seznamem a odrážkou,1 úroveň Odstavec se seznamem,Odstavec se seznamem1"/>
    <w:basedOn w:val="Normln"/>
    <w:link w:val="OdstavecseseznamemChar"/>
    <w:uiPriority w:val="34"/>
    <w:qFormat/>
    <w:rsid w:val="003410C0"/>
    <w:pPr>
      <w:ind w:left="720"/>
      <w:contextualSpacing/>
    </w:pPr>
  </w:style>
  <w:style w:type="character" w:styleId="Zdraznnintenzivn">
    <w:name w:val="Intense Emphasis"/>
    <w:basedOn w:val="Standardnpsmoodstavce"/>
    <w:uiPriority w:val="21"/>
    <w:qFormat/>
    <w:rsid w:val="003410C0"/>
    <w:rPr>
      <w:i/>
      <w:iCs/>
      <w:color w:val="0F4761" w:themeColor="accent1" w:themeShade="BF"/>
    </w:rPr>
  </w:style>
  <w:style w:type="paragraph" w:styleId="Vrazncitt">
    <w:name w:val="Intense Quote"/>
    <w:basedOn w:val="Normln"/>
    <w:next w:val="Normln"/>
    <w:link w:val="VrazncittChar"/>
    <w:uiPriority w:val="30"/>
    <w:qFormat/>
    <w:rsid w:val="00341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410C0"/>
    <w:rPr>
      <w:i/>
      <w:iCs/>
      <w:color w:val="0F4761" w:themeColor="accent1" w:themeShade="BF"/>
    </w:rPr>
  </w:style>
  <w:style w:type="character" w:styleId="Odkazintenzivn">
    <w:name w:val="Intense Reference"/>
    <w:basedOn w:val="Standardnpsmoodstavce"/>
    <w:uiPriority w:val="32"/>
    <w:qFormat/>
    <w:rsid w:val="003410C0"/>
    <w:rPr>
      <w:b/>
      <w:bCs/>
      <w:smallCaps/>
      <w:color w:val="0F4761" w:themeColor="accent1" w:themeShade="BF"/>
      <w:spacing w:val="5"/>
    </w:rPr>
  </w:style>
  <w:style w:type="paragraph" w:styleId="Zpat">
    <w:name w:val="footer"/>
    <w:basedOn w:val="Normln"/>
    <w:link w:val="ZpatChar"/>
    <w:uiPriority w:val="99"/>
    <w:unhideWhenUsed/>
    <w:rsid w:val="003410C0"/>
    <w:pPr>
      <w:tabs>
        <w:tab w:val="center" w:pos="4536"/>
        <w:tab w:val="right" w:pos="9072"/>
      </w:tabs>
      <w:spacing w:after="0" w:line="240" w:lineRule="auto"/>
    </w:pPr>
  </w:style>
  <w:style w:type="character" w:customStyle="1" w:styleId="ZpatChar">
    <w:name w:val="Zápatí Char"/>
    <w:basedOn w:val="Standardnpsmoodstavce"/>
    <w:link w:val="Zpat"/>
    <w:uiPriority w:val="99"/>
    <w:rsid w:val="003410C0"/>
    <w:rPr>
      <w:rFonts w:eastAsiaTheme="minorHAnsi"/>
      <w:kern w:val="0"/>
      <w:sz w:val="22"/>
      <w:szCs w:val="22"/>
      <w:lang w:eastAsia="en-US"/>
      <w14:ligatures w14:val="none"/>
    </w:rPr>
  </w:style>
  <w:style w:type="paragraph" w:styleId="Zkladntext">
    <w:name w:val="Body Text"/>
    <w:basedOn w:val="Normln"/>
    <w:link w:val="ZkladntextChar"/>
    <w:uiPriority w:val="99"/>
    <w:unhideWhenUsed/>
    <w:rsid w:val="003410C0"/>
    <w:pPr>
      <w:spacing w:after="120"/>
    </w:pPr>
  </w:style>
  <w:style w:type="character" w:customStyle="1" w:styleId="ZkladntextChar">
    <w:name w:val="Základní text Char"/>
    <w:basedOn w:val="Standardnpsmoodstavce"/>
    <w:link w:val="Zkladntext"/>
    <w:uiPriority w:val="99"/>
    <w:rsid w:val="003410C0"/>
    <w:rPr>
      <w:rFonts w:eastAsiaTheme="minorHAnsi"/>
      <w:kern w:val="0"/>
      <w:sz w:val="22"/>
      <w:szCs w:val="22"/>
      <w:lang w:eastAsia="en-US"/>
      <w14:ligatures w14:val="none"/>
    </w:rPr>
  </w:style>
  <w:style w:type="table" w:styleId="Mkatabulky">
    <w:name w:val="Table Grid"/>
    <w:basedOn w:val="Normlntabulka"/>
    <w:rsid w:val="00723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otextu">
    <w:name w:val="Tělo textu"/>
    <w:basedOn w:val="Normln"/>
    <w:rsid w:val="009220A9"/>
    <w:pPr>
      <w:widowControl w:val="0"/>
      <w:suppressAutoHyphens/>
      <w:overflowPunct w:val="0"/>
      <w:spacing w:after="120" w:line="100" w:lineRule="atLeast"/>
      <w:jc w:val="both"/>
    </w:pPr>
    <w:rPr>
      <w:rFonts w:ascii="Calibri" w:eastAsia="SimSun" w:hAnsi="Calibri" w:cs="Calibri"/>
      <w:color w:val="000000"/>
      <w:sz w:val="24"/>
      <w:szCs w:val="24"/>
      <w:lang w:eastAsia="ar-SA"/>
    </w:rPr>
  </w:style>
  <w:style w:type="paragraph" w:styleId="Textpoznpodarou">
    <w:name w:val="footnote text"/>
    <w:basedOn w:val="Normln"/>
    <w:link w:val="TextpoznpodarouChar"/>
    <w:uiPriority w:val="99"/>
    <w:semiHidden/>
    <w:unhideWhenUsed/>
    <w:rsid w:val="003011F0"/>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TextpoznpodarouChar">
    <w:name w:val="Text pozn. pod čarou Char"/>
    <w:basedOn w:val="Standardnpsmoodstavce"/>
    <w:link w:val="Textpoznpodarou"/>
    <w:uiPriority w:val="99"/>
    <w:semiHidden/>
    <w:rsid w:val="003011F0"/>
    <w:rPr>
      <w:rFonts w:ascii="Times New Roman" w:eastAsia="Times New Roman" w:hAnsi="Times New Roman" w:cs="Times New Roman"/>
      <w:kern w:val="0"/>
      <w:sz w:val="20"/>
      <w:szCs w:val="20"/>
      <w:lang w:eastAsia="ar-SA"/>
      <w14:ligatures w14:val="none"/>
    </w:rPr>
  </w:style>
  <w:style w:type="character" w:styleId="Znakapoznpodarou">
    <w:name w:val="footnote reference"/>
    <w:basedOn w:val="Standardnpsmoodstavce"/>
    <w:uiPriority w:val="99"/>
    <w:semiHidden/>
    <w:unhideWhenUsed/>
    <w:rsid w:val="003011F0"/>
    <w:rPr>
      <w:vertAlign w:val="superscript"/>
    </w:rPr>
  </w:style>
  <w:style w:type="numbering" w:customStyle="1" w:styleId="NIELSENsmlouva">
    <w:name w:val="NIELSEN smlouva"/>
    <w:rsid w:val="000319E6"/>
    <w:pPr>
      <w:numPr>
        <w:numId w:val="8"/>
      </w:numPr>
    </w:pPr>
  </w:style>
  <w:style w:type="character" w:customStyle="1" w:styleId="OdstavecseseznamemChar">
    <w:name w:val="Odstavec se seznamem Char"/>
    <w:aliases w:val="Odstavec se seznamem11 Char,Nad Char,List Paragraph Char,Odstavec cíl se seznamem Char,Odstavec se seznamem5 Char,Odstavec_muj Char,Odrážky Char,Odstavec se seznamem a odrážkou Char,1 úroveň Odstavec se seznamem Char"/>
    <w:link w:val="Odstavecseseznamem"/>
    <w:uiPriority w:val="34"/>
    <w:rsid w:val="000319E6"/>
    <w:rPr>
      <w:rFonts w:eastAsiaTheme="minorHAnsi"/>
      <w:kern w:val="0"/>
      <w:sz w:val="22"/>
      <w:szCs w:val="22"/>
      <w:lang w:eastAsia="en-US"/>
      <w14:ligatures w14:val="none"/>
    </w:rPr>
  </w:style>
  <w:style w:type="paragraph" w:styleId="Zhlav">
    <w:name w:val="header"/>
    <w:basedOn w:val="Normln"/>
    <w:link w:val="ZhlavChar"/>
    <w:uiPriority w:val="99"/>
    <w:unhideWhenUsed/>
    <w:rsid w:val="00922B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2B6C"/>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0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3191</Words>
  <Characters>18828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Mikulenčáková</dc:creator>
  <cp:keywords/>
  <dc:description/>
  <cp:lastModifiedBy>Helena Kvasnicková</cp:lastModifiedBy>
  <cp:revision>2</cp:revision>
  <cp:lastPrinted>2025-01-21T13:30:00Z</cp:lastPrinted>
  <dcterms:created xsi:type="dcterms:W3CDTF">2025-07-03T07:30:00Z</dcterms:created>
  <dcterms:modified xsi:type="dcterms:W3CDTF">2025-07-03T07:30:00Z</dcterms:modified>
</cp:coreProperties>
</file>