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jc w:val="center"/>
        <w:rPr>
          <w:rFonts w:ascii="Times New Roman" w:hAnsi="Times New Roman" w:cs="Times New Roman"/>
          <w:b/>
          <w:bCs/>
        </w:rPr>
      </w:pPr>
      <w:r>
        <w:rPr>
          <w:rFonts w:cs="Times New Roman" w:ascii="Times New Roman" w:hAnsi="Times New Roman"/>
          <w:b/>
          <w:bCs/>
        </w:rPr>
      </w:r>
    </w:p>
    <w:p>
      <w:pPr>
        <w:pStyle w:val="Normal"/>
        <w:spacing w:lineRule="auto" w:line="276" w:before="0" w:after="0"/>
        <w:jc w:val="center"/>
        <w:rPr>
          <w:rFonts w:ascii="Times New Roman" w:hAnsi="Times New Roman" w:cs="Times New Roman"/>
          <w:b/>
          <w:bCs/>
        </w:rPr>
      </w:pPr>
      <w:r>
        <w:rPr>
          <w:rFonts w:cs="Times New Roman" w:ascii="Times New Roman" w:hAnsi="Times New Roman"/>
          <w:b/>
          <w:bCs/>
          <w:sz w:val="32"/>
          <w:szCs w:val="32"/>
        </w:rPr>
        <w:t>Dohoda o ukončení smlouvy o přepravě odpadů do zařízení určeného pro nakládání s odpady</w:t>
      </w:r>
      <w:r>
        <w:rPr>
          <w:rFonts w:cs="Times New Roman" w:ascii="Times New Roman" w:hAnsi="Times New Roman"/>
          <w:b/>
          <w:bCs/>
          <w:sz w:val="28"/>
          <w:szCs w:val="28"/>
        </w:rPr>
        <w:t xml:space="preserve"> č.</w:t>
      </w:r>
      <w:r>
        <w:rPr>
          <w:rFonts w:cs="Times New Roman" w:ascii="Times New Roman" w:hAnsi="Times New Roman"/>
          <w:b/>
          <w:bCs/>
        </w:rPr>
        <w:t xml:space="preserve"> </w:t>
      </w:r>
      <w:r>
        <w:rPr>
          <w:rFonts w:cs="Times New Roman" w:ascii="Times New Roman" w:hAnsi="Times New Roman"/>
          <w:b/>
          <w:bCs/>
          <w:sz w:val="40"/>
          <w:szCs w:val="40"/>
        </w:rPr>
        <w:t>191/2021</w:t>
      </w:r>
      <w:r>
        <w:rPr>
          <w:rFonts w:cs="Times New Roman" w:ascii="Times New Roman" w:hAnsi="Times New Roman"/>
          <w:b/>
          <w:bCs/>
        </w:rPr>
        <w:t xml:space="preserve"> </w:t>
      </w:r>
      <w:r>
        <w:rPr>
          <w:rFonts w:cs="Times New Roman" w:ascii="Times New Roman" w:hAnsi="Times New Roman"/>
          <w:b/>
          <w:bCs/>
          <w:sz w:val="32"/>
          <w:szCs w:val="32"/>
        </w:rPr>
        <w:t>ze dne 15.06.2021</w:t>
      </w:r>
    </w:p>
    <w:p>
      <w:pPr>
        <w:pStyle w:val="NoSpacing"/>
        <w:spacing w:lineRule="auto" w:line="276"/>
        <w:jc w:val="both"/>
        <w:rPr>
          <w:rFonts w:ascii="Times New Roman" w:hAnsi="Times New Roman" w:cs="Times New Roman"/>
        </w:rPr>
      </w:pPr>
      <w:r>
        <w:rPr>
          <w:rFonts w:cs="Times New Roman" w:ascii="Times New Roman" w:hAnsi="Times New Roman"/>
        </w:rPr>
      </w:r>
    </w:p>
    <w:p>
      <w:pPr>
        <w:pStyle w:val="Normal"/>
        <w:tabs>
          <w:tab w:val="clear" w:pos="708"/>
          <w:tab w:val="left" w:pos="851" w:leader="none"/>
        </w:tabs>
        <w:spacing w:lineRule="auto" w:line="276" w:before="0" w:after="0"/>
        <w:jc w:val="both"/>
        <w:rPr>
          <w:rFonts w:ascii="Times New Roman" w:hAnsi="Times New Roman" w:cs="Times New Roman"/>
          <w:b/>
          <w:bCs/>
        </w:rPr>
      </w:pPr>
      <w:r>
        <w:rPr>
          <w:rFonts w:cs="Times New Roman" w:ascii="Times New Roman" w:hAnsi="Times New Roman"/>
          <w:b/>
          <w:bCs/>
        </w:rPr>
        <w:t>A:</w:t>
        <w:tab/>
        <w:t>Dodavatel</w:t>
      </w:r>
    </w:p>
    <w:p>
      <w:pPr>
        <w:pStyle w:val="NoSpacing"/>
        <w:spacing w:lineRule="auto" w:line="276"/>
        <w:jc w:val="both"/>
        <w:rPr>
          <w:rFonts w:ascii="Times New Roman" w:hAnsi="Times New Roman" w:cs="Times New Roman"/>
          <w:b/>
          <w:bCs/>
        </w:rPr>
      </w:pPr>
      <w:r>
        <w:rPr>
          <w:rFonts w:cs="Times New Roman" w:ascii="Times New Roman" w:hAnsi="Times New Roman"/>
          <w:b/>
          <w:bCs/>
        </w:rPr>
      </w:r>
    </w:p>
    <w:p>
      <w:pPr>
        <w:pStyle w:val="Normal"/>
        <w:tabs>
          <w:tab w:val="clear" w:pos="708"/>
          <w:tab w:val="left" w:pos="851" w:leader="none"/>
        </w:tabs>
        <w:spacing w:lineRule="auto" w:line="276" w:before="0" w:after="0"/>
        <w:ind w:left="851" w:hanging="0"/>
        <w:jc w:val="both"/>
        <w:rPr>
          <w:rFonts w:ascii="Times New Roman" w:hAnsi="Times New Roman" w:cs="Times New Roman"/>
          <w:b/>
          <w:bCs/>
        </w:rPr>
      </w:pPr>
      <w:r>
        <w:rPr>
          <w:rFonts w:cs="Times New Roman" w:ascii="Times New Roman" w:hAnsi="Times New Roman"/>
        </w:rPr>
        <w:t>název:</w:t>
        <w:tab/>
        <w:tab/>
      </w:r>
      <w:r>
        <w:rPr>
          <w:rFonts w:cs="Times New Roman" w:ascii="Times New Roman" w:hAnsi="Times New Roman"/>
          <w:b/>
          <w:bCs/>
        </w:rPr>
        <w:t>Technické služby města Nymburka</w:t>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t xml:space="preserve">sídlo: </w:t>
        <w:tab/>
        <w:tab/>
        <w:tab/>
        <w:t xml:space="preserve">V Zahrádkách 1536/8, 288 02 Nymburk </w:t>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t>IČ:</w:t>
        <w:tab/>
        <w:tab/>
        <w:tab/>
        <w:t>00067041</w:t>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t xml:space="preserve">DIČ: </w:t>
        <w:tab/>
        <w:tab/>
        <w:tab/>
        <w:t>CZ00067041</w:t>
      </w:r>
    </w:p>
    <w:p>
      <w:pPr>
        <w:pStyle w:val="Normal"/>
        <w:tabs>
          <w:tab w:val="clear" w:pos="708"/>
          <w:tab w:val="left" w:pos="851" w:leader="none"/>
        </w:tabs>
        <w:spacing w:lineRule="auto" w:line="276" w:before="0" w:after="0"/>
        <w:ind w:left="851" w:hanging="0"/>
        <w:jc w:val="both"/>
        <w:rPr>
          <w:rFonts w:ascii="Times New Roman" w:hAnsi="Times New Roman" w:cs="Times New Roman"/>
        </w:rPr>
      </w:pPr>
      <w:r>
        <w:rPr>
          <w:rFonts w:cs="Times New Roman" w:ascii="Times New Roman" w:hAnsi="Times New Roman"/>
        </w:rPr>
        <w:t xml:space="preserve">právní forma: </w:t>
        <w:tab/>
        <w:tab/>
        <w:t>příspěvková organizace</w:t>
      </w:r>
    </w:p>
    <w:p>
      <w:pPr>
        <w:pStyle w:val="Normal"/>
        <w:tabs>
          <w:tab w:val="clear" w:pos="708"/>
          <w:tab w:val="left" w:pos="851" w:leader="none"/>
        </w:tabs>
        <w:spacing w:lineRule="auto" w:line="276" w:before="0" w:after="0"/>
        <w:ind w:left="851" w:hanging="0"/>
        <w:jc w:val="both"/>
        <w:rPr>
          <w:rFonts w:ascii="Times New Roman" w:hAnsi="Times New Roman" w:cs="Times New Roman"/>
        </w:rPr>
      </w:pPr>
      <w:r>
        <w:rPr>
          <w:rFonts w:cs="Times New Roman" w:ascii="Times New Roman" w:hAnsi="Times New Roman"/>
        </w:rPr>
        <w:t xml:space="preserve">zřizovatel: </w:t>
        <w:tab/>
        <w:tab/>
        <w:t>Město Nymburk</w:t>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t xml:space="preserve">zápis v obch. rejstř.: </w:t>
        <w:tab/>
        <w:t>Pr 1571 vedená u Městského soudu v Praze</w:t>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t xml:space="preserve">zastoupená: </w:t>
        <w:tab/>
        <w:tab/>
        <w:t>Bc. Josefem Kubišem, ředitelem</w:t>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t>bankovní spojení:</w:t>
        <w:tab/>
        <w:t>11934191/0100</w:t>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t>(dále jen „</w:t>
      </w:r>
      <w:r>
        <w:rPr>
          <w:rFonts w:cs="Times New Roman" w:ascii="Times New Roman" w:hAnsi="Times New Roman"/>
          <w:b/>
          <w:bCs/>
        </w:rPr>
        <w:t>Dodavatel</w:t>
      </w:r>
      <w:r>
        <w:rPr>
          <w:rFonts w:cs="Times New Roman" w:ascii="Times New Roman" w:hAnsi="Times New Roman"/>
        </w:rPr>
        <w:t>“)</w:t>
      </w:r>
    </w:p>
    <w:p>
      <w:pPr>
        <w:pStyle w:val="NoSpacing"/>
        <w:spacing w:lineRule="auto" w:line="276"/>
        <w:rPr>
          <w:rFonts w:ascii="Times New Roman" w:hAnsi="Times New Roman" w:cs="Times New Roman"/>
        </w:rPr>
      </w:pPr>
      <w:r>
        <w:rPr>
          <w:rFonts w:cs="Times New Roman" w:ascii="Times New Roman" w:hAnsi="Times New Roman"/>
        </w:rPr>
      </w:r>
    </w:p>
    <w:p>
      <w:pPr>
        <w:pStyle w:val="Normal"/>
        <w:tabs>
          <w:tab w:val="clear" w:pos="708"/>
          <w:tab w:val="left" w:pos="851" w:leader="none"/>
        </w:tabs>
        <w:spacing w:lineRule="auto" w:line="276" w:before="0" w:after="0"/>
        <w:jc w:val="both"/>
        <w:rPr>
          <w:rFonts w:ascii="Times New Roman" w:hAnsi="Times New Roman" w:cs="Times New Roman"/>
          <w:b/>
          <w:bCs/>
        </w:rPr>
      </w:pPr>
      <w:r>
        <w:rPr>
          <w:rFonts w:cs="Times New Roman" w:ascii="Times New Roman" w:hAnsi="Times New Roman"/>
          <w:b/>
          <w:bCs/>
        </w:rPr>
        <w:t>B:</w:t>
        <w:tab/>
        <w:t>Objednatel</w:t>
      </w:r>
    </w:p>
    <w:p>
      <w:pPr>
        <w:pStyle w:val="Normal"/>
        <w:tabs>
          <w:tab w:val="clear" w:pos="708"/>
          <w:tab w:val="left" w:pos="851" w:leader="none"/>
        </w:tabs>
        <w:spacing w:lineRule="auto" w:line="276"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r>
    </w:p>
    <w:p>
      <w:pPr>
        <w:pStyle w:val="Normal"/>
        <w:tabs>
          <w:tab w:val="clear" w:pos="708"/>
          <w:tab w:val="left" w:pos="851" w:leader="none"/>
        </w:tabs>
        <w:spacing w:lineRule="auto" w:line="240" w:before="0" w:after="0"/>
        <w:ind w:left="851" w:hanging="0"/>
        <w:jc w:val="both"/>
        <w:rPr>
          <w:rFonts w:ascii="Times New Roman" w:hAnsi="Times New Roman" w:cs="Times New Roman"/>
          <w:b/>
          <w:bCs/>
        </w:rPr>
      </w:pPr>
      <w:r>
        <w:rPr>
          <w:rFonts w:cs="Times New Roman" w:ascii="Times New Roman" w:hAnsi="Times New Roman"/>
        </w:rPr>
        <w:t>Název:</w:t>
        <w:tab/>
        <w:tab/>
        <w:t>Ta Dung Nguen</w:t>
      </w:r>
    </w:p>
    <w:p>
      <w:pPr>
        <w:pStyle w:val="Normal"/>
        <w:spacing w:lineRule="auto" w:line="240" w:before="0" w:after="0"/>
        <w:ind w:left="851" w:hanging="0"/>
        <w:jc w:val="both"/>
        <w:rPr>
          <w:rFonts w:ascii="Times New Roman" w:hAnsi="Times New Roman" w:cs="Times New Roman"/>
        </w:rPr>
      </w:pPr>
      <w:r>
        <w:rPr>
          <w:rFonts w:cs="Times New Roman" w:ascii="Times New Roman" w:hAnsi="Times New Roman"/>
        </w:rPr>
        <w:t xml:space="preserve">sídlo: </w:t>
        <w:tab/>
        <w:tab/>
        <w:tab/>
        <w:t>Soudní 18/2, 288 02 Nymburk</w:t>
      </w:r>
    </w:p>
    <w:p>
      <w:pPr>
        <w:pStyle w:val="Normal"/>
        <w:spacing w:lineRule="auto" w:line="240" w:before="0" w:after="0"/>
        <w:ind w:left="851" w:hanging="0"/>
        <w:jc w:val="both"/>
        <w:rPr>
          <w:rFonts w:ascii="Times New Roman" w:hAnsi="Times New Roman" w:cs="Times New Roman"/>
        </w:rPr>
      </w:pPr>
      <w:r>
        <w:rPr>
          <w:rFonts w:cs="Times New Roman" w:ascii="Times New Roman" w:hAnsi="Times New Roman"/>
        </w:rPr>
        <w:t xml:space="preserve">IČ: </w:t>
        <w:tab/>
        <w:tab/>
        <w:tab/>
        <w:t>26331373</w:t>
      </w:r>
    </w:p>
    <w:p>
      <w:pPr>
        <w:pStyle w:val="Normal"/>
        <w:spacing w:lineRule="auto" w:line="240" w:before="0" w:after="0"/>
        <w:ind w:left="851" w:hanging="0"/>
        <w:jc w:val="both"/>
        <w:rPr>
          <w:rFonts w:ascii="Times New Roman" w:hAnsi="Times New Roman" w:cs="Times New Roman"/>
        </w:rPr>
      </w:pPr>
      <w:r>
        <w:rPr>
          <w:rFonts w:cs="Times New Roman" w:ascii="Times New Roman" w:hAnsi="Times New Roman"/>
        </w:rPr>
        <w:t>DIČ:</w:t>
        <w:tab/>
        <w:tab/>
        <w:tab/>
        <w:t>CZ26331373</w:t>
      </w:r>
    </w:p>
    <w:p>
      <w:pPr>
        <w:pStyle w:val="Normal"/>
        <w:spacing w:lineRule="auto" w:line="240" w:before="0" w:after="0"/>
        <w:ind w:left="851" w:hanging="0"/>
        <w:jc w:val="both"/>
        <w:rPr>
          <w:rFonts w:ascii="Times New Roman" w:hAnsi="Times New Roman" w:cs="Times New Roman"/>
        </w:rPr>
      </w:pPr>
      <w:r>
        <w:rPr>
          <w:rFonts w:cs="Times New Roman" w:ascii="Times New Roman" w:hAnsi="Times New Roman"/>
        </w:rPr>
        <w:t>právní forma:</w:t>
        <w:tab/>
        <w:tab/>
        <w:t>fyzická osoba</w:t>
      </w:r>
    </w:p>
    <w:p>
      <w:pPr>
        <w:pStyle w:val="Normal"/>
        <w:spacing w:lineRule="auto" w:line="240" w:before="0" w:after="0"/>
        <w:ind w:left="143" w:firstLine="708"/>
        <w:jc w:val="both"/>
        <w:rPr>
          <w:rFonts w:ascii="Times New Roman" w:hAnsi="Times New Roman" w:cs="Times New Roman"/>
        </w:rPr>
      </w:pPr>
      <w:r>
        <w:rPr>
          <w:rFonts w:cs="Times New Roman" w:ascii="Times New Roman" w:hAnsi="Times New Roman"/>
        </w:rPr>
        <w:t>bankovní spojení:</w:t>
        <w:tab/>
        <w:t>XXXXXXXXXX</w:t>
      </w:r>
    </w:p>
    <w:p>
      <w:pPr>
        <w:pStyle w:val="Normal"/>
        <w:spacing w:lineRule="auto" w:line="240" w:before="0" w:after="0"/>
        <w:ind w:left="851" w:hanging="0"/>
        <w:jc w:val="both"/>
        <w:rPr>
          <w:rFonts w:ascii="Times New Roman" w:hAnsi="Times New Roman" w:cs="Times New Roman"/>
        </w:rPr>
      </w:pPr>
      <w:r>
        <w:rPr>
          <w:rFonts w:cs="Times New Roman" w:ascii="Times New Roman" w:hAnsi="Times New Roman"/>
        </w:rPr>
        <w:t>zastoupená:</w:t>
        <w:tab/>
        <w:tab/>
        <w:t>Ta Dung Nguen</w:t>
      </w:r>
    </w:p>
    <w:p>
      <w:pPr>
        <w:pStyle w:val="Normal"/>
        <w:spacing w:lineRule="auto" w:line="240" w:before="0" w:after="0"/>
        <w:ind w:left="851" w:hanging="0"/>
        <w:jc w:val="both"/>
        <w:rPr>
          <w:rFonts w:ascii="Times New Roman" w:hAnsi="Times New Roman" w:cs="Times New Roman"/>
        </w:rPr>
      </w:pPr>
      <w:r>
        <w:rPr>
          <w:rFonts w:cs="Times New Roman" w:ascii="Times New Roman" w:hAnsi="Times New Roman"/>
        </w:rPr>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t>odpovědný za svoz:</w:t>
        <w:tab/>
        <w:t>XXXXXXXXXX</w:t>
      </w:r>
    </w:p>
    <w:p>
      <w:pPr>
        <w:pStyle w:val="Normal"/>
        <w:spacing w:lineRule="auto" w:line="276" w:before="0" w:after="0"/>
        <w:ind w:left="851" w:hanging="0"/>
        <w:jc w:val="both"/>
        <w:rPr>
          <w:rFonts w:ascii="Times New Roman" w:hAnsi="Times New Roman" w:cs="Times New Roman"/>
        </w:rPr>
      </w:pPr>
      <w:r>
        <w:rPr/>
        <w:t>tel:</w:t>
        <w:tab/>
        <w:tab/>
        <w:tab/>
      </w:r>
      <w:r>
        <w:rPr>
          <w:rFonts w:cs="Times New Roman" w:ascii="Times New Roman" w:hAnsi="Times New Roman"/>
        </w:rPr>
        <w:t>XXXXXXXXXX</w:t>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t>email:</w:t>
        <w:tab/>
        <w:tab/>
        <w:tab/>
        <w:t>XXXXXXXXXX</w:t>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r>
    </w:p>
    <w:p>
      <w:pPr>
        <w:pStyle w:val="Normal"/>
        <w:spacing w:lineRule="auto" w:line="276" w:before="0" w:after="0"/>
        <w:ind w:left="851" w:hanging="0"/>
        <w:jc w:val="both"/>
        <w:rPr>
          <w:rFonts w:ascii="Times New Roman" w:hAnsi="Times New Roman" w:cs="Times New Roman"/>
        </w:rPr>
      </w:pPr>
      <w:r>
        <w:rPr>
          <w:rFonts w:cs="Times New Roman" w:ascii="Times New Roman" w:hAnsi="Times New Roman"/>
        </w:rPr>
        <w:t>(dále jen „</w:t>
      </w:r>
      <w:r>
        <w:rPr>
          <w:rFonts w:cs="Times New Roman" w:ascii="Times New Roman" w:hAnsi="Times New Roman"/>
          <w:b/>
          <w:bCs/>
        </w:rPr>
        <w:t>Objednatel</w:t>
      </w:r>
      <w:r>
        <w:rPr>
          <w:rFonts w:cs="Times New Roman" w:ascii="Times New Roman" w:hAnsi="Times New Roman"/>
        </w:rPr>
        <w:t>“, společně s Dodavatelem dále jen „</w:t>
      </w:r>
      <w:r>
        <w:rPr>
          <w:rFonts w:cs="Times New Roman" w:ascii="Times New Roman" w:hAnsi="Times New Roman"/>
          <w:b/>
          <w:bCs/>
        </w:rPr>
        <w:t>Strany</w:t>
      </w:r>
      <w:r>
        <w:rPr>
          <w:rFonts w:cs="Times New Roman" w:ascii="Times New Roman" w:hAnsi="Times New Roman"/>
        </w:rPr>
        <w:t>“)</w:t>
      </w:r>
    </w:p>
    <w:p>
      <w:pPr>
        <w:pStyle w:val="NoSpacing"/>
        <w:spacing w:lineRule="auto" w:line="276"/>
        <w:rPr>
          <w:rFonts w:ascii="Times New Roman" w:hAnsi="Times New Roman" w:cs="Times New Roman"/>
        </w:rPr>
      </w:pPr>
      <w:r>
        <w:rPr>
          <w:rFonts w:cs="Times New Roman" w:ascii="Times New Roman" w:hAnsi="Times New Roman"/>
        </w:rPr>
      </w:r>
    </w:p>
    <w:p>
      <w:pPr>
        <w:pStyle w:val="NoSpacing"/>
        <w:spacing w:lineRule="auto" w:line="276"/>
        <w:jc w:val="center"/>
        <w:rPr>
          <w:rFonts w:ascii="Times New Roman" w:hAnsi="Times New Roman" w:cs="Times New Roman"/>
          <w:b/>
          <w:bCs/>
        </w:rPr>
      </w:pPr>
      <w:r>
        <w:rPr>
          <w:rFonts w:cs="Times New Roman" w:ascii="Times New Roman" w:hAnsi="Times New Roman"/>
          <w:b/>
          <w:bCs/>
        </w:rPr>
        <w:t>Strany uzavírají tuto Dohodu o ukončení smlouvy o přepravě odpadů do zařízení určeného pro nakládání s odpady č. 191/2021 ze dne 15.06.2021</w:t>
      </w:r>
    </w:p>
    <w:p>
      <w:pPr>
        <w:pStyle w:val="NoSpacing"/>
        <w:spacing w:lineRule="auto" w:line="276"/>
        <w:jc w:val="center"/>
        <w:rPr>
          <w:rFonts w:ascii="Times New Roman" w:hAnsi="Times New Roman" w:cs="Times New Roman"/>
        </w:rPr>
      </w:pPr>
      <w:r>
        <w:rPr>
          <w:rFonts w:cs="Times New Roman" w:ascii="Times New Roman" w:hAnsi="Times New Roman"/>
        </w:rPr>
        <w:t>(dále jen „</w:t>
      </w:r>
      <w:r>
        <w:rPr>
          <w:rFonts w:cs="Times New Roman" w:ascii="Times New Roman" w:hAnsi="Times New Roman"/>
          <w:b/>
          <w:bCs/>
        </w:rPr>
        <w:t>Dohoda</w:t>
      </w:r>
      <w:r>
        <w:rPr>
          <w:rFonts w:cs="Times New Roman" w:ascii="Times New Roman" w:hAnsi="Times New Roman"/>
        </w:rPr>
        <w:t>“)</w:t>
      </w:r>
    </w:p>
    <w:p>
      <w:pPr>
        <w:pStyle w:val="NoSpacing"/>
        <w:spacing w:lineRule="auto" w:line="276"/>
        <w:jc w:val="center"/>
        <w:rPr>
          <w:rFonts w:ascii="Times New Roman" w:hAnsi="Times New Roman" w:cs="Times New Roman"/>
        </w:rPr>
      </w:pPr>
      <w:r>
        <w:rPr>
          <w:rFonts w:cs="Times New Roman" w:ascii="Times New Roman" w:hAnsi="Times New Roman"/>
        </w:rPr>
      </w:r>
    </w:p>
    <w:p>
      <w:pPr>
        <w:pStyle w:val="NoSpacing"/>
        <w:spacing w:lineRule="auto" w:line="276"/>
        <w:jc w:val="center"/>
        <w:rPr>
          <w:rFonts w:ascii="Times New Roman" w:hAnsi="Times New Roman" w:cs="Times New Roman"/>
        </w:rPr>
      </w:pPr>
      <w:r>
        <w:rPr>
          <w:rFonts w:cs="Times New Roman" w:ascii="Times New Roman" w:hAnsi="Times New Roman"/>
        </w:rPr>
      </w:r>
    </w:p>
    <w:p>
      <w:pPr>
        <w:pStyle w:val="NoSpacing"/>
        <w:spacing w:lineRule="auto" w:line="276"/>
        <w:jc w:val="center"/>
        <w:rPr>
          <w:rFonts w:ascii="Times New Roman" w:hAnsi="Times New Roman" w:cs="Times New Roman"/>
        </w:rPr>
      </w:pPr>
      <w:r>
        <w:rPr>
          <w:rFonts w:cs="Times New Roman" w:ascii="Times New Roman" w:hAnsi="Times New Roman"/>
        </w:rPr>
      </w:r>
    </w:p>
    <w:p>
      <w:pPr>
        <w:pStyle w:val="NoSpacing"/>
        <w:spacing w:lineRule="auto" w:line="276"/>
        <w:jc w:val="center"/>
        <w:rPr>
          <w:rFonts w:ascii="Times New Roman" w:hAnsi="Times New Roman" w:cs="Times New Roman"/>
        </w:rPr>
      </w:pPr>
      <w:r>
        <w:rPr>
          <w:rFonts w:cs="Times New Roman" w:ascii="Times New Roman" w:hAnsi="Times New Roman"/>
        </w:rPr>
      </w:r>
    </w:p>
    <w:p>
      <w:pPr>
        <w:pStyle w:val="NoSpacing"/>
        <w:spacing w:lineRule="auto" w:line="276"/>
        <w:jc w:val="center"/>
        <w:rPr>
          <w:rFonts w:ascii="Times New Roman" w:hAnsi="Times New Roman" w:cs="Times New Roman"/>
        </w:rPr>
      </w:pPr>
      <w:r>
        <w:rPr>
          <w:rFonts w:cs="Times New Roman" w:ascii="Times New Roman" w:hAnsi="Times New Roman"/>
        </w:rPr>
      </w:r>
    </w:p>
    <w:p>
      <w:pPr>
        <w:pStyle w:val="ListParagraph"/>
        <w:numPr>
          <w:ilvl w:val="0"/>
          <w:numId w:val="1"/>
        </w:numPr>
        <w:spacing w:lineRule="auto" w:line="276" w:before="0" w:after="0"/>
        <w:ind w:left="851" w:hanging="851"/>
        <w:contextualSpacing/>
        <w:jc w:val="both"/>
        <w:rPr>
          <w:rFonts w:ascii="Times New Roman" w:hAnsi="Times New Roman" w:cs="Times New Roman"/>
          <w:b/>
          <w:bCs/>
        </w:rPr>
      </w:pPr>
      <w:bookmarkStart w:id="0" w:name="_Hlk125114516"/>
      <w:r>
        <w:rPr>
          <w:rFonts w:cs="Times New Roman" w:ascii="Times New Roman" w:hAnsi="Times New Roman"/>
          <w:b/>
          <w:bCs/>
        </w:rPr>
        <w:t>Úvodní ustanovení</w:t>
      </w:r>
      <w:bookmarkEnd w:id="0"/>
    </w:p>
    <w:p>
      <w:pPr>
        <w:pStyle w:val="Normal"/>
        <w:spacing w:lineRule="auto" w:line="276" w:before="0" w:after="0"/>
        <w:jc w:val="both"/>
        <w:rPr>
          <w:rFonts w:ascii="Times New Roman" w:hAnsi="Times New Roman" w:cs="Times New Roman"/>
          <w:b/>
          <w:bCs/>
        </w:rPr>
      </w:pPr>
      <w:r>
        <w:rPr>
          <w:rFonts w:cs="Times New Roman" w:ascii="Times New Roman" w:hAnsi="Times New Roman"/>
          <w:b/>
          <w:bCs/>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Strany uzavřely dne 15.06.2021 smlouvu o přepravě odpadů do zařízení určeného pro nakládání s odpady č. 191/2021 (dále jen „</w:t>
      </w:r>
      <w:r>
        <w:rPr>
          <w:rFonts w:cs="Times New Roman" w:ascii="Times New Roman" w:hAnsi="Times New Roman"/>
          <w:b/>
          <w:bCs/>
        </w:rPr>
        <w:t>Smlouva</w:t>
      </w:r>
      <w:r>
        <w:rPr>
          <w:rFonts w:cs="Times New Roman" w:ascii="Times New Roman" w:hAnsi="Times New Roman"/>
        </w:rPr>
        <w:t>“), na základě níž Dodavatel pro Objednatele zabezpečuje svoz, přepravu a odevzdání komunálního a jiného odpadu.</w:t>
      </w:r>
    </w:p>
    <w:p>
      <w:pPr>
        <w:pStyle w:val="ListParagraph"/>
        <w:spacing w:lineRule="auto" w:line="276" w:before="0" w:after="0"/>
        <w:ind w:left="851" w:hanging="0"/>
        <w:contextualSpacing/>
        <w:jc w:val="bot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 xml:space="preserve">Strany si přejí Smlouvu ukončit, a to za níže uvedených podmínek. </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bookmarkStart w:id="1" w:name="_Hlk125114620"/>
      <w:r>
        <w:rPr>
          <w:rFonts w:cs="Times New Roman" w:ascii="Times New Roman" w:hAnsi="Times New Roman"/>
        </w:rPr>
        <w:t>Výrazy v této Dohodě použité s velkým písmenem mají stejný význam jako ve Smlouvě.</w:t>
      </w:r>
      <w:bookmarkEnd w:id="1"/>
    </w:p>
    <w:p>
      <w:pPr>
        <w:pStyle w:val="NoSpacing"/>
        <w:spacing w:lineRule="auto" w:line="276"/>
        <w:rPr>
          <w:rFonts w:ascii="Times New Roman" w:hAnsi="Times New Roman" w:cs="Times New Roman"/>
        </w:rPr>
      </w:pPr>
      <w:r>
        <w:rPr>
          <w:rFonts w:cs="Times New Roman" w:ascii="Times New Roman" w:hAnsi="Times New Roman"/>
        </w:rPr>
      </w:r>
    </w:p>
    <w:p>
      <w:pPr>
        <w:pStyle w:val="ListParagraph"/>
        <w:numPr>
          <w:ilvl w:val="0"/>
          <w:numId w:val="1"/>
        </w:numPr>
        <w:spacing w:lineRule="auto" w:line="276" w:before="0" w:after="0"/>
        <w:ind w:left="851" w:hanging="851"/>
        <w:contextualSpacing/>
        <w:jc w:val="both"/>
        <w:rPr>
          <w:rFonts w:ascii="Times New Roman" w:hAnsi="Times New Roman" w:cs="Times New Roman"/>
          <w:b/>
          <w:bCs/>
        </w:rPr>
      </w:pPr>
      <w:r>
        <w:rPr>
          <w:rFonts w:cs="Times New Roman" w:ascii="Times New Roman" w:hAnsi="Times New Roman"/>
          <w:b/>
          <w:bCs/>
        </w:rPr>
        <w:t>Předmět Dohody</w:t>
      </w:r>
    </w:p>
    <w:p>
      <w:pPr>
        <w:pStyle w:val="NoSpacing"/>
        <w:spacing w:lineRule="auto" w:line="276"/>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bookmarkStart w:id="2" w:name="_Ref132885557"/>
      <w:r>
        <w:rPr>
          <w:rFonts w:cs="Times New Roman" w:ascii="Times New Roman" w:hAnsi="Times New Roman"/>
        </w:rPr>
        <w:t>Strany tímto Smlouvu ukončují, a to k datu 30.06.2025 (dále jen „</w:t>
      </w:r>
      <w:r>
        <w:rPr>
          <w:rFonts w:cs="Times New Roman" w:ascii="Times New Roman" w:hAnsi="Times New Roman"/>
          <w:b/>
          <w:bCs/>
        </w:rPr>
        <w:t>Den skončení</w:t>
      </w:r>
      <w:r>
        <w:rPr>
          <w:rFonts w:cs="Times New Roman" w:ascii="Times New Roman" w:hAnsi="Times New Roman"/>
        </w:rPr>
        <w:t>“).</w:t>
      </w:r>
      <w:bookmarkEnd w:id="2"/>
    </w:p>
    <w:p>
      <w:pPr>
        <w:pStyle w:val="ListParagraph"/>
        <w:spacing w:lineRule="auto" w:line="276" w:before="0" w:after="0"/>
        <w:ind w:left="851" w:hanging="0"/>
        <w:contextualSpacing/>
        <w:jc w:val="bot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Strany provedou ke Dni skončení vyúčtování plnění, které si navzájem poskytly.</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 xml:space="preserve">Objednatel se zavazuje nejpozději ke Dni skončení vrátit Objednateli veškeré Sběrné nádoby, které Dodavatel Objednateli v souvislosti se Smlouvou poskytl. </w:t>
      </w:r>
    </w:p>
    <w:p>
      <w:pPr>
        <w:pStyle w:val="ListParagraph"/>
        <w:spacing w:lineRule="auto" w:line="276" w:before="0" w:after="0"/>
        <w:ind w:left="851" w:hanging="0"/>
        <w:contextualSpacing/>
        <w:jc w:val="both"/>
        <w:rPr>
          <w:rFonts w:ascii="Times New Roman" w:hAnsi="Times New Roman" w:cs="Times New Roman"/>
        </w:rPr>
      </w:pPr>
      <w:r>
        <w:rPr>
          <w:rFonts w:cs="Times New Roman" w:ascii="Times New Roman" w:hAnsi="Times New Roman"/>
        </w:rPr>
      </w:r>
    </w:p>
    <w:p>
      <w:pPr>
        <w:pStyle w:val="ListParagraph"/>
        <w:numPr>
          <w:ilvl w:val="0"/>
          <w:numId w:val="1"/>
        </w:numPr>
        <w:spacing w:lineRule="auto" w:line="276" w:before="0" w:after="0"/>
        <w:ind w:left="851" w:hanging="851"/>
        <w:contextualSpacing/>
        <w:jc w:val="both"/>
        <w:rPr>
          <w:rFonts w:ascii="Times New Roman" w:hAnsi="Times New Roman" w:cs="Times New Roman"/>
          <w:b/>
          <w:bCs/>
        </w:rPr>
      </w:pPr>
      <w:r>
        <w:rPr>
          <w:rFonts w:cs="Times New Roman" w:ascii="Times New Roman" w:hAnsi="Times New Roman"/>
          <w:b/>
          <w:bCs/>
        </w:rPr>
        <w:t>Ostatní a závěrečná ustanovení</w:t>
      </w:r>
    </w:p>
    <w:p>
      <w:pPr>
        <w:pStyle w:val="ListParagraph"/>
        <w:spacing w:lineRule="auto" w:line="276" w:before="0" w:after="0"/>
        <w:ind w:left="851" w:hanging="0"/>
        <w:contextualSpacing/>
        <w:jc w:val="both"/>
        <w:rPr>
          <w:rFonts w:ascii="Times New Roman" w:hAnsi="Times New Roman" w:cs="Times New Roman"/>
          <w:b/>
          <w:bCs/>
        </w:rPr>
      </w:pPr>
      <w:r>
        <w:rPr>
          <w:rFonts w:cs="Times New Roman" w:ascii="Times New Roman" w:hAnsi="Times New Roman"/>
          <w:b/>
          <w:bCs/>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Strany sjednávají, že veškerá korespondence bude zasílána na adresy uvedené v záhlaví této Dohody. V případě, že dojde ke změně adresy, zavazuje se Strana, které se změna adresy týká, písemně upozornit s dostatečným předstihem druhou Stranu na tuto změnu. Do doby oznámení nové adresy je pro druhou Stranu závazná původní adresa.</w:t>
      </w:r>
    </w:p>
    <w:p>
      <w:pPr>
        <w:pStyle w:val="ListParagraph"/>
        <w:spacing w:lineRule="auto" w:line="276" w:before="0" w:after="0"/>
        <w:ind w:left="851" w:hanging="0"/>
        <w:contextualSpacing/>
        <w:jc w:val="bot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Objednatel bere na vědomí, že Dodavatel pro plnění svých zákonných povinností bude po nezbytnou dobu a ve stanoveném rozsahu zpracovávat osobní údaje Objednatele v souladu s příslušnými předpisy na ochranu osobních údajů.</w:t>
      </w:r>
    </w:p>
    <w:p>
      <w:pPr>
        <w:pStyle w:val="ListParagraph"/>
        <w:spacing w:lineRule="auto" w:line="276" w:before="0" w:after="0"/>
        <w:ind w:left="851" w:hanging="0"/>
        <w:contextualSpacing/>
        <w:jc w:val="bot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Objednatel prohlašuje, že veškeré údaje, které poskytl Dodavateli v souvislosti s uzavřením této Dohody, jsou pravdivé a aktuální.</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Objednatel bere na vědomí, že Dodavatel je povinným subjektem ve smyslu ust. § 2 odst. 1 zák. č. 106/1999 Sb., o svobodném přístupu k informacím, ve znění pozdějších předpisů, a že v důsledku tohoto svého postavení je povinen na žádost poskytnout informace o skutečnostech uvedených v této Dohodě, resp. o samotném jejím uzavření. Objednatel dále bere na vědomí, že tato Dohoda bude ve smyslu ustanovení zák. č. 340/2015 Sb., o registru smluv, ve znění pozdějších předpisů, zveřejněna v registru smluv. Pro tyto případy Objednatel výslovně prohlašuje, že žádný údaj uvedený v této Dohodě ani samotnou skutečnost, že byla uzavřena, nepokládá za své obchodní tajemství a uděluje tak souhlas s jejich zveřejněním v registru smluv.</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V otázkách neupravených touto Dohodou se použijí ustanovení obecně závazných právních předpisů České republiky, zejména občanského zákoníku.</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Všechny spory vznikající z této Dohody a v souvislosti s ní budou rozhodovány s konečnou platností příslušnými soudy v České republice. Strany sjednávají, že pro řešení sporů vycházejících z této Dohody je místně příslušným soudem v prvním stupni Okresní soud v Nymburce. V případě, že by byla dána věcná příslušnost krajského soudu jako soudu prvního stupně, potom tímto příslušným soudem bude Krajský soud v Praze.</w:t>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Stane-li se některé ustanovení této Dohody v budoucnu neplatným nebo bude příslušným způsobem prohlášeno za neplatné či neúčinné, nezakládá tato skutečnost neplatnost Dohody jako celku. V takovém případě jsou Strany povinny nahradit neplatné či neúčinné ustanovení novým ustanovením odpovídající jejich vůli při uzavření této Dohody.</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Změny a doplnění této Dohody jsou možné pouze v písemné podobě a na základě vzájemné dohody obou Stran na základě vzestupně číslovaných dodatků.</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Práva a povinnosti z této Dohody nemůže Objednatel postoupit na třetí osobu bez předchozího písemného souhlasu Dodavatele a nepřecházejí na právního nástupce Objednatele.</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Jestliže kterákoli ze Stran neuplatní nárok nebo nevykoná právo podle této Dohody nebo je vykoná se zpožděním či pouze částečně, nebude to znamenat vzdání se těchto nároků nebo práv. Vzdání se práva z titulu porušení této Dohody nebo práva na nápravu anebo jakéhokoliv jiného práva podle této Dohody musí být vyhotoveno písemně a podepsáno Stranou, která takové vzdání činí.</w:t>
      </w:r>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 xml:space="preserve">Tato Dohoda byla vyhotovena ve dvou stejnopisech s platností originálu, z nichž jedno obdrží Objednatel a jedno Dodavatel. </w:t>
      </w:r>
      <w:bookmarkStart w:id="3" w:name="_Hlk125130766"/>
      <w:r>
        <w:rPr>
          <w:rFonts w:cs="Times New Roman" w:ascii="Times New Roman" w:hAnsi="Times New Roman"/>
        </w:rPr>
        <w:t>Změny a doplnění této Dohody jsou možné pouze v písemné podobě a na základě vzájemné dohody obou Stran.</w:t>
      </w:r>
      <w:bookmarkEnd w:id="3"/>
    </w:p>
    <w:p>
      <w:pPr>
        <w:pStyle w:val="ListParagraph"/>
        <w:rPr>
          <w:rFonts w:ascii="Times New Roman" w:hAnsi="Times New Roman" w:cs="Times New Roman"/>
        </w:rPr>
      </w:pPr>
      <w:r>
        <w:rPr>
          <w:rFonts w:cs="Times New Roman" w:ascii="Times New Roman" w:hAnsi="Times New Roman"/>
        </w:rPr>
      </w:r>
    </w:p>
    <w:p>
      <w:pPr>
        <w:pStyle w:val="ListParagraph"/>
        <w:numPr>
          <w:ilvl w:val="1"/>
          <w:numId w:val="1"/>
        </w:numPr>
        <w:spacing w:lineRule="auto" w:line="276" w:before="0" w:after="0"/>
        <w:ind w:left="851" w:hanging="857"/>
        <w:contextualSpacing/>
        <w:jc w:val="both"/>
        <w:rPr>
          <w:rFonts w:ascii="Times New Roman" w:hAnsi="Times New Roman" w:cs="Times New Roman"/>
        </w:rPr>
      </w:pPr>
      <w:bookmarkStart w:id="4" w:name="_Hlk125130795"/>
      <w:bookmarkEnd w:id="4"/>
      <w:r>
        <w:rPr>
          <w:rFonts w:cs="Times New Roman" w:ascii="Times New Roman" w:hAnsi="Times New Roman"/>
        </w:rPr>
        <w:t>Tato Dohoda nabývá platnosti dnem podpisu oběma Stranami a účinnosti dnem jejího zveřejnění v registru smluv. V případě, že zveřejnění této Dohody není vyžadováno právními předpisy, nabývá účinnosti dnem jejího podpisu.</w:t>
      </w:r>
    </w:p>
    <w:p>
      <w:pPr>
        <w:pStyle w:val="ListParagraph"/>
        <w:rPr>
          <w:rFonts w:ascii="Times New Roman" w:hAnsi="Times New Roman" w:cs="Times New Roman"/>
        </w:rPr>
      </w:pPr>
      <w:r>
        <w:rPr>
          <w:rFonts w:cs="Times New Roman" w:ascii="Times New Roman" w:hAnsi="Times New Roman"/>
        </w:rPr>
      </w:r>
      <w:bookmarkStart w:id="5" w:name="_Hlk125130795_kopie_1"/>
      <w:bookmarkStart w:id="6" w:name="_Hlk125130795_kopie_1"/>
      <w:bookmarkEnd w:id="6"/>
    </w:p>
    <w:p>
      <w:pPr>
        <w:pStyle w:val="ListParagraph"/>
        <w:numPr>
          <w:ilvl w:val="1"/>
          <w:numId w:val="1"/>
        </w:numPr>
        <w:spacing w:lineRule="auto" w:line="276" w:before="0" w:after="0"/>
        <w:ind w:left="851" w:hanging="857"/>
        <w:contextualSpacing/>
        <w:jc w:val="both"/>
        <w:rPr>
          <w:rFonts w:ascii="Times New Roman" w:hAnsi="Times New Roman" w:cs="Times New Roman"/>
        </w:rPr>
      </w:pPr>
      <w:r>
        <w:rPr>
          <w:rFonts w:cs="Times New Roman" w:ascii="Times New Roman" w:hAnsi="Times New Roman"/>
        </w:rPr>
        <w:t>Obě Strany podepisují Dohodu na důkaz souhlasu a jejím obsahem a prohlašují, že jejímu obsahu zcela rozumí a že s ním bezvýhradně souhlasí.</w:t>
      </w:r>
    </w:p>
    <w:p>
      <w:pPr>
        <w:pStyle w:val="Normal"/>
        <w:spacing w:lineRule="auto" w:line="276" w:before="0" w:after="0"/>
        <w:jc w:val="both"/>
        <w:rPr>
          <w:rFonts w:ascii="Times New Roman" w:hAnsi="Times New Roman" w:cs="Times New Roman"/>
        </w:rPr>
      </w:pPr>
      <w:r>
        <w:rPr>
          <w:rFonts w:cs="Times New Roman" w:ascii="Times New Roman" w:hAnsi="Times New Roman"/>
        </w:rPr>
      </w:r>
    </w:p>
    <w:p>
      <w:pPr>
        <w:pStyle w:val="Normal"/>
        <w:spacing w:lineRule="auto" w:line="276" w:before="0" w:after="0"/>
        <w:jc w:val="center"/>
        <w:rPr>
          <w:rFonts w:ascii="Times New Roman" w:hAnsi="Times New Roman" w:cs="Times New Roman"/>
          <w:i/>
          <w:i/>
          <w:iCs/>
        </w:rPr>
      </w:pPr>
      <w:r>
        <w:rPr>
          <w:rFonts w:cs="Times New Roman" w:ascii="Times New Roman" w:hAnsi="Times New Roman"/>
          <w:i/>
          <w:iCs/>
        </w:rPr>
      </w:r>
    </w:p>
    <w:p>
      <w:pPr>
        <w:pStyle w:val="Normal"/>
        <w:spacing w:lineRule="auto" w:line="276" w:before="0" w:after="0"/>
        <w:jc w:val="both"/>
        <w:rPr>
          <w:rFonts w:ascii="Times New Roman" w:hAnsi="Times New Roman" w:cs="Times New Roman"/>
        </w:rPr>
      </w:pPr>
      <w:r>
        <w:rPr>
          <w:rFonts w:cs="Times New Roman" w:ascii="Times New Roman" w:hAnsi="Times New Roman"/>
        </w:rPr>
      </w:r>
    </w:p>
    <w:p>
      <w:pPr>
        <w:pStyle w:val="Normal"/>
        <w:spacing w:lineRule="auto" w:line="276" w:before="0" w:after="0"/>
        <w:jc w:val="both"/>
        <w:rPr>
          <w:rFonts w:ascii="Times New Roman" w:hAnsi="Times New Roman" w:cs="Times New Roman"/>
        </w:rPr>
      </w:pPr>
      <w:r>
        <w:rPr>
          <w:rFonts w:cs="Times New Roman" w:ascii="Times New Roman" w:hAnsi="Times New Roman"/>
        </w:rPr>
        <w:t>V Nymburce, dne 04.06.2025</w:t>
        <w:tab/>
        <w:tab/>
        <w:tab/>
        <w:t>V Nymburce, dne  04.06.2025</w:t>
      </w:r>
    </w:p>
    <w:p>
      <w:pPr>
        <w:pStyle w:val="Normal"/>
        <w:spacing w:lineRule="auto" w:line="276" w:before="0" w:after="0"/>
        <w:jc w:val="both"/>
        <w:rPr>
          <w:rFonts w:ascii="Times New Roman" w:hAnsi="Times New Roman" w:cs="Times New Roman"/>
        </w:rPr>
      </w:pPr>
      <w:r>
        <w:rPr>
          <w:rFonts w:cs="Times New Roman" w:ascii="Times New Roman" w:hAnsi="Times New Roman"/>
        </w:rPr>
      </w:r>
    </w:p>
    <w:p>
      <w:pPr>
        <w:pStyle w:val="Normal"/>
        <w:spacing w:lineRule="auto" w:line="276" w:before="0" w:after="0"/>
        <w:jc w:val="both"/>
        <w:rPr>
          <w:rFonts w:ascii="Times New Roman" w:hAnsi="Times New Roman" w:cs="Times New Roman"/>
        </w:rPr>
      </w:pPr>
      <w:r>
        <w:rPr>
          <w:rFonts w:cs="Times New Roman" w:ascii="Times New Roman" w:hAnsi="Times New Roman"/>
        </w:rPr>
      </w:r>
    </w:p>
    <w:p>
      <w:pPr>
        <w:pStyle w:val="Normal"/>
        <w:spacing w:lineRule="auto" w:line="276" w:before="0" w:after="0"/>
        <w:jc w:val="both"/>
        <w:rPr>
          <w:rFonts w:ascii="Times New Roman" w:hAnsi="Times New Roman" w:cs="Times New Roman"/>
        </w:rPr>
      </w:pPr>
      <w:r>
        <w:rPr>
          <w:rFonts w:cs="Times New Roman" w:ascii="Times New Roman" w:hAnsi="Times New Roman"/>
        </w:rPr>
      </w:r>
    </w:p>
    <w:p>
      <w:pPr>
        <w:pStyle w:val="Normal"/>
        <w:spacing w:lineRule="auto" w:line="276" w:before="0" w:after="0"/>
        <w:jc w:val="both"/>
        <w:rPr>
          <w:rFonts w:ascii="Times New Roman" w:hAnsi="Times New Roman" w:cs="Times New Roman"/>
        </w:rPr>
      </w:pPr>
      <w:r>
        <w:rPr>
          <w:rFonts w:cs="Times New Roman" w:ascii="Times New Roman" w:hAnsi="Times New Roman"/>
        </w:rPr>
        <w:t>Dodavatel:</w:t>
        <w:tab/>
        <w:tab/>
        <w:tab/>
        <w:tab/>
        <w:tab/>
        <w:tab/>
        <w:t>Objednatel:</w:t>
      </w:r>
    </w:p>
    <w:p>
      <w:pPr>
        <w:pStyle w:val="Normal"/>
        <w:spacing w:lineRule="auto" w:line="276" w:before="0" w:after="0"/>
        <w:jc w:val="both"/>
        <w:rPr>
          <w:rFonts w:ascii="Times New Roman" w:hAnsi="Times New Roman" w:cs="Times New Roman"/>
        </w:rPr>
      </w:pPr>
      <w:r>
        <w:rPr>
          <w:rFonts w:cs="Times New Roman" w:ascii="Times New Roman" w:hAnsi="Times New Roman"/>
        </w:rPr>
      </w:r>
    </w:p>
    <w:p>
      <w:pPr>
        <w:pStyle w:val="Normal"/>
        <w:spacing w:lineRule="auto" w:line="276" w:before="0" w:after="0"/>
        <w:jc w:val="both"/>
        <w:rPr>
          <w:rFonts w:ascii="Times New Roman" w:hAnsi="Times New Roman" w:cs="Times New Roman"/>
        </w:rPr>
      </w:pPr>
      <w:r>
        <w:rPr>
          <w:rFonts w:cs="Times New Roman" w:ascii="Times New Roman" w:hAnsi="Times New Roman"/>
        </w:rPr>
      </w:r>
    </w:p>
    <w:p>
      <w:pPr>
        <w:pStyle w:val="Normal"/>
        <w:spacing w:lineRule="auto" w:line="276" w:before="0" w:after="0"/>
        <w:jc w:val="both"/>
        <w:rPr>
          <w:rFonts w:ascii="Times New Roman" w:hAnsi="Times New Roman" w:cs="Times New Roman"/>
        </w:rPr>
      </w:pPr>
      <w:r>
        <w:rPr>
          <w:rFonts w:cs="Times New Roman" w:ascii="Times New Roman" w:hAnsi="Times New Roman"/>
        </w:rPr>
        <w:t>_________________________________</w:t>
        <w:tab/>
        <w:tab/>
        <w:t>_________________________________</w:t>
      </w:r>
    </w:p>
    <w:p>
      <w:pPr>
        <w:pStyle w:val="Normal"/>
        <w:spacing w:lineRule="auto" w:line="276" w:before="0" w:after="0"/>
        <w:jc w:val="both"/>
        <w:rPr>
          <w:rFonts w:ascii="Times New Roman" w:hAnsi="Times New Roman" w:cs="Times New Roman"/>
          <w:b/>
        </w:rPr>
      </w:pPr>
      <w:r>
        <w:rPr>
          <w:rFonts w:cs="Times New Roman" w:ascii="Times New Roman" w:hAnsi="Times New Roman"/>
          <w:b/>
          <w:bCs/>
        </w:rPr>
        <w:t>Technické služby města Nymburka</w:t>
      </w:r>
      <w:r>
        <w:rPr>
          <w:rFonts w:cs="Times New Roman" w:ascii="Times New Roman" w:hAnsi="Times New Roman"/>
        </w:rPr>
        <w:tab/>
        <w:tab/>
        <w:tab/>
      </w:r>
    </w:p>
    <w:p>
      <w:pPr>
        <w:pStyle w:val="Normal"/>
        <w:spacing w:lineRule="auto" w:line="276" w:before="0" w:after="0"/>
        <w:jc w:val="both"/>
        <w:rPr>
          <w:rFonts w:ascii="Times New Roman" w:hAnsi="Times New Roman" w:cs="Times New Roman"/>
        </w:rPr>
      </w:pPr>
      <w:bookmarkStart w:id="7" w:name="_Hlk125130964"/>
      <w:r>
        <w:rPr>
          <w:rFonts w:cs="Times New Roman" w:ascii="Times New Roman" w:hAnsi="Times New Roman"/>
        </w:rPr>
        <w:t>zast. Bc. Josefem Kubišem, ředitelem</w:t>
        <w:tab/>
        <w:tab/>
        <w:tab/>
        <w:t xml:space="preserve">zast. </w:t>
      </w:r>
      <w:bookmarkStart w:id="8" w:name="_GoBack"/>
      <w:bookmarkEnd w:id="7"/>
      <w:bookmarkEnd w:id="8"/>
      <w:r>
        <w:rPr>
          <w:rFonts w:cs="Times New Roman" w:ascii="Times New Roman" w:hAnsi="Times New Roman"/>
        </w:rPr>
        <w:t>Ta Dung Nguyen</w:t>
      </w:r>
    </w:p>
    <w:p>
      <w:pPr>
        <w:pStyle w:val="ListParagraph"/>
        <w:spacing w:lineRule="auto" w:line="276" w:before="0" w:after="0"/>
        <w:contextualSpacing/>
        <w:rPr>
          <w:rFonts w:ascii="Times New Roman" w:hAnsi="Times New Roman" w:cs="Times New Roman"/>
        </w:rPr>
      </w:pPr>
      <w:r>
        <w:rPr>
          <w:rFonts w:cs="Times New Roman" w:ascii="Times New Roman" w:hAnsi="Times New Roman"/>
        </w:rPr>
      </w:r>
    </w:p>
    <w:p>
      <w:pPr>
        <w:pStyle w:val="ListParagraph"/>
        <w:spacing w:lineRule="auto" w:line="276" w:before="0" w:after="0"/>
        <w:contextualSpacing/>
        <w:rPr>
          <w:rFonts w:ascii="Times New Roman" w:hAnsi="Times New Roman" w:cs="Times New Roman"/>
        </w:rPr>
      </w:pPr>
      <w:r>
        <w:rPr/>
      </w:r>
    </w:p>
    <w:sectPr>
      <w:footerReference w:type="default" r:id="rId2"/>
      <w:type w:val="nextPage"/>
      <w:pgSz w:w="11906" w:h="16838"/>
      <w:pgMar w:left="1417" w:right="1417" w:gutter="0" w:header="0" w:top="1276"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25851101"/>
    </w:sdtPr>
    <w:sdtContent>
      <w:p>
        <w:pPr>
          <w:pStyle w:val="Zpat"/>
          <w:jc w:val="center"/>
          <w:rPr/>
        </w:pPr>
        <w:r>
          <w:rPr/>
          <w:fldChar w:fldCharType="begin"/>
        </w:r>
        <w:r>
          <w:rPr/>
          <w:instrText xml:space="preserve"> PAGE </w:instrText>
        </w:r>
        <w:r>
          <w:rPr/>
          <w:fldChar w:fldCharType="separate"/>
        </w:r>
        <w:r>
          <w:rPr/>
          <w:t>3</w:t>
        </w:r>
        <w:r>
          <w:rPr/>
          <w:fldChar w:fldCharType="end"/>
        </w:r>
      </w:p>
    </w:sdtContent>
  </w:sdt>
  <w:p>
    <w:pPr>
      <w:pStyle w:val="Zpa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f2495"/>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character" w:styleId="DefaultParagraphFont" w:default="1">
    <w:name w:val="Default Paragraph Font"/>
    <w:uiPriority w:val="1"/>
    <w:semiHidden/>
    <w:unhideWhenUsed/>
    <w:qFormat/>
    <w:rPr/>
  </w:style>
  <w:style w:type="character" w:styleId="Internetovodkaz">
    <w:name w:val="Hyperlink"/>
    <w:basedOn w:val="DefaultParagraphFont"/>
    <w:uiPriority w:val="99"/>
    <w:unhideWhenUsed/>
    <w:rsid w:val="00b073b4"/>
    <w:rPr>
      <w:color w:val="0000FF"/>
      <w:u w:val="single"/>
    </w:rPr>
  </w:style>
  <w:style w:type="character" w:styleId="ZhlavChar" w:customStyle="1">
    <w:name w:val="Záhlaví Char"/>
    <w:basedOn w:val="DefaultParagraphFont"/>
    <w:uiPriority w:val="99"/>
    <w:qFormat/>
    <w:rsid w:val="00d8663e"/>
    <w:rPr/>
  </w:style>
  <w:style w:type="character" w:styleId="ZpatChar" w:customStyle="1">
    <w:name w:val="Zápatí Char"/>
    <w:basedOn w:val="DefaultParagraphFont"/>
    <w:uiPriority w:val="99"/>
    <w:qFormat/>
    <w:rsid w:val="00d8663e"/>
    <w:rPr/>
  </w:style>
  <w:style w:type="character" w:styleId="Annotationreference">
    <w:name w:val="annotation reference"/>
    <w:basedOn w:val="DefaultParagraphFont"/>
    <w:uiPriority w:val="99"/>
    <w:semiHidden/>
    <w:unhideWhenUsed/>
    <w:qFormat/>
    <w:rsid w:val="008b71a8"/>
    <w:rPr>
      <w:sz w:val="16"/>
      <w:szCs w:val="16"/>
    </w:rPr>
  </w:style>
  <w:style w:type="character" w:styleId="TextkomenteChar" w:customStyle="1">
    <w:name w:val="Text komentáře Char"/>
    <w:basedOn w:val="DefaultParagraphFont"/>
    <w:link w:val="Annotationtext"/>
    <w:uiPriority w:val="99"/>
    <w:semiHidden/>
    <w:qFormat/>
    <w:rsid w:val="008b71a8"/>
    <w:rPr>
      <w:sz w:val="20"/>
      <w:szCs w:val="20"/>
    </w:rPr>
  </w:style>
  <w:style w:type="character" w:styleId="PedmtkomenteChar" w:customStyle="1">
    <w:name w:val="Předmět komentáře Char"/>
    <w:basedOn w:val="TextkomenteChar"/>
    <w:link w:val="Annotationsubject"/>
    <w:uiPriority w:val="99"/>
    <w:semiHidden/>
    <w:qFormat/>
    <w:rsid w:val="008b71a8"/>
    <w:rPr>
      <w:b/>
      <w:bCs/>
      <w:sz w:val="20"/>
      <w:szCs w:val="20"/>
    </w:rPr>
  </w:style>
  <w:style w:type="character" w:styleId="UnresolvedMention" w:customStyle="1">
    <w:name w:val="Unresolved Mention"/>
    <w:basedOn w:val="DefaultParagraphFont"/>
    <w:uiPriority w:val="99"/>
    <w:semiHidden/>
    <w:unhideWhenUsed/>
    <w:qFormat/>
    <w:rsid w:val="006b5822"/>
    <w:rPr>
      <w:color w:val="605E5C"/>
      <w:shd w:fill="E1DFDD" w:val="clear"/>
    </w:rPr>
  </w:style>
  <w:style w:type="character" w:styleId="Strong">
    <w:name w:val="Strong"/>
    <w:qFormat/>
    <w:rPr>
      <w:b/>
      <w:bCs/>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ListParagraph">
    <w:name w:val="List Paragraph"/>
    <w:basedOn w:val="Normal"/>
    <w:uiPriority w:val="34"/>
    <w:qFormat/>
    <w:rsid w:val="00fb2728"/>
    <w:pPr>
      <w:spacing w:before="0" w:after="160"/>
      <w:ind w:left="720" w:hanging="0"/>
      <w:contextualSpacing/>
    </w:pPr>
    <w:rPr/>
  </w:style>
  <w:style w:type="paragraph" w:styleId="Zhlavazpat">
    <w:name w:val="Záhlaví a zápatí"/>
    <w:basedOn w:val="Normal"/>
    <w:qFormat/>
    <w:pPr/>
    <w:rPr/>
  </w:style>
  <w:style w:type="paragraph" w:styleId="Zhlav">
    <w:name w:val="Header"/>
    <w:basedOn w:val="Normal"/>
    <w:link w:val="ZhlavChar"/>
    <w:uiPriority w:val="99"/>
    <w:unhideWhenUsed/>
    <w:rsid w:val="00d8663e"/>
    <w:pPr>
      <w:tabs>
        <w:tab w:val="clear" w:pos="708"/>
        <w:tab w:val="center" w:pos="4536" w:leader="none"/>
        <w:tab w:val="right" w:pos="9072" w:leader="none"/>
      </w:tabs>
      <w:spacing w:lineRule="auto" w:line="240" w:before="0" w:after="0"/>
    </w:pPr>
    <w:rPr/>
  </w:style>
  <w:style w:type="paragraph" w:styleId="Zpat">
    <w:name w:val="Footer"/>
    <w:basedOn w:val="Normal"/>
    <w:link w:val="ZpatChar"/>
    <w:uiPriority w:val="99"/>
    <w:unhideWhenUsed/>
    <w:rsid w:val="00d8663e"/>
    <w:pPr>
      <w:tabs>
        <w:tab w:val="clear" w:pos="708"/>
        <w:tab w:val="center" w:pos="4536" w:leader="none"/>
        <w:tab w:val="right" w:pos="9072" w:leader="none"/>
      </w:tabs>
      <w:spacing w:lineRule="auto" w:line="240" w:before="0" w:after="0"/>
    </w:pPr>
    <w:rPr/>
  </w:style>
  <w:style w:type="paragraph" w:styleId="Annotationtext">
    <w:name w:val="annotation text"/>
    <w:basedOn w:val="Normal"/>
    <w:link w:val="TextkomenteChar"/>
    <w:uiPriority w:val="99"/>
    <w:semiHidden/>
    <w:unhideWhenUsed/>
    <w:qFormat/>
    <w:rsid w:val="008b71a8"/>
    <w:pPr>
      <w:spacing w:lineRule="auto" w:line="240"/>
    </w:pPr>
    <w:rPr>
      <w:sz w:val="20"/>
      <w:szCs w:val="20"/>
    </w:rPr>
  </w:style>
  <w:style w:type="paragraph" w:styleId="Annotationsubject">
    <w:name w:val="annotation subject"/>
    <w:basedOn w:val="Annotationtext"/>
    <w:next w:val="Annotationtext"/>
    <w:link w:val="PedmtkomenteChar"/>
    <w:uiPriority w:val="99"/>
    <w:semiHidden/>
    <w:unhideWhenUsed/>
    <w:qFormat/>
    <w:rsid w:val="008b71a8"/>
    <w:pPr/>
    <w:rPr>
      <w:b/>
      <w:bCs/>
    </w:rPr>
  </w:style>
  <w:style w:type="paragraph" w:styleId="NoSpacing">
    <w:name w:val="No Spacing"/>
    <w:uiPriority w:val="1"/>
    <w:qFormat/>
    <w:rsid w:val="005f2495"/>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paragraph" w:styleId="Revision">
    <w:name w:val="Revision"/>
    <w:uiPriority w:val="99"/>
    <w:semiHidden/>
    <w:qFormat/>
    <w:rsid w:val="008506f8"/>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8EB1E-F655-496A-B4F8-674BEA3A2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Application>LibreOffice/7.5.4.2$Windows_X86_64 LibreOffice_project/36ccfdc35048b057fd9854c757a8b67ec53977b6</Application>
  <AppVersion>15.0000</AppVersion>
  <Pages>3</Pages>
  <Words>833</Words>
  <Characters>4804</Characters>
  <CharactersWithSpaces>5611</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Benakova - OHBS</dc:creator>
  <dc:description/>
  <dc:language>cs-CZ</dc:language>
  <cp:lastModifiedBy/>
  <dcterms:modified xsi:type="dcterms:W3CDTF">2025-07-03T06:51:54Z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