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80D5" w14:textId="7B179CE8" w:rsidR="0062495C" w:rsidRPr="0062495C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</w:pPr>
      <w:r w:rsidRPr="0062495C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 xml:space="preserve">Dodatek č. </w:t>
      </w:r>
      <w:r w:rsidR="00AF238D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>9</w:t>
      </w:r>
    </w:p>
    <w:p w14:paraId="26274346" w14:textId="6E46C729" w:rsidR="0062495C" w:rsidRPr="006D46BE" w:rsidRDefault="007352A3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ke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smlouv</w:t>
      </w: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ě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</w:t>
      </w:r>
      <w:r w:rsidR="00242C60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o nájmu nemovité věci, uzavřené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dne 29. 9. 2014, ve znění</w:t>
      </w:r>
      <w:r w:rsidR="00915CAF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dodatku č. 1 ze dne 10. 6. 201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5, dodatku č. 2 ze dne 11. 4. 2016, dodatku č. 3 ze dne 25.</w:t>
      </w:r>
      <w:r w:rsidR="00915CAF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7. 2017, dodatku č. 4 ze dne 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3. 5. 2020, dodatku č. 5 ze dne 20. 11. 2020, dodatku č. 6 ze dne 23. 1. 2</w:t>
      </w:r>
      <w:r w:rsidR="00AF238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023,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dodatku </w:t>
      </w:r>
      <w:r w:rsidR="00915CAF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br/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č. 7 ze dne 26. 7. 2023 </w:t>
      </w:r>
      <w:r w:rsidR="00AF238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a dodatku č. 8 ze dne 3. 12. 2024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na pronájem areálu </w:t>
      </w:r>
      <w:proofErr w:type="spellStart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Autocampu</w:t>
      </w:r>
      <w:proofErr w:type="spellEnd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Mělník, </w:t>
      </w:r>
      <w:r w:rsidR="00812F7F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vč. příslušných pozemků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v ul. Klášterní v Mělníku č. p. 3906.</w:t>
      </w:r>
    </w:p>
    <w:p w14:paraId="4B4C8A61" w14:textId="69021578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evidenční číslo smlouvy u pronajímatele </w:t>
      </w:r>
      <w:r w:rsidR="00AF238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1132/2017</w:t>
      </w:r>
    </w:p>
    <w:p w14:paraId="52657CAF" w14:textId="77777777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uzavřený dále uvedeného dne, měsíce a roku dle zákona č. 89/2012 Sb., v platném znění, takto:</w:t>
      </w:r>
    </w:p>
    <w:p w14:paraId="1A6D306D" w14:textId="77777777" w:rsidR="0062495C" w:rsidRPr="0062495C" w:rsidRDefault="0062495C" w:rsidP="0062495C">
      <w:pPr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62495C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Účastníci</w:t>
      </w:r>
    </w:p>
    <w:p w14:paraId="69E779D2" w14:textId="77777777" w:rsidR="0062495C" w:rsidRPr="0062495C" w:rsidRDefault="0062495C" w:rsidP="000422A3">
      <w:pPr>
        <w:numPr>
          <w:ilvl w:val="1"/>
          <w:numId w:val="1"/>
        </w:numPr>
        <w:spacing w:before="120" w:after="0" w:line="240" w:lineRule="auto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62495C">
        <w:rPr>
          <w:rFonts w:ascii="Open Sans" w:eastAsia="Times New Roman" w:hAnsi="Open Sans" w:cs="Open Sans"/>
          <w:b/>
          <w:sz w:val="20"/>
          <w:szCs w:val="20"/>
          <w:lang w:eastAsia="cs-CZ"/>
        </w:rPr>
        <w:t>Město Mělník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se sídlem Městského úřadu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 xml:space="preserve">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náměstí Míru 1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/1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, 276 01 Mělník, 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identifikační číslo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00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237051, daňové </w:t>
      </w:r>
      <w:proofErr w:type="spellStart"/>
      <w:proofErr w:type="gramStart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i.č</w:t>
      </w:r>
      <w:proofErr w:type="spellEnd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.</w:t>
      </w:r>
      <w:proofErr w:type="gramEnd"/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CZ00237051,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bankovní spojení: Česká spořitelna, a.s., pobočka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číslo účtu: 29022-0460004379/0800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 xml:space="preserve">zastoupené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Ing. Tomášem Martince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>m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 Ph.D.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starostou,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dále jen „pronajímatel“</w:t>
      </w:r>
    </w:p>
    <w:p w14:paraId="02261A77" w14:textId="0091A91E" w:rsidR="006C3768" w:rsidRPr="007352A3" w:rsidRDefault="007352A3" w:rsidP="000422A3">
      <w:pPr>
        <w:pStyle w:val="slovanseznam"/>
        <w:numPr>
          <w:ilvl w:val="1"/>
          <w:numId w:val="1"/>
        </w:numPr>
        <w:jc w:val="left"/>
        <w:rPr>
          <w:rFonts w:ascii="Open Sans" w:hAnsi="Open Sans" w:cs="Open Sans"/>
          <w:sz w:val="20"/>
        </w:rPr>
      </w:pPr>
      <w:proofErr w:type="spellStart"/>
      <w:r w:rsidRPr="007352A3">
        <w:rPr>
          <w:rFonts w:ascii="Open Sans" w:hAnsi="Open Sans" w:cs="Open Sans"/>
          <w:b/>
          <w:sz w:val="20"/>
        </w:rPr>
        <w:t>Sirůček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a </w:t>
      </w:r>
      <w:proofErr w:type="spellStart"/>
      <w:r w:rsidRPr="007352A3">
        <w:rPr>
          <w:rFonts w:ascii="Open Sans" w:hAnsi="Open Sans" w:cs="Open Sans"/>
          <w:b/>
          <w:sz w:val="20"/>
        </w:rPr>
        <w:t>Patík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s.r.o.</w:t>
      </w:r>
      <w:r w:rsidR="006C3768" w:rsidRPr="006C3768">
        <w:rPr>
          <w:rFonts w:ascii="Open Sans" w:hAnsi="Open Sans" w:cs="Open Sans"/>
          <w:b/>
          <w:sz w:val="20"/>
        </w:rPr>
        <w:t xml:space="preserve">, </w:t>
      </w:r>
      <w:r w:rsidR="006C3768" w:rsidRPr="006C3768">
        <w:rPr>
          <w:rFonts w:ascii="Open Sans" w:hAnsi="Open Sans" w:cs="Open Sans"/>
          <w:sz w:val="20"/>
        </w:rPr>
        <w:t xml:space="preserve">se sídlem </w:t>
      </w:r>
      <w:r w:rsidRPr="007352A3">
        <w:rPr>
          <w:rFonts w:ascii="Open Sans" w:hAnsi="Open Sans" w:cs="Open Sans"/>
          <w:sz w:val="20"/>
        </w:rPr>
        <w:t xml:space="preserve">Hořín - </w:t>
      </w:r>
      <w:proofErr w:type="spellStart"/>
      <w:r w:rsidRPr="007352A3">
        <w:rPr>
          <w:rFonts w:ascii="Open Sans" w:hAnsi="Open Sans" w:cs="Open Sans"/>
          <w:sz w:val="20"/>
        </w:rPr>
        <w:t>Brozánky</w:t>
      </w:r>
      <w:proofErr w:type="spellEnd"/>
      <w:r w:rsidRPr="007352A3">
        <w:rPr>
          <w:rFonts w:ascii="Open Sans" w:hAnsi="Open Sans" w:cs="Open Sans"/>
          <w:sz w:val="20"/>
        </w:rPr>
        <w:t xml:space="preserve"> 6, PSČ 276</w:t>
      </w:r>
      <w:r w:rsidR="00812F7F">
        <w:rPr>
          <w:rFonts w:ascii="Open Sans" w:hAnsi="Open Sans" w:cs="Open Sans"/>
          <w:sz w:val="20"/>
        </w:rPr>
        <w:t xml:space="preserve"> </w:t>
      </w:r>
      <w:r w:rsidRPr="007352A3">
        <w:rPr>
          <w:rFonts w:ascii="Open Sans" w:hAnsi="Open Sans" w:cs="Open Sans"/>
          <w:sz w:val="20"/>
        </w:rPr>
        <w:t>01</w:t>
      </w:r>
      <w:r w:rsidR="006C3768" w:rsidRPr="007352A3">
        <w:rPr>
          <w:rFonts w:ascii="Open Sans" w:hAnsi="Open Sans" w:cs="Open Sans"/>
          <w:sz w:val="20"/>
        </w:rPr>
        <w:t>,</w:t>
      </w:r>
    </w:p>
    <w:p w14:paraId="472DE59F" w14:textId="3579FFB3" w:rsidR="006C3768" w:rsidRDefault="006C3768" w:rsidP="000422A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/>
        <w:jc w:val="left"/>
        <w:rPr>
          <w:rFonts w:ascii="Open Sans" w:hAnsi="Open Sans" w:cs="Open Sans"/>
          <w:sz w:val="20"/>
        </w:rPr>
      </w:pPr>
      <w:r w:rsidRPr="006C3768">
        <w:rPr>
          <w:rFonts w:ascii="Open Sans" w:hAnsi="Open Sans" w:cs="Open Sans"/>
          <w:sz w:val="20"/>
        </w:rPr>
        <w:t xml:space="preserve">zapsaná v obchodním rejstříku vedeném </w:t>
      </w:r>
      <w:r w:rsidR="007352A3" w:rsidRPr="007352A3">
        <w:rPr>
          <w:rFonts w:ascii="Open Sans" w:hAnsi="Open Sans" w:cs="Open Sans"/>
          <w:sz w:val="20"/>
        </w:rPr>
        <w:t>u Městského soudu v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Praze</w:t>
      </w:r>
      <w:r w:rsidR="007352A3">
        <w:rPr>
          <w:rFonts w:ascii="Open Sans" w:hAnsi="Open Sans" w:cs="Open Sans"/>
          <w:sz w:val="20"/>
        </w:rPr>
        <w:t xml:space="preserve"> </w:t>
      </w:r>
      <w:r w:rsidRPr="006C3768">
        <w:rPr>
          <w:rFonts w:ascii="Open Sans" w:hAnsi="Open Sans" w:cs="Open Sans"/>
          <w:sz w:val="20"/>
        </w:rPr>
        <w:t xml:space="preserve">pod </w:t>
      </w:r>
      <w:proofErr w:type="spellStart"/>
      <w:r w:rsidRPr="006C3768">
        <w:rPr>
          <w:rFonts w:ascii="Open Sans" w:hAnsi="Open Sans" w:cs="Open Sans"/>
          <w:sz w:val="20"/>
        </w:rPr>
        <w:t>sp</w:t>
      </w:r>
      <w:proofErr w:type="spellEnd"/>
      <w:r w:rsidRPr="006C3768">
        <w:rPr>
          <w:rFonts w:ascii="Open Sans" w:hAnsi="Open Sans" w:cs="Open Sans"/>
          <w:sz w:val="20"/>
        </w:rPr>
        <w:t xml:space="preserve">. zn.: </w:t>
      </w:r>
      <w:r w:rsidR="007352A3" w:rsidRPr="007352A3">
        <w:rPr>
          <w:rFonts w:ascii="Open Sans" w:hAnsi="Open Sans" w:cs="Open Sans"/>
          <w:sz w:val="20"/>
        </w:rPr>
        <w:t>C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106624</w:t>
      </w:r>
      <w:r w:rsidRPr="006C3768">
        <w:rPr>
          <w:rFonts w:ascii="Open Sans" w:hAnsi="Open Sans" w:cs="Open Sans"/>
          <w:sz w:val="20"/>
        </w:rPr>
        <w:t>,</w:t>
      </w:r>
      <w:r w:rsidR="007352A3">
        <w:rPr>
          <w:rFonts w:ascii="Open Sans" w:hAnsi="Open Sans" w:cs="Open Sans"/>
          <w:sz w:val="20"/>
        </w:rPr>
        <w:t xml:space="preserve"> </w:t>
      </w:r>
      <w:r w:rsidRPr="006C3768">
        <w:rPr>
          <w:rFonts w:ascii="Open Sans" w:hAnsi="Open Sans" w:cs="Open Sans"/>
          <w:sz w:val="20"/>
        </w:rPr>
        <w:t>identifikační číslo</w:t>
      </w:r>
      <w:r w:rsidR="009A2272">
        <w:rPr>
          <w:rFonts w:ascii="Open Sans" w:hAnsi="Open Sans" w:cs="Open Sans"/>
          <w:sz w:val="20"/>
        </w:rPr>
        <w:t>:</w:t>
      </w:r>
      <w:r w:rsidRPr="006C3768">
        <w:rPr>
          <w:rFonts w:ascii="Open Sans" w:hAnsi="Open Sans" w:cs="Open Sans"/>
          <w:sz w:val="20"/>
        </w:rPr>
        <w:t xml:space="preserve"> </w:t>
      </w:r>
      <w:r w:rsidR="007352A3" w:rsidRPr="007352A3">
        <w:rPr>
          <w:rFonts w:ascii="Open Sans" w:hAnsi="Open Sans" w:cs="Open Sans"/>
          <w:sz w:val="20"/>
        </w:rPr>
        <w:t>27236161</w:t>
      </w:r>
      <w:r w:rsidRPr="006C3768">
        <w:rPr>
          <w:rFonts w:ascii="Open Sans" w:hAnsi="Open Sans" w:cs="Open Sans"/>
          <w:sz w:val="20"/>
        </w:rPr>
        <w:t xml:space="preserve">, </w:t>
      </w:r>
      <w:r w:rsidR="009A2272" w:rsidRPr="0062495C">
        <w:rPr>
          <w:rFonts w:ascii="Open Sans" w:hAnsi="Open Sans" w:cs="Open Sans"/>
          <w:sz w:val="20"/>
        </w:rPr>
        <w:t xml:space="preserve">daňové </w:t>
      </w:r>
      <w:proofErr w:type="spellStart"/>
      <w:proofErr w:type="gramStart"/>
      <w:r w:rsidR="009A2272" w:rsidRPr="0062495C">
        <w:rPr>
          <w:rFonts w:ascii="Open Sans" w:hAnsi="Open Sans" w:cs="Open Sans"/>
          <w:sz w:val="20"/>
        </w:rPr>
        <w:t>i.č</w:t>
      </w:r>
      <w:proofErr w:type="spellEnd"/>
      <w:r w:rsidR="009A2272" w:rsidRPr="0062495C">
        <w:rPr>
          <w:rFonts w:ascii="Open Sans" w:hAnsi="Open Sans" w:cs="Open Sans"/>
          <w:sz w:val="20"/>
        </w:rPr>
        <w:t>.</w:t>
      </w:r>
      <w:proofErr w:type="gramEnd"/>
      <w:r w:rsidR="009A2272" w:rsidRPr="005C6B5F">
        <w:rPr>
          <w:rFonts w:ascii="Open Sans" w:hAnsi="Open Sans" w:cs="Open Sans"/>
          <w:sz w:val="20"/>
        </w:rPr>
        <w:t>:</w:t>
      </w:r>
      <w:r w:rsidR="009A2272" w:rsidRPr="0062495C">
        <w:rPr>
          <w:rFonts w:ascii="Open Sans" w:hAnsi="Open Sans" w:cs="Open Sans"/>
          <w:sz w:val="20"/>
        </w:rPr>
        <w:t xml:space="preserve"> </w:t>
      </w:r>
      <w:r w:rsidR="00A94864">
        <w:rPr>
          <w:rFonts w:ascii="Open Sans" w:hAnsi="Open Sans" w:cs="Open Sans"/>
          <w:sz w:val="20"/>
        </w:rPr>
        <w:t>xxxx</w:t>
      </w:r>
      <w:bookmarkStart w:id="0" w:name="_GoBack"/>
      <w:bookmarkEnd w:id="0"/>
      <w:r w:rsidRPr="006C3768">
        <w:rPr>
          <w:rFonts w:ascii="Open Sans" w:hAnsi="Open Sans" w:cs="Open Sans"/>
          <w:sz w:val="20"/>
        </w:rPr>
        <w:br/>
        <w:t xml:space="preserve">bankovní spojení: </w:t>
      </w:r>
      <w:r w:rsidR="00B4292C">
        <w:rPr>
          <w:rFonts w:ascii="Open Sans" w:hAnsi="Open Sans" w:cs="Open Sans"/>
          <w:sz w:val="20"/>
        </w:rPr>
        <w:t>Č</w:t>
      </w:r>
      <w:r w:rsidR="007352A3" w:rsidRPr="007352A3">
        <w:rPr>
          <w:rFonts w:ascii="Open Sans" w:hAnsi="Open Sans" w:cs="Open Sans"/>
          <w:sz w:val="20"/>
        </w:rPr>
        <w:t>eská spořitelna, číslo účtu 486669379/0800</w:t>
      </w:r>
      <w:r w:rsidRPr="006C3768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  <w:t>zastoupená</w:t>
      </w:r>
      <w:r w:rsidR="009A2272">
        <w:rPr>
          <w:rFonts w:ascii="Open Sans" w:hAnsi="Open Sans" w:cs="Open Sans"/>
          <w:sz w:val="20"/>
        </w:rPr>
        <w:t xml:space="preserve"> jednatel</w:t>
      </w:r>
      <w:r w:rsidR="007352A3">
        <w:rPr>
          <w:rFonts w:ascii="Open Sans" w:hAnsi="Open Sans" w:cs="Open Sans"/>
          <w:sz w:val="20"/>
        </w:rPr>
        <w:t>em</w:t>
      </w:r>
      <w:r w:rsidR="009A2272">
        <w:rPr>
          <w:rFonts w:ascii="Open Sans" w:hAnsi="Open Sans" w:cs="Open Sans"/>
          <w:sz w:val="20"/>
        </w:rPr>
        <w:t xml:space="preserve">: </w:t>
      </w:r>
      <w:r w:rsidR="007352A3">
        <w:rPr>
          <w:rFonts w:ascii="Open Sans" w:hAnsi="Open Sans" w:cs="Open Sans"/>
          <w:sz w:val="20"/>
        </w:rPr>
        <w:t>Jaroslavem Kapounem</w:t>
      </w:r>
      <w:r w:rsidR="00B4292C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</w:r>
      <w:r w:rsidR="009A2272">
        <w:rPr>
          <w:rFonts w:ascii="Open Sans" w:hAnsi="Open Sans" w:cs="Open Sans"/>
          <w:sz w:val="20"/>
        </w:rPr>
        <w:t>dále jen „nájemce</w:t>
      </w:r>
      <w:r w:rsidR="006C39C4" w:rsidRPr="0062495C">
        <w:rPr>
          <w:rFonts w:ascii="Open Sans" w:hAnsi="Open Sans" w:cs="Open Sans"/>
          <w:sz w:val="20"/>
        </w:rPr>
        <w:t>“</w:t>
      </w:r>
    </w:p>
    <w:p w14:paraId="6973A1CC" w14:textId="77777777" w:rsidR="000422A3" w:rsidRDefault="000422A3" w:rsidP="006C39C4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jc w:val="left"/>
        <w:rPr>
          <w:rFonts w:ascii="Open Sans" w:hAnsi="Open Sans" w:cs="Open Sans"/>
          <w:sz w:val="20"/>
        </w:rPr>
      </w:pPr>
    </w:p>
    <w:p w14:paraId="63E2C6B2" w14:textId="77777777" w:rsidR="0068164A" w:rsidRPr="005C6B5F" w:rsidRDefault="0068164A" w:rsidP="005C6B5F">
      <w:pPr>
        <w:pStyle w:val="Odstavecseseznamem"/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5C6B5F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Preambule</w:t>
      </w:r>
    </w:p>
    <w:p w14:paraId="5D95936B" w14:textId="626EA7AC" w:rsidR="009A2272" w:rsidRPr="009A2272" w:rsidRDefault="007352A3" w:rsidP="006D46BE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7352A3">
        <w:rPr>
          <w:rFonts w:ascii="Open Sans" w:hAnsi="Open Sans" w:cs="Open Sans"/>
          <w:sz w:val="20"/>
        </w:rPr>
        <w:t>Účastníci uzavřeli dne 29. 9. 2014 Smlouvu</w:t>
      </w:r>
      <w:r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o nájmu nemovité věci</w:t>
      </w:r>
      <w:r w:rsidR="00AE5E75"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ve znění</w:t>
      </w:r>
      <w:r w:rsidR="00B4292C">
        <w:rPr>
          <w:rFonts w:ascii="Open Sans" w:hAnsi="Open Sans" w:cs="Open Sans"/>
          <w:sz w:val="20"/>
        </w:rPr>
        <w:t xml:space="preserve"> dodatku č. 1 ze dne 10. 6. 201</w:t>
      </w:r>
      <w:r w:rsidR="00AE5E75" w:rsidRPr="00AE5E75">
        <w:rPr>
          <w:rFonts w:ascii="Open Sans" w:hAnsi="Open Sans" w:cs="Open Sans"/>
          <w:sz w:val="20"/>
        </w:rPr>
        <w:t>5, dodatku č. 2 ze dne 11. 4. 2016, dodatku č. 3 ze dne 25.</w:t>
      </w:r>
      <w:r w:rsidR="00B4292C">
        <w:rPr>
          <w:rFonts w:ascii="Open Sans" w:hAnsi="Open Sans" w:cs="Open Sans"/>
          <w:sz w:val="20"/>
        </w:rPr>
        <w:t xml:space="preserve"> 7. 2017, dodatku č. 4 ze dne 1</w:t>
      </w:r>
      <w:r w:rsidR="00AE5E75" w:rsidRPr="00AE5E75">
        <w:rPr>
          <w:rFonts w:ascii="Open Sans" w:hAnsi="Open Sans" w:cs="Open Sans"/>
          <w:sz w:val="20"/>
        </w:rPr>
        <w:t>3. 5. 2020, dodatku č. 5 ze dne 20. 11. 2020, d</w:t>
      </w:r>
      <w:r w:rsidR="00AF238D">
        <w:rPr>
          <w:rFonts w:ascii="Open Sans" w:hAnsi="Open Sans" w:cs="Open Sans"/>
          <w:sz w:val="20"/>
        </w:rPr>
        <w:t>odatku č. 6 ze dne 23. 1. 2023,</w:t>
      </w:r>
      <w:r w:rsidR="00AE5E75" w:rsidRPr="00AE5E75">
        <w:rPr>
          <w:rFonts w:ascii="Open Sans" w:hAnsi="Open Sans" w:cs="Open Sans"/>
          <w:sz w:val="20"/>
        </w:rPr>
        <w:t xml:space="preserve"> dodatku č. 7 ze dne 26. 7. 2023 </w:t>
      </w:r>
      <w:r w:rsidR="00AF238D">
        <w:rPr>
          <w:rFonts w:ascii="Open Sans" w:hAnsi="Open Sans" w:cs="Open Sans"/>
          <w:sz w:val="20"/>
        </w:rPr>
        <w:t xml:space="preserve">a dodatku č. 8 ze dne 3. 12. 2024 </w:t>
      </w:r>
      <w:r w:rsidR="00AE5E75" w:rsidRPr="00AE5E75">
        <w:rPr>
          <w:rFonts w:ascii="Open Sans" w:hAnsi="Open Sans" w:cs="Open Sans"/>
          <w:sz w:val="20"/>
        </w:rPr>
        <w:t xml:space="preserve">na pronájem areálu </w:t>
      </w:r>
      <w:proofErr w:type="spellStart"/>
      <w:r w:rsidR="00AE5E75" w:rsidRPr="00AE5E75">
        <w:rPr>
          <w:rFonts w:ascii="Open Sans" w:hAnsi="Open Sans" w:cs="Open Sans"/>
          <w:sz w:val="20"/>
        </w:rPr>
        <w:t>Autocampu</w:t>
      </w:r>
      <w:proofErr w:type="spellEnd"/>
      <w:r w:rsidR="00AE5E75" w:rsidRPr="00AE5E75">
        <w:rPr>
          <w:rFonts w:ascii="Open Sans" w:hAnsi="Open Sans" w:cs="Open Sans"/>
          <w:sz w:val="20"/>
        </w:rPr>
        <w:t xml:space="preserve"> Mělník, v ul. Klášterní v Mělníku č. p. 3906.</w:t>
      </w:r>
    </w:p>
    <w:p w14:paraId="45C0068D" w14:textId="77777777" w:rsidR="0068164A" w:rsidRDefault="00374655" w:rsidP="0068164A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sz w:val="20"/>
          <w:szCs w:val="20"/>
          <w:lang w:eastAsia="cs-CZ"/>
        </w:rPr>
        <w:t xml:space="preserve">Účastníci se dohodli 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 xml:space="preserve">se </w:t>
      </w:r>
      <w:r w:rsidR="0068164A">
        <w:rPr>
          <w:rFonts w:ascii="Open Sans" w:eastAsia="Times New Roman" w:hAnsi="Open Sans" w:cs="Open Sans"/>
          <w:sz w:val="20"/>
          <w:szCs w:val="20"/>
          <w:lang w:eastAsia="cs-CZ"/>
        </w:rPr>
        <w:t>následující změně shora citované nájemní smlouvy:</w:t>
      </w:r>
    </w:p>
    <w:p w14:paraId="72C81CEC" w14:textId="77777777" w:rsidR="0068164A" w:rsidRPr="006C39C4" w:rsidRDefault="0068164A" w:rsidP="0068164A">
      <w:pPr>
        <w:keepNext/>
        <w:numPr>
          <w:ilvl w:val="0"/>
          <w:numId w:val="2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6C39C4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Předmět dodatku</w:t>
      </w:r>
    </w:p>
    <w:p w14:paraId="45930AFB" w14:textId="1EAE19D4" w:rsidR="00126FBB" w:rsidRDefault="00126FBB" w:rsidP="00126FBB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bookmarkStart w:id="1" w:name="_Ref376077248"/>
      <w:bookmarkStart w:id="2" w:name="_Ref440608547"/>
      <w:r>
        <w:rPr>
          <w:rFonts w:ascii="Open Sans" w:hAnsi="Open Sans" w:cs="Open Sans"/>
          <w:sz w:val="20"/>
        </w:rPr>
        <w:t>Tímto dodatkem se mění v čl. 3</w:t>
      </w:r>
      <w:r w:rsidRPr="00DB3689">
        <w:rPr>
          <w:rFonts w:ascii="Open Sans" w:hAnsi="Open Sans" w:cs="Open Sans"/>
          <w:sz w:val="20"/>
        </w:rPr>
        <w:t xml:space="preserve">. odstavec </w:t>
      </w:r>
      <w:proofErr w:type="gramStart"/>
      <w:r>
        <w:rPr>
          <w:rFonts w:ascii="Open Sans" w:hAnsi="Open Sans" w:cs="Open Sans"/>
          <w:sz w:val="20"/>
        </w:rPr>
        <w:t>3.6</w:t>
      </w:r>
      <w:r w:rsidR="00812F7F">
        <w:rPr>
          <w:rFonts w:ascii="Open Sans" w:hAnsi="Open Sans" w:cs="Open Sans"/>
          <w:sz w:val="20"/>
        </w:rPr>
        <w:t>.</w:t>
      </w:r>
      <w:r w:rsidRPr="00DB3689">
        <w:rPr>
          <w:rFonts w:ascii="Open Sans" w:hAnsi="Open Sans" w:cs="Open Sans"/>
          <w:sz w:val="20"/>
        </w:rPr>
        <w:t xml:space="preserve"> tak</w:t>
      </w:r>
      <w:proofErr w:type="gramEnd"/>
      <w:r w:rsidRPr="00DB3689">
        <w:rPr>
          <w:rFonts w:ascii="Open Sans" w:hAnsi="Open Sans" w:cs="Open Sans"/>
          <w:sz w:val="20"/>
        </w:rPr>
        <w:t xml:space="preserve">, že nově zní: </w:t>
      </w:r>
    </w:p>
    <w:p w14:paraId="4974247D" w14:textId="59352D47" w:rsidR="00410130" w:rsidRPr="004B127C" w:rsidRDefault="00B4292C" w:rsidP="00410130">
      <w:pPr>
        <w:pStyle w:val="slovanseznam"/>
        <w:numPr>
          <w:ilvl w:val="0"/>
          <w:numId w:val="0"/>
        </w:numPr>
        <w:tabs>
          <w:tab w:val="clear" w:pos="1440"/>
        </w:tabs>
        <w:ind w:left="708"/>
        <w:rPr>
          <w:rFonts w:ascii="Open Sans" w:hAnsi="Open Sans" w:cs="Open Sans"/>
          <w:sz w:val="20"/>
        </w:rPr>
      </w:pPr>
      <w:r w:rsidRPr="00AD0F5B">
        <w:rPr>
          <w:rFonts w:ascii="Open Sans" w:eastAsiaTheme="minorHAnsi" w:hAnsi="Open Sans" w:cs="Open Sans"/>
          <w:sz w:val="20"/>
          <w:szCs w:val="22"/>
          <w:lang w:eastAsia="en-US"/>
        </w:rPr>
        <w:t>3.6.</w:t>
      </w:r>
      <w:r w:rsidR="00126FBB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 Smluvní strany dále shodně prohlašují, že nemovitosti vyžadují postupnou rekonstrukci nemovitostí („technické zhodnocení“</w:t>
      </w:r>
      <w:r w:rsidR="004B127C" w:rsidRPr="00AD0F5B">
        <w:rPr>
          <w:rFonts w:ascii="Open Sans" w:eastAsiaTheme="minorHAnsi" w:hAnsi="Open Sans" w:cs="Open Sans"/>
          <w:sz w:val="20"/>
          <w:szCs w:val="22"/>
          <w:lang w:eastAsia="en-US"/>
        </w:rPr>
        <w:t>)</w:t>
      </w:r>
      <w:r w:rsidR="00D8666D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. </w:t>
      </w:r>
      <w:r w:rsidR="004B127C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Smluvní strany se tímto dohodly, že technické zhodnocení je povinen provést nájemce se souhlasem pronajímatele na vlastní náklady investicí ve výši </w:t>
      </w:r>
      <w:r w:rsidRPr="00AD0F5B">
        <w:rPr>
          <w:rFonts w:ascii="Open Sans" w:eastAsiaTheme="minorHAnsi" w:hAnsi="Open Sans" w:cs="Open Sans"/>
          <w:sz w:val="20"/>
          <w:szCs w:val="22"/>
          <w:lang w:eastAsia="en-US"/>
        </w:rPr>
        <w:t>17 700 000 Kč</w:t>
      </w:r>
      <w:r w:rsidR="004B127C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 vč. DPH</w:t>
      </w:r>
      <w:r w:rsidR="00293A07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 ve </w:t>
      </w:r>
      <w:r w:rsidR="006C39C4" w:rsidRPr="00AD0F5B">
        <w:rPr>
          <w:rFonts w:ascii="Open Sans" w:eastAsiaTheme="minorHAnsi" w:hAnsi="Open Sans" w:cs="Open Sans"/>
          <w:sz w:val="20"/>
          <w:szCs w:val="22"/>
          <w:lang w:eastAsia="en-US"/>
        </w:rPr>
        <w:br/>
      </w:r>
      <w:r w:rsidR="00293A07" w:rsidRPr="00AD0F5B">
        <w:rPr>
          <w:rFonts w:ascii="Open Sans" w:eastAsiaTheme="minorHAnsi" w:hAnsi="Open Sans" w:cs="Open Sans"/>
          <w:sz w:val="20"/>
          <w:szCs w:val="22"/>
          <w:lang w:eastAsia="en-US"/>
        </w:rPr>
        <w:t>3 etapách, od r. 2025 do r. 2034, přičemž v I. etapě do 31. 12. 2026 bude proinvestována částka 6 000 000 Kč vč. DPH, ve II. etapě do 31. 12. 2029 bu</w:t>
      </w:r>
      <w:r w:rsidR="00242C60" w:rsidRPr="00AD0F5B">
        <w:rPr>
          <w:rFonts w:ascii="Open Sans" w:eastAsiaTheme="minorHAnsi" w:hAnsi="Open Sans" w:cs="Open Sans"/>
          <w:sz w:val="20"/>
          <w:szCs w:val="22"/>
          <w:lang w:eastAsia="en-US"/>
        </w:rPr>
        <w:t xml:space="preserve">de proinvestována částka </w:t>
      </w:r>
      <w:r w:rsidR="00242C60" w:rsidRPr="00AD0F5B">
        <w:rPr>
          <w:rFonts w:ascii="Open Sans" w:eastAsiaTheme="minorHAnsi" w:hAnsi="Open Sans" w:cs="Open Sans"/>
          <w:sz w:val="20"/>
          <w:szCs w:val="22"/>
          <w:lang w:eastAsia="en-US"/>
        </w:rPr>
        <w:br/>
        <w:t xml:space="preserve">6 000 </w:t>
      </w:r>
      <w:r w:rsidR="00293A07" w:rsidRPr="00AD0F5B">
        <w:rPr>
          <w:rFonts w:ascii="Open Sans" w:eastAsiaTheme="minorHAnsi" w:hAnsi="Open Sans" w:cs="Open Sans"/>
          <w:sz w:val="20"/>
          <w:szCs w:val="22"/>
          <w:lang w:eastAsia="en-US"/>
        </w:rPr>
        <w:t>000 Kč vč. DPH a ve III. etapě do 31. 12. 2034 bude proinvestována částka</w:t>
      </w:r>
      <w:r w:rsidR="00293A07">
        <w:rPr>
          <w:rFonts w:ascii="Open Sans" w:hAnsi="Open Sans" w:cs="Open Sans"/>
          <w:kern w:val="28"/>
          <w:sz w:val="20"/>
        </w:rPr>
        <w:t xml:space="preserve"> </w:t>
      </w:r>
      <w:r w:rsidR="00293A07">
        <w:rPr>
          <w:rFonts w:ascii="Open Sans" w:hAnsi="Open Sans" w:cs="Open Sans"/>
          <w:kern w:val="28"/>
          <w:sz w:val="20"/>
        </w:rPr>
        <w:br/>
      </w:r>
      <w:r w:rsidR="00242C60">
        <w:rPr>
          <w:rFonts w:ascii="Open Sans" w:hAnsi="Open Sans" w:cs="Open Sans"/>
          <w:kern w:val="28"/>
          <w:sz w:val="20"/>
        </w:rPr>
        <w:lastRenderedPageBreak/>
        <w:t xml:space="preserve">5 700 000 Kč </w:t>
      </w:r>
      <w:r w:rsidR="00293A07">
        <w:rPr>
          <w:rFonts w:ascii="Open Sans" w:hAnsi="Open Sans" w:cs="Open Sans"/>
          <w:kern w:val="28"/>
          <w:sz w:val="20"/>
        </w:rPr>
        <w:t>vč. DPH.</w:t>
      </w:r>
      <w:r w:rsidR="0019021D">
        <w:rPr>
          <w:rFonts w:ascii="Open Sans" w:hAnsi="Open Sans" w:cs="Open Sans"/>
          <w:kern w:val="28"/>
          <w:sz w:val="20"/>
        </w:rPr>
        <w:t xml:space="preserve"> Investiční záměry, povinnost investic po etapách, budou předloženy pronajímateli v dostatečném předstihu tak, aby mohly být projednány a schváleny v orgánech města nejpozději do 2 měsíců před započetím každé etapy a podepsány oběma stranami. Výběrové řízení na dodavatele stavebních a jiných úprav bude probíhat v souladu se zákonem o zadávání veřejných zakázek a dalšími zákony, za účasti zástupce pronajímatele. Po provedení rekonstrukce, tj. po každé etapě je nájemce povinen předložit kopie faktur za provedené technické zhodnocení, doklad o kolaudaci a fotodokumentaci (původní stav, průběh stavebních prací, konečný stav). Při předání technického zhodnocení areálu po každé etapě bude sepsán protokol.</w:t>
      </w:r>
      <w:r w:rsidR="00410130">
        <w:rPr>
          <w:rFonts w:ascii="Open Sans" w:hAnsi="Open Sans" w:cs="Open Sans"/>
          <w:kern w:val="28"/>
          <w:sz w:val="20"/>
        </w:rPr>
        <w:t xml:space="preserve"> Na základě tohoto protokolu dojde na straně pronajímatele k navýšení</w:t>
      </w:r>
      <w:r w:rsidR="00D8666D">
        <w:rPr>
          <w:rFonts w:ascii="Open Sans" w:hAnsi="Open Sans" w:cs="Open Sans"/>
          <w:kern w:val="28"/>
          <w:sz w:val="20"/>
        </w:rPr>
        <w:t xml:space="preserve"> hodnoty pronajímaného majetku. </w:t>
      </w:r>
      <w:r w:rsidR="00410130" w:rsidRPr="008B0F33">
        <w:rPr>
          <w:rFonts w:ascii="Open Sans" w:hAnsi="Open Sans" w:cs="Open Sans"/>
          <w:kern w:val="28"/>
          <w:sz w:val="20"/>
        </w:rPr>
        <w:t>Na provedené technické zhodnocení vys</w:t>
      </w:r>
      <w:r w:rsidR="00D8666D">
        <w:rPr>
          <w:rFonts w:ascii="Open Sans" w:hAnsi="Open Sans" w:cs="Open Sans"/>
          <w:kern w:val="28"/>
          <w:sz w:val="20"/>
        </w:rPr>
        <w:t xml:space="preserve">taví nájemce pronajímateli </w:t>
      </w:r>
      <w:r w:rsidR="00410130" w:rsidRPr="008B0F33">
        <w:rPr>
          <w:rFonts w:ascii="Open Sans" w:hAnsi="Open Sans" w:cs="Open Sans"/>
          <w:kern w:val="28"/>
          <w:sz w:val="20"/>
        </w:rPr>
        <w:t>daňový doklad (nájemce vypořádává provedené technické zhodnocení). Pronajímatel eviduje závazek vč. DPH.</w:t>
      </w:r>
      <w:r w:rsidR="00D8666D">
        <w:rPr>
          <w:rFonts w:ascii="Open Sans" w:hAnsi="Open Sans" w:cs="Open Sans"/>
          <w:kern w:val="28"/>
          <w:sz w:val="20"/>
        </w:rPr>
        <w:t xml:space="preserve"> </w:t>
      </w:r>
      <w:r w:rsidR="00C34F3E" w:rsidRPr="008B0F33">
        <w:rPr>
          <w:rFonts w:ascii="Open Sans" w:hAnsi="Open Sans" w:cs="Open Sans"/>
          <w:kern w:val="28"/>
          <w:sz w:val="20"/>
        </w:rPr>
        <w:t>Částky za provedené (vypořádané) a schválené technické zhodnocení dle vystavených daňových dokladů budou započítány pronajímatelem na smluvní nájemné, či na úhradu nájemného upraveného o inflační doložku. Nájemce se zavazuje zajistit veškerá potřebná</w:t>
      </w:r>
      <w:r w:rsidR="00C34F3E">
        <w:rPr>
          <w:rFonts w:ascii="Open Sans" w:hAnsi="Open Sans" w:cs="Open Sans"/>
          <w:kern w:val="28"/>
          <w:sz w:val="20"/>
        </w:rPr>
        <w:t xml:space="preserve"> povolení a dokumentaci k provedení technického zhodnocení. Po započtení technického zhodnocení (celkově schválených </w:t>
      </w:r>
      <w:r w:rsidR="001D21B6">
        <w:rPr>
          <w:rFonts w:ascii="Open Sans" w:hAnsi="Open Sans" w:cs="Open Sans"/>
          <w:kern w:val="28"/>
          <w:sz w:val="20"/>
        </w:rPr>
        <w:t>investic) na nájemné bude nájemce opět hradit nájemné za pronajaté nemovitosti v souladu s</w:t>
      </w:r>
      <w:r w:rsidR="00BE1573">
        <w:rPr>
          <w:rFonts w:ascii="Open Sans" w:hAnsi="Open Sans" w:cs="Open Sans"/>
          <w:kern w:val="28"/>
          <w:sz w:val="20"/>
        </w:rPr>
        <w:t xml:space="preserve"> pronajímatelem </w:t>
      </w:r>
      <w:r w:rsidR="001D21B6">
        <w:rPr>
          <w:rFonts w:ascii="Open Sans" w:hAnsi="Open Sans" w:cs="Open Sans"/>
          <w:kern w:val="28"/>
          <w:sz w:val="20"/>
        </w:rPr>
        <w:t>vystaveným</w:t>
      </w:r>
      <w:r w:rsidR="00BE1573">
        <w:rPr>
          <w:rFonts w:ascii="Open Sans" w:hAnsi="Open Sans" w:cs="Open Sans"/>
          <w:kern w:val="28"/>
          <w:sz w:val="20"/>
        </w:rPr>
        <w:t>i daňovými doklady (splátkový kalendář).</w:t>
      </w:r>
    </w:p>
    <w:bookmarkEnd w:id="1"/>
    <w:bookmarkEnd w:id="2"/>
    <w:p w14:paraId="36F345BC" w14:textId="36442AA0" w:rsidR="00430E5F" w:rsidRPr="00D25B98" w:rsidRDefault="00D25B98" w:rsidP="00D25B98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D25B98">
        <w:rPr>
          <w:rFonts w:ascii="Open Sans" w:hAnsi="Open Sans" w:cs="Open Sans"/>
          <w:sz w:val="26"/>
          <w:szCs w:val="26"/>
        </w:rPr>
        <w:t>Veřejnoprávní povinnosti účastníků</w:t>
      </w:r>
    </w:p>
    <w:p w14:paraId="24B04D99" w14:textId="7991A918" w:rsidR="007C2323" w:rsidRPr="008B0F33" w:rsidRDefault="0035126C" w:rsidP="007C2323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8B0F33">
        <w:rPr>
          <w:rFonts w:ascii="Open Sans" w:hAnsi="Open Sans" w:cs="Open Sans"/>
          <w:sz w:val="20"/>
        </w:rPr>
        <w:t>U</w:t>
      </w:r>
      <w:r w:rsidR="007C2323" w:rsidRPr="008B0F33">
        <w:rPr>
          <w:rFonts w:ascii="Open Sans" w:hAnsi="Open Sans" w:cs="Open Sans"/>
          <w:sz w:val="20"/>
        </w:rPr>
        <w:t xml:space="preserve">zavření tohoto dodatku bylo schváleno usnesením Rady města Mělníka číslo </w:t>
      </w:r>
      <w:r w:rsidR="0018216D">
        <w:rPr>
          <w:rFonts w:ascii="Open Sans" w:hAnsi="Open Sans" w:cs="Open Sans"/>
          <w:sz w:val="20"/>
        </w:rPr>
        <w:t>405/2025/R</w:t>
      </w:r>
      <w:r w:rsidR="008B0F33">
        <w:rPr>
          <w:rFonts w:ascii="Open Sans" w:hAnsi="Open Sans" w:cs="Open Sans"/>
          <w:sz w:val="20"/>
        </w:rPr>
        <w:t xml:space="preserve"> </w:t>
      </w:r>
      <w:r w:rsidR="007C2323" w:rsidRPr="008B0F33">
        <w:rPr>
          <w:rFonts w:ascii="Open Sans" w:hAnsi="Open Sans" w:cs="Open Sans"/>
          <w:sz w:val="20"/>
        </w:rPr>
        <w:t>ze dne</w:t>
      </w:r>
      <w:r w:rsidR="0018216D">
        <w:rPr>
          <w:rFonts w:ascii="Open Sans" w:hAnsi="Open Sans" w:cs="Open Sans"/>
          <w:sz w:val="20"/>
        </w:rPr>
        <w:t xml:space="preserve"> 2. 6. 2025.</w:t>
      </w:r>
    </w:p>
    <w:p w14:paraId="3370AA4B" w14:textId="1E2A9EE3" w:rsidR="00430E5F" w:rsidRPr="00D25B98" w:rsidRDefault="00430E5F" w:rsidP="00430E5F">
      <w:pPr>
        <w:pStyle w:val="slovanseznam"/>
        <w:numPr>
          <w:ilvl w:val="1"/>
          <w:numId w:val="1"/>
        </w:numPr>
        <w:tabs>
          <w:tab w:val="clear" w:pos="709"/>
          <w:tab w:val="left" w:pos="708"/>
        </w:tabs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Tento Dodatek č. </w:t>
      </w:r>
      <w:r w:rsidR="00BE1573">
        <w:rPr>
          <w:rFonts w:ascii="Open Sans" w:hAnsi="Open Sans" w:cs="Open Sans"/>
          <w:sz w:val="20"/>
        </w:rPr>
        <w:t>9</w:t>
      </w:r>
      <w:r w:rsidRPr="00D25B98">
        <w:rPr>
          <w:rFonts w:ascii="Open Sans" w:hAnsi="Open Sans" w:cs="Open Sans"/>
          <w:sz w:val="20"/>
        </w:rPr>
        <w:t xml:space="preserve"> je přílohou a nedílnou součástí </w:t>
      </w:r>
      <w:r w:rsidR="00772B29">
        <w:rPr>
          <w:rFonts w:ascii="Open Sans" w:hAnsi="Open Sans" w:cs="Open Sans"/>
          <w:sz w:val="20"/>
        </w:rPr>
        <w:t>nájemní smlouvy</w:t>
      </w:r>
      <w:r w:rsidRPr="00D25B98">
        <w:rPr>
          <w:rFonts w:ascii="Open Sans" w:hAnsi="Open Sans" w:cs="Open Sans"/>
          <w:sz w:val="20"/>
        </w:rPr>
        <w:t xml:space="preserve">. Nabývá platnosti dnem jeho podpisu oběma smluvními stranami. Podmínkou nabytí účinnosti tohoto dodatku je jeho řádné zveřejnění v registru smluv postupem podle příslušných ustanovení zákona č. 340/2015 Sb., o registru smluv, v platném znění. </w:t>
      </w:r>
    </w:p>
    <w:p w14:paraId="0441BFFD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Nájemce bere výslovně na vědomí, že pronajímatel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696EFDFC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Nájemce je srozuměn a výslovně a bezvýhradně souhlasí s tím, že znění tohoto dodatku a úplné znění nájemní smlouvy včetně všech příloh bude zveřejněno v registru smluv, postupem a za podmínek podle zákona č. 340/2015 Sb., o registru smluv, v platném znění. Nájemce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6212ABC6" w14:textId="1E28E600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Účastníci výslovně prohlašují, že veškeré informace, údaje a skutečnosti obsažené v tomto dodatku</w:t>
      </w:r>
      <w:r w:rsidR="000422A3">
        <w:rPr>
          <w:rFonts w:ascii="Open Sans" w:hAnsi="Open Sans" w:cs="Open Sans"/>
          <w:sz w:val="20"/>
        </w:rPr>
        <w:t xml:space="preserve"> </w:t>
      </w:r>
      <w:r w:rsidRPr="00D25B98">
        <w:rPr>
          <w:rFonts w:ascii="Open Sans" w:hAnsi="Open Sans" w:cs="Open Sans"/>
          <w:sz w:val="20"/>
        </w:rPr>
        <w:t xml:space="preserve">a v nájemní smlouvě </w:t>
      </w:r>
      <w:r w:rsidR="000422A3">
        <w:rPr>
          <w:rFonts w:ascii="Open Sans" w:hAnsi="Open Sans" w:cs="Open Sans"/>
          <w:sz w:val="20"/>
        </w:rPr>
        <w:t xml:space="preserve">ve znění dodatků </w:t>
      </w:r>
      <w:r w:rsidRPr="00D25B98">
        <w:rPr>
          <w:rFonts w:ascii="Open Sans" w:hAnsi="Open Sans" w:cs="Open Sans"/>
          <w:sz w:val="20"/>
        </w:rPr>
        <w:t>nepovažují samostatně ani v 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0154B51B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bookmarkStart w:id="3" w:name="_Ref454440606"/>
      <w:r w:rsidRPr="00D25B98">
        <w:rPr>
          <w:rFonts w:ascii="Open Sans" w:hAnsi="Open Sans" w:cs="Open Sans"/>
          <w:sz w:val="20"/>
        </w:rPr>
        <w:lastRenderedPageBreak/>
        <w:t>Pronajímatel se zavazuje zaslat tento dodatek správci registru smluv k uveřejnění prostřednictvím registru smluv bez zbytečného odkladu, nejpozději však do 30 dnů od uzavření této smlouvy.</w:t>
      </w:r>
      <w:bookmarkEnd w:id="3"/>
    </w:p>
    <w:p w14:paraId="29B48F0C" w14:textId="77777777" w:rsidR="00430E5F" w:rsidRPr="009A5EBE" w:rsidRDefault="00430E5F" w:rsidP="00430E5F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9A5EBE">
        <w:rPr>
          <w:rFonts w:ascii="Open Sans" w:hAnsi="Open Sans" w:cs="Open Sans"/>
          <w:sz w:val="26"/>
          <w:szCs w:val="26"/>
        </w:rPr>
        <w:t>Závěrečná ustanovení</w:t>
      </w:r>
    </w:p>
    <w:p w14:paraId="0EE088B8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Práva a povinnosti vyplývající z tohoto dodatku se řídí právním řádem České republiky. Právní vztahy účastníků dodatkem výslovně neupravené se řídí příslušnými ustanoveními zákona č. 89/2012 Sb., občanský zákoník, ve znění pozdějších předpisů.</w:t>
      </w:r>
    </w:p>
    <w:p w14:paraId="56E9B327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 případě neplatnosti jednoho nebo více ustanovení tohoto dodatku nebo samotné veřejnoprávní smlouvy o poskytnutí účelové dotace nebude dotčena platnost ostatních ustanovení. </w:t>
      </w:r>
    </w:p>
    <w:p w14:paraId="5E8AB91E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Tento dodatek je vyhotoven ve čtyřech vyhotoveních, přičemž každému z účastníků náleží po dvou vyhotoveních.</w:t>
      </w:r>
    </w:p>
    <w:p w14:paraId="0AECA33F" w14:textId="7EF1DCED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napToGrid w:val="0"/>
          <w:sz w:val="20"/>
        </w:rPr>
      </w:pPr>
      <w:r w:rsidRPr="00D25B98">
        <w:rPr>
          <w:rFonts w:ascii="Open Sans" w:hAnsi="Open Sans" w:cs="Open Sans"/>
          <w:sz w:val="20"/>
        </w:rPr>
        <w:t>Účastníci prohlašují, že právní jednání spojená s uzavřením tohoto dodatku učinili svobodně a vážně, že nikdo z nich nejednal v tísni ani za jednostranně nevýhodných podmínek, že s obsahem dodatku se řádně seznámili, souhlasí s ním a na důkaz toho jej podepisují.</w:t>
      </w:r>
    </w:p>
    <w:p w14:paraId="08D15460" w14:textId="607AB1AB" w:rsidR="00D25B98" w:rsidRPr="00D25B98" w:rsidRDefault="00D25B98" w:rsidP="00D25B98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napToGrid w:val="0"/>
          <w:sz w:val="20"/>
        </w:rPr>
      </w:pPr>
    </w:p>
    <w:p w14:paraId="52CFF95C" w14:textId="6F498314" w:rsidR="004F254E" w:rsidRDefault="00430E5F" w:rsidP="004F254E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 Mělníku dne: </w:t>
      </w:r>
      <w:r w:rsidR="008B0F33">
        <w:rPr>
          <w:rFonts w:ascii="Open Sans" w:hAnsi="Open Sans" w:cs="Open Sans"/>
          <w:sz w:val="20"/>
        </w:rPr>
        <w:t>………………………………………</w:t>
      </w:r>
    </w:p>
    <w:p w14:paraId="202815E4" w14:textId="395A287C" w:rsidR="00430E5F" w:rsidRPr="00D25B98" w:rsidRDefault="00430E5F" w:rsidP="00430E5F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Za pronajímatele: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  <w:t>Za nájemce:</w:t>
      </w:r>
      <w:r w:rsidRPr="00D25B98">
        <w:rPr>
          <w:rFonts w:ascii="Open Sans" w:hAnsi="Open Sans" w:cs="Open Sans"/>
          <w:sz w:val="20"/>
        </w:rPr>
        <w:br/>
      </w:r>
    </w:p>
    <w:p w14:paraId="3CDC927C" w14:textId="6CAB5091" w:rsidR="00430E5F" w:rsidRPr="00D25B98" w:rsidRDefault="00430E5F" w:rsidP="00430E5F">
      <w:pPr>
        <w:pStyle w:val="Podpis"/>
        <w:ind w:left="709"/>
        <w:jc w:val="left"/>
        <w:rPr>
          <w:rFonts w:ascii="Open Sans" w:hAnsi="Open Sans" w:cs="Open Sans"/>
          <w:sz w:val="20"/>
        </w:rPr>
      </w:pPr>
      <w:r w:rsidRPr="009A5EBE">
        <w:rPr>
          <w:rFonts w:ascii="Open Sans" w:hAnsi="Open Sans" w:cs="Open Sans"/>
          <w:szCs w:val="22"/>
        </w:rPr>
        <w:t>.…………………………………</w:t>
      </w:r>
      <w:r w:rsidRPr="009A5EBE">
        <w:rPr>
          <w:rFonts w:ascii="Open Sans" w:hAnsi="Open Sans" w:cs="Open Sans"/>
          <w:szCs w:val="22"/>
        </w:rPr>
        <w:tab/>
      </w:r>
      <w:r>
        <w:rPr>
          <w:rFonts w:ascii="Open Sans" w:hAnsi="Open Sans" w:cs="Open Sans"/>
          <w:szCs w:val="22"/>
        </w:rPr>
        <w:t xml:space="preserve">  </w:t>
      </w:r>
      <w:r w:rsidRPr="009A5EBE">
        <w:rPr>
          <w:rFonts w:ascii="Open Sans" w:hAnsi="Open Sans" w:cs="Open Sans"/>
          <w:szCs w:val="22"/>
        </w:rPr>
        <w:tab/>
      </w:r>
      <w:r>
        <w:rPr>
          <w:rFonts w:ascii="Open Sans" w:hAnsi="Open Sans" w:cs="Open Sans"/>
          <w:szCs w:val="22"/>
        </w:rPr>
        <w:tab/>
      </w:r>
      <w:r w:rsidRPr="009A5EBE">
        <w:rPr>
          <w:rFonts w:ascii="Open Sans" w:hAnsi="Open Sans" w:cs="Open Sans"/>
          <w:szCs w:val="22"/>
        </w:rPr>
        <w:t>……………………………</w:t>
      </w:r>
      <w:proofErr w:type="gramStart"/>
      <w:r w:rsidRPr="009A5EBE">
        <w:rPr>
          <w:rFonts w:ascii="Open Sans" w:hAnsi="Open Sans" w:cs="Open Sans"/>
          <w:szCs w:val="22"/>
        </w:rPr>
        <w:t>…..</w:t>
      </w:r>
      <w:r>
        <w:rPr>
          <w:rFonts w:ascii="Open Sans" w:hAnsi="Open Sans" w:cs="Open Sans"/>
          <w:szCs w:val="22"/>
        </w:rPr>
        <w:br/>
      </w:r>
      <w:r w:rsidRPr="00D25B98">
        <w:rPr>
          <w:rFonts w:ascii="Open Sans" w:hAnsi="Open Sans" w:cs="Open Sans"/>
          <w:sz w:val="20"/>
        </w:rPr>
        <w:t>Město</w:t>
      </w:r>
      <w:proofErr w:type="gramEnd"/>
      <w:r w:rsidRPr="00D25B98">
        <w:rPr>
          <w:rFonts w:ascii="Open Sans" w:hAnsi="Open Sans" w:cs="Open Sans"/>
          <w:sz w:val="20"/>
        </w:rPr>
        <w:t xml:space="preserve"> Mělník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0422A3">
        <w:rPr>
          <w:rFonts w:ascii="Open Sans" w:hAnsi="Open Sans" w:cs="Open Sans"/>
          <w:sz w:val="20"/>
        </w:rPr>
        <w:t>Jaroslav Kapoun</w:t>
      </w:r>
      <w:r w:rsidRPr="00D25B98">
        <w:rPr>
          <w:rFonts w:ascii="Open Sans" w:hAnsi="Open Sans" w:cs="Open Sans"/>
          <w:sz w:val="20"/>
        </w:rPr>
        <w:br/>
        <w:t>Ing. Tomáš Martinec, Ph.D.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AF238D">
        <w:rPr>
          <w:rFonts w:ascii="Open Sans" w:hAnsi="Open Sans" w:cs="Open Sans"/>
          <w:sz w:val="20"/>
        </w:rPr>
        <w:t>jednatel</w:t>
      </w:r>
      <w:r w:rsidRPr="00D25B98">
        <w:rPr>
          <w:rFonts w:ascii="Open Sans" w:hAnsi="Open Sans" w:cs="Open Sans"/>
          <w:sz w:val="20"/>
        </w:rPr>
        <w:br/>
        <w:t xml:space="preserve">starosta města        </w:t>
      </w:r>
      <w:r w:rsidRPr="00D25B98">
        <w:rPr>
          <w:rFonts w:ascii="Open Sans" w:hAnsi="Open Sans" w:cs="Open Sans"/>
          <w:sz w:val="20"/>
        </w:rPr>
        <w:tab/>
        <w:t xml:space="preserve">                                      </w:t>
      </w:r>
    </w:p>
    <w:p w14:paraId="5379989E" w14:textId="67FD3227" w:rsidR="0068164A" w:rsidRPr="00D25B98" w:rsidRDefault="0068164A" w:rsidP="0068164A">
      <w:pPr>
        <w:rPr>
          <w:rFonts w:ascii="Cambria" w:eastAsia="Times New Roman" w:hAnsi="Cambria" w:cs="Times New Roman"/>
          <w:b/>
          <w:kern w:val="28"/>
          <w:sz w:val="20"/>
          <w:szCs w:val="20"/>
          <w:lang w:eastAsia="cs-CZ"/>
        </w:rPr>
      </w:pPr>
    </w:p>
    <w:p w14:paraId="1EE6ACDD" w14:textId="434F9512" w:rsidR="0062495C" w:rsidRDefault="0062495C" w:rsidP="006F3B26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p w14:paraId="42A92875" w14:textId="463AFDD4" w:rsidR="0062495C" w:rsidRDefault="0062495C" w:rsidP="00772B29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sectPr w:rsidR="0062495C" w:rsidSect="005F3C37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6951" w14:textId="77777777" w:rsidR="005F3C37" w:rsidRDefault="005F3C37" w:rsidP="005F3C37">
      <w:pPr>
        <w:spacing w:after="0" w:line="240" w:lineRule="auto"/>
      </w:pPr>
      <w:r>
        <w:separator/>
      </w:r>
    </w:p>
  </w:endnote>
  <w:endnote w:type="continuationSeparator" w:id="0">
    <w:p w14:paraId="1B1366AB" w14:textId="77777777" w:rsidR="005F3C37" w:rsidRDefault="005F3C37" w:rsidP="005F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05BF" w14:textId="301EB247" w:rsidR="00F42EA2" w:rsidRDefault="00D26011">
    <w:pPr>
      <w:pStyle w:val="Zpat"/>
    </w:pPr>
    <w:r w:rsidRPr="00DB4D43">
      <w:rPr>
        <w:sz w:val="16"/>
        <w:szCs w:val="16"/>
      </w:rPr>
      <w:t xml:space="preserve">Dodatek č. 9 - areál </w:t>
    </w:r>
    <w:proofErr w:type="spellStart"/>
    <w:r w:rsidRPr="00DB4D43">
      <w:rPr>
        <w:sz w:val="16"/>
        <w:szCs w:val="16"/>
      </w:rPr>
      <w:t>Autocampu</w:t>
    </w:r>
    <w:proofErr w:type="spellEnd"/>
    <w:r w:rsidRPr="00DB4D43">
      <w:rPr>
        <w:sz w:val="16"/>
        <w:szCs w:val="16"/>
      </w:rPr>
      <w:t xml:space="preserve"> Mělník </w:t>
    </w:r>
    <w:proofErr w:type="spellStart"/>
    <w:r w:rsidRPr="00DB4D43">
      <w:rPr>
        <w:sz w:val="16"/>
        <w:szCs w:val="16"/>
      </w:rPr>
      <w:t>Sirůček</w:t>
    </w:r>
    <w:proofErr w:type="spellEnd"/>
    <w:r w:rsidRPr="00DB4D43">
      <w:rPr>
        <w:sz w:val="16"/>
        <w:szCs w:val="16"/>
      </w:rPr>
      <w:t xml:space="preserve"> a </w:t>
    </w:r>
    <w:proofErr w:type="spellStart"/>
    <w:r w:rsidRPr="00DB4D43">
      <w:rPr>
        <w:sz w:val="16"/>
        <w:szCs w:val="16"/>
      </w:rPr>
      <w:t>Patík</w:t>
    </w:r>
    <w:proofErr w:type="spellEnd"/>
    <w:r w:rsidRPr="00DB4D43">
      <w:rPr>
        <w:sz w:val="16"/>
        <w:szCs w:val="16"/>
      </w:rPr>
      <w:t xml:space="preserve"> s.r.o</w:t>
    </w:r>
    <w:r w:rsidR="0018216D">
      <w:rPr>
        <w:sz w:val="16"/>
        <w:szCs w:val="16"/>
      </w:rPr>
      <w:t>.</w:t>
    </w:r>
    <w:r w:rsidR="001F7C8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1EF3" w14:textId="270F7AC1" w:rsidR="00DB4D43" w:rsidRDefault="00DB4D43" w:rsidP="00412F15">
    <w:pPr>
      <w:pStyle w:val="Zpat"/>
      <w:rPr>
        <w:sz w:val="16"/>
        <w:szCs w:val="16"/>
      </w:rPr>
    </w:pPr>
  </w:p>
  <w:p w14:paraId="17E4FEA1" w14:textId="77777777" w:rsidR="00AF238D" w:rsidRDefault="00AF238D" w:rsidP="00412F15">
    <w:pPr>
      <w:pStyle w:val="Zpat"/>
      <w:rPr>
        <w:sz w:val="16"/>
        <w:szCs w:val="16"/>
      </w:rPr>
    </w:pPr>
  </w:p>
  <w:p w14:paraId="12BAEB62" w14:textId="60A3961E" w:rsidR="00412F15" w:rsidRPr="00DB4D43" w:rsidRDefault="00DB4D43" w:rsidP="00412F15">
    <w:pPr>
      <w:pStyle w:val="Zpat"/>
      <w:rPr>
        <w:sz w:val="16"/>
        <w:szCs w:val="16"/>
      </w:rPr>
    </w:pPr>
    <w:r w:rsidRPr="00DB4D43">
      <w:rPr>
        <w:sz w:val="16"/>
        <w:szCs w:val="16"/>
      </w:rPr>
      <w:t xml:space="preserve">Dodatek č. 9 - areál </w:t>
    </w:r>
    <w:proofErr w:type="spellStart"/>
    <w:r w:rsidRPr="00DB4D43">
      <w:rPr>
        <w:sz w:val="16"/>
        <w:szCs w:val="16"/>
      </w:rPr>
      <w:t>Autocampu</w:t>
    </w:r>
    <w:proofErr w:type="spellEnd"/>
    <w:r w:rsidRPr="00DB4D43">
      <w:rPr>
        <w:sz w:val="16"/>
        <w:szCs w:val="16"/>
      </w:rPr>
      <w:t xml:space="preserve"> Mělník </w:t>
    </w:r>
    <w:proofErr w:type="spellStart"/>
    <w:r w:rsidRPr="00DB4D43">
      <w:rPr>
        <w:sz w:val="16"/>
        <w:szCs w:val="16"/>
      </w:rPr>
      <w:t>Sirůček</w:t>
    </w:r>
    <w:proofErr w:type="spellEnd"/>
    <w:r w:rsidRPr="00DB4D43">
      <w:rPr>
        <w:sz w:val="16"/>
        <w:szCs w:val="16"/>
      </w:rPr>
      <w:t xml:space="preserve"> a </w:t>
    </w:r>
    <w:proofErr w:type="spellStart"/>
    <w:r w:rsidRPr="00DB4D43">
      <w:rPr>
        <w:sz w:val="16"/>
        <w:szCs w:val="16"/>
      </w:rPr>
      <w:t>Patík</w:t>
    </w:r>
    <w:proofErr w:type="spellEnd"/>
    <w:r w:rsidRPr="00DB4D43">
      <w:rPr>
        <w:sz w:val="16"/>
        <w:szCs w:val="16"/>
      </w:rPr>
      <w:t xml:space="preserve"> s.r.o</w:t>
    </w:r>
    <w:r>
      <w:rPr>
        <w:sz w:val="16"/>
        <w:szCs w:val="16"/>
      </w:rPr>
      <w:t>.</w:t>
    </w:r>
    <w:r w:rsidR="00412F15" w:rsidRPr="00DB4D43">
      <w:rPr>
        <w:sz w:val="16"/>
        <w:szCs w:val="16"/>
      </w:rPr>
      <w:tab/>
    </w:r>
  </w:p>
  <w:p w14:paraId="1ACAC31D" w14:textId="6A62076F" w:rsidR="00412F15" w:rsidRDefault="00412F15" w:rsidP="00412F15">
    <w:pPr>
      <w:pStyle w:val="Zpat"/>
    </w:pPr>
    <w:r>
      <w:tab/>
    </w:r>
  </w:p>
  <w:p w14:paraId="5EE8E99A" w14:textId="538121EC" w:rsidR="00F42EA2" w:rsidRDefault="00F42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48DB" w14:textId="77777777" w:rsidR="005F3C37" w:rsidRDefault="005F3C37" w:rsidP="005F3C37">
      <w:pPr>
        <w:spacing w:after="0" w:line="240" w:lineRule="auto"/>
      </w:pPr>
      <w:r>
        <w:separator/>
      </w:r>
    </w:p>
  </w:footnote>
  <w:footnote w:type="continuationSeparator" w:id="0">
    <w:p w14:paraId="1E8951F9" w14:textId="77777777" w:rsidR="005F3C37" w:rsidRDefault="005F3C37" w:rsidP="005F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747E" w14:textId="26402295" w:rsidR="00DE7004" w:rsidRPr="00DE7004" w:rsidRDefault="00DE7004" w:rsidP="00DE7004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</w:pPr>
    <w:r w:rsidRPr="00DE7004">
      <w:tab/>
    </w:r>
    <w:r w:rsidRPr="00DE7004">
      <w:tab/>
      <w:t xml:space="preserve">Strana </w:t>
    </w:r>
    <w:r w:rsidRPr="00DE7004">
      <w:rPr>
        <w:rFonts w:cs="Times New Roman"/>
      </w:rPr>
      <w:fldChar w:fldCharType="begin"/>
    </w:r>
    <w:r w:rsidRPr="00DE7004">
      <w:rPr>
        <w:rFonts w:cs="Times New Roman"/>
      </w:rPr>
      <w:instrText xml:space="preserve"> PAGE </w:instrText>
    </w:r>
    <w:r w:rsidRPr="00DE7004">
      <w:rPr>
        <w:rFonts w:cs="Times New Roman"/>
      </w:rPr>
      <w:fldChar w:fldCharType="separate"/>
    </w:r>
    <w:r w:rsidR="00A94864">
      <w:rPr>
        <w:rFonts w:cs="Times New Roman"/>
        <w:noProof/>
      </w:rPr>
      <w:t>3</w:t>
    </w:r>
    <w:r w:rsidRPr="00DE7004">
      <w:rPr>
        <w:rFonts w:cs="Times New Roman"/>
      </w:rPr>
      <w:fldChar w:fldCharType="end"/>
    </w:r>
    <w:r w:rsidRPr="00DE7004">
      <w:rPr>
        <w:rFonts w:cs="Times New Roman"/>
      </w:rPr>
      <w:t>/</w:t>
    </w:r>
    <w:fldSimple w:instr=" NUMPAGES  \* MERGEFORMAT ">
      <w:r w:rsidR="00A94864" w:rsidRPr="00A94864">
        <w:rPr>
          <w:rFonts w:cs="Times New Roman"/>
          <w:noProof/>
        </w:rPr>
        <w:t>3</w:t>
      </w:r>
    </w:fldSimple>
  </w:p>
  <w:p w14:paraId="685CF471" w14:textId="77777777" w:rsidR="005F3C37" w:rsidRDefault="005F3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0D438A"/>
    <w:multiLevelType w:val="multilevel"/>
    <w:tmpl w:val="6FA0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3651BC"/>
    <w:multiLevelType w:val="multilevel"/>
    <w:tmpl w:val="1BD2C08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70"/>
    <w:rsid w:val="00033620"/>
    <w:rsid w:val="000422A3"/>
    <w:rsid w:val="00086060"/>
    <w:rsid w:val="00126FBB"/>
    <w:rsid w:val="0014299A"/>
    <w:rsid w:val="0018216D"/>
    <w:rsid w:val="0019021D"/>
    <w:rsid w:val="001D21B6"/>
    <w:rsid w:val="001D38F2"/>
    <w:rsid w:val="001D6F70"/>
    <w:rsid w:val="001E6B89"/>
    <w:rsid w:val="001F7C86"/>
    <w:rsid w:val="00242C60"/>
    <w:rsid w:val="00274616"/>
    <w:rsid w:val="00293A07"/>
    <w:rsid w:val="0035126C"/>
    <w:rsid w:val="00374655"/>
    <w:rsid w:val="00410130"/>
    <w:rsid w:val="00412F15"/>
    <w:rsid w:val="00430E5F"/>
    <w:rsid w:val="00443383"/>
    <w:rsid w:val="00491826"/>
    <w:rsid w:val="004B127C"/>
    <w:rsid w:val="004C1E35"/>
    <w:rsid w:val="004E5C3E"/>
    <w:rsid w:val="004F254E"/>
    <w:rsid w:val="005C6B5F"/>
    <w:rsid w:val="005F3C37"/>
    <w:rsid w:val="0062495C"/>
    <w:rsid w:val="0068164A"/>
    <w:rsid w:val="006C3768"/>
    <w:rsid w:val="006C39C4"/>
    <w:rsid w:val="006D46BE"/>
    <w:rsid w:val="006E04E8"/>
    <w:rsid w:val="006F3B26"/>
    <w:rsid w:val="00702D5C"/>
    <w:rsid w:val="007352A3"/>
    <w:rsid w:val="00756509"/>
    <w:rsid w:val="00772B29"/>
    <w:rsid w:val="007B2DCA"/>
    <w:rsid w:val="007C2323"/>
    <w:rsid w:val="007C6347"/>
    <w:rsid w:val="0080080C"/>
    <w:rsid w:val="00812F7F"/>
    <w:rsid w:val="00825385"/>
    <w:rsid w:val="008B0F33"/>
    <w:rsid w:val="00915CAF"/>
    <w:rsid w:val="00963D93"/>
    <w:rsid w:val="009A2272"/>
    <w:rsid w:val="009A32EB"/>
    <w:rsid w:val="009E303E"/>
    <w:rsid w:val="00A220B0"/>
    <w:rsid w:val="00A41652"/>
    <w:rsid w:val="00A61D49"/>
    <w:rsid w:val="00A753A4"/>
    <w:rsid w:val="00A94864"/>
    <w:rsid w:val="00AD0F5B"/>
    <w:rsid w:val="00AE5E75"/>
    <w:rsid w:val="00AF238D"/>
    <w:rsid w:val="00B0373F"/>
    <w:rsid w:val="00B4292C"/>
    <w:rsid w:val="00B46A46"/>
    <w:rsid w:val="00BC0581"/>
    <w:rsid w:val="00BD7287"/>
    <w:rsid w:val="00BE1573"/>
    <w:rsid w:val="00C14AA0"/>
    <w:rsid w:val="00C34F3E"/>
    <w:rsid w:val="00D25B98"/>
    <w:rsid w:val="00D26011"/>
    <w:rsid w:val="00D8666D"/>
    <w:rsid w:val="00DB4D43"/>
    <w:rsid w:val="00DE7004"/>
    <w:rsid w:val="00DF0DD9"/>
    <w:rsid w:val="00E6528B"/>
    <w:rsid w:val="00ED18E2"/>
    <w:rsid w:val="00F104E9"/>
    <w:rsid w:val="00F1683B"/>
    <w:rsid w:val="00F4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D818B3"/>
  <w15:chartTrackingRefBased/>
  <w15:docId w15:val="{741AE828-6E4E-4C5A-ADAC-B181DC8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95C"/>
    <w:pPr>
      <w:spacing w:line="256" w:lineRule="auto"/>
    </w:pPr>
  </w:style>
  <w:style w:type="paragraph" w:styleId="Nadpis1">
    <w:name w:val="heading 1"/>
    <w:basedOn w:val="Normln"/>
    <w:next w:val="slovanseznam"/>
    <w:link w:val="Nadpis1Char"/>
    <w:uiPriority w:val="99"/>
    <w:qFormat/>
    <w:rsid w:val="00430E5F"/>
    <w:pPr>
      <w:keepNext/>
      <w:tabs>
        <w:tab w:val="num" w:pos="709"/>
      </w:tabs>
      <w:spacing w:before="480" w:after="60" w:line="240" w:lineRule="auto"/>
      <w:ind w:left="709" w:hanging="709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B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37"/>
  </w:style>
  <w:style w:type="paragraph" w:styleId="Zpat">
    <w:name w:val="footer"/>
    <w:basedOn w:val="Normln"/>
    <w:link w:val="Zpat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37"/>
  </w:style>
  <w:style w:type="paragraph" w:styleId="Textbubliny">
    <w:name w:val="Balloon Text"/>
    <w:basedOn w:val="Normln"/>
    <w:link w:val="TextbublinyChar"/>
    <w:uiPriority w:val="99"/>
    <w:semiHidden/>
    <w:unhideWhenUsed/>
    <w:rsid w:val="00F4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EA2"/>
    <w:rPr>
      <w:rFonts w:ascii="Segoe UI" w:hAnsi="Segoe UI" w:cs="Segoe UI"/>
      <w:sz w:val="18"/>
      <w:szCs w:val="18"/>
    </w:rPr>
  </w:style>
  <w:style w:type="paragraph" w:styleId="slovanseznam">
    <w:name w:val="List Number"/>
    <w:basedOn w:val="Seznam"/>
    <w:uiPriority w:val="99"/>
    <w:rsid w:val="00374655"/>
    <w:pPr>
      <w:numPr>
        <w:ilvl w:val="1"/>
        <w:numId w:val="4"/>
      </w:numPr>
      <w:tabs>
        <w:tab w:val="num" w:pos="709"/>
      </w:tabs>
      <w:spacing w:before="120" w:after="0" w:line="240" w:lineRule="auto"/>
      <w:ind w:left="709" w:hanging="709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uiPriority w:val="99"/>
    <w:rsid w:val="00374655"/>
    <w:pPr>
      <w:numPr>
        <w:numId w:val="3"/>
      </w:numPr>
      <w:tabs>
        <w:tab w:val="clear" w:pos="360"/>
        <w:tab w:val="num" w:pos="4395"/>
      </w:tabs>
      <w:spacing w:before="120" w:after="0" w:line="240" w:lineRule="auto"/>
      <w:ind w:left="4395" w:hanging="1134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374655"/>
    <w:pPr>
      <w:ind w:left="283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374655"/>
    <w:pPr>
      <w:ind w:left="1415" w:hanging="283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83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30E5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uiPriority w:val="99"/>
    <w:rsid w:val="00430E5F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uiPriority w:val="99"/>
    <w:rsid w:val="00430E5F"/>
    <w:pPr>
      <w:spacing w:before="840" w:after="0" w:line="240" w:lineRule="auto"/>
      <w:ind w:left="5812"/>
      <w:jc w:val="center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7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Kostolányiová Jana</cp:lastModifiedBy>
  <cp:revision>3</cp:revision>
  <cp:lastPrinted>2025-06-19T08:16:00Z</cp:lastPrinted>
  <dcterms:created xsi:type="dcterms:W3CDTF">2025-07-02T11:18:00Z</dcterms:created>
  <dcterms:modified xsi:type="dcterms:W3CDTF">2025-07-02T11:21:00Z</dcterms:modified>
</cp:coreProperties>
</file>