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2668DD50" w:rsidR="005D019E" w:rsidRPr="001F693F" w:rsidRDefault="00FF07A3" w:rsidP="005D019E">
      <w:pPr>
        <w:rPr>
          <w:b/>
        </w:rPr>
      </w:pPr>
      <w:r w:rsidRPr="001F693F">
        <w:rPr>
          <w:b/>
        </w:rPr>
        <w:t>Aricoma Systems a.s.</w:t>
      </w:r>
    </w:p>
    <w:p w14:paraId="17F22139" w14:textId="013EB79F" w:rsidR="005D019E" w:rsidRPr="001F693F" w:rsidRDefault="005D019E" w:rsidP="005D019E">
      <w:r w:rsidRPr="001F693F">
        <w:t xml:space="preserve">IČ: </w:t>
      </w:r>
      <w:r w:rsidR="00FF07A3" w:rsidRPr="001F693F">
        <w:t>04308697</w:t>
      </w:r>
    </w:p>
    <w:p w14:paraId="3EF1575B" w14:textId="638F36C9" w:rsidR="005D019E" w:rsidRPr="001F693F" w:rsidRDefault="005D019E" w:rsidP="005D019E">
      <w:r w:rsidRPr="001F693F">
        <w:t xml:space="preserve">DIČ: </w:t>
      </w:r>
      <w:r w:rsidR="00FF07A3" w:rsidRPr="001F693F">
        <w:t>CZ04308697</w:t>
      </w:r>
    </w:p>
    <w:p w14:paraId="4BB11B1F" w14:textId="2B970E3E" w:rsidR="005D019E" w:rsidRPr="001F693F" w:rsidRDefault="005D019E" w:rsidP="005D019E">
      <w:r w:rsidRPr="001F693F">
        <w:t xml:space="preserve">se sídlem: </w:t>
      </w:r>
      <w:r w:rsidR="001F693F" w:rsidRPr="001F693F">
        <w:t>Hornopolní 3322/34, 702 00 Ostrava</w:t>
      </w:r>
    </w:p>
    <w:p w14:paraId="646A3EAA" w14:textId="417CD09C" w:rsidR="005D019E" w:rsidRPr="00B15319" w:rsidRDefault="005D019E" w:rsidP="005D019E">
      <w:r w:rsidRPr="001F693F">
        <w:t xml:space="preserve">zastoupena: </w:t>
      </w:r>
      <w:r w:rsidR="001F693F" w:rsidRPr="001F693F">
        <w:t xml:space="preserve">Petrem </w:t>
      </w:r>
      <w:r w:rsidR="001F693F" w:rsidRPr="00B15319">
        <w:t xml:space="preserve">Konečným, ředitelem RC, na základě plné moci </w:t>
      </w:r>
    </w:p>
    <w:p w14:paraId="5AF2E7C2" w14:textId="35D8CE97" w:rsidR="005D019E" w:rsidRPr="00B15319" w:rsidRDefault="005D019E" w:rsidP="005D019E">
      <w:r w:rsidRPr="00B15319">
        <w:t xml:space="preserve">bankovní spojení: </w:t>
      </w:r>
      <w:r w:rsidR="001F693F" w:rsidRPr="00B15319">
        <w:t>Československá obchodní banka a.s.</w:t>
      </w:r>
    </w:p>
    <w:p w14:paraId="33B1DBD0" w14:textId="07AA86DD" w:rsidR="005D019E" w:rsidRPr="00B15319" w:rsidRDefault="005D019E" w:rsidP="005D019E">
      <w:r w:rsidRPr="00B15319">
        <w:t xml:space="preserve">číslo účtu: </w:t>
      </w:r>
      <w:r w:rsidR="00B15319" w:rsidRPr="00B15319">
        <w:t xml:space="preserve">117878773/0300 </w:t>
      </w:r>
    </w:p>
    <w:p w14:paraId="494A8856" w14:textId="12945ADF" w:rsidR="005D019E" w:rsidRPr="00B15319" w:rsidRDefault="005D019E" w:rsidP="005D019E">
      <w:pPr>
        <w:jc w:val="left"/>
      </w:pPr>
      <w:r w:rsidRPr="00B15319">
        <w:t xml:space="preserve">zapsána v obchodním rejstříku vedeném </w:t>
      </w:r>
      <w:r w:rsidR="00B15319" w:rsidRPr="00B15319">
        <w:t>Krajským</w:t>
      </w:r>
      <w:r w:rsidRPr="00B15319">
        <w:t xml:space="preserve"> soudem v</w:t>
      </w:r>
      <w:r w:rsidR="00B15319" w:rsidRPr="00B15319">
        <w:t xml:space="preserve"> Ostravě</w:t>
      </w:r>
      <w:r w:rsidRPr="00B15319">
        <w:t xml:space="preserve">, oddíl </w:t>
      </w:r>
      <w:r w:rsidR="00B15319" w:rsidRPr="00B15319">
        <w:t>B</w:t>
      </w:r>
      <w:r w:rsidR="00B15319">
        <w:t xml:space="preserve"> </w:t>
      </w:r>
      <w:r w:rsidRPr="00B15319">
        <w:t xml:space="preserve">vložka </w:t>
      </w:r>
      <w:r w:rsidR="00B15319" w:rsidRPr="00B15319">
        <w:t>11012</w:t>
      </w:r>
    </w:p>
    <w:p w14:paraId="4B5D39E9" w14:textId="77777777" w:rsidR="00726B26" w:rsidRPr="00B15319" w:rsidRDefault="00726B26" w:rsidP="00726B26">
      <w:pPr>
        <w:rPr>
          <w:rStyle w:val="platne1"/>
        </w:rPr>
      </w:pPr>
    </w:p>
    <w:p w14:paraId="52838459" w14:textId="77777777" w:rsidR="00726B26" w:rsidRPr="00726B26" w:rsidRDefault="00726B26" w:rsidP="00726B26">
      <w:pPr>
        <w:rPr>
          <w:rStyle w:val="platne1"/>
        </w:rPr>
      </w:pPr>
      <w:r w:rsidRPr="00B15319">
        <w:rPr>
          <w:rStyle w:val="platne1"/>
        </w:rPr>
        <w:t>jako prodávající</w:t>
      </w:r>
      <w:r w:rsidR="001B5F9C" w:rsidRPr="00B15319">
        <w:rPr>
          <w:rStyle w:val="platne1"/>
        </w:rPr>
        <w:t>m</w:t>
      </w:r>
      <w:r w:rsidRPr="00B15319">
        <w:rPr>
          <w:rStyle w:val="platne1"/>
        </w:rPr>
        <w:t xml:space="preserve"> (dále jen „</w:t>
      </w:r>
      <w:r w:rsidRPr="00B15319">
        <w:rPr>
          <w:rStyle w:val="platne1"/>
          <w:b/>
        </w:rPr>
        <w:t>Prodávající</w:t>
      </w:r>
      <w:r w:rsidRPr="00B15319">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77777777" w:rsidR="00726B26" w:rsidRPr="002B77A6" w:rsidRDefault="00726B26" w:rsidP="00726B26">
      <w:pPr>
        <w:rPr>
          <w:b/>
        </w:rPr>
      </w:pPr>
      <w:r w:rsidRPr="002B77A6">
        <w:rPr>
          <w:b/>
        </w:rPr>
        <w:t xml:space="preserve">Fakultní nemocnice Brno </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77777777" w:rsidR="00726B26" w:rsidRPr="002B77A6" w:rsidRDefault="00726B26" w:rsidP="00726B26">
      <w:r w:rsidRPr="002B77A6">
        <w:t xml:space="preserve">se sídlem: Brno, Jihlavská 20, PSČ 625 00 </w:t>
      </w:r>
    </w:p>
    <w:p w14:paraId="4DF4F418" w14:textId="078610B8"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Pr="002B77A6">
        <w:t xml:space="preserve">, ředitel </w:t>
      </w:r>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150A03E1" w:rsidR="00131325" w:rsidRDefault="00131325" w:rsidP="007C2044">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Zboží a Software v prostředí Kupujícího instalovat, implementovat, integrovat</w:t>
      </w:r>
      <w:r w:rsidR="00653801">
        <w:t xml:space="preserve"> (včetně integrace na Zdroje)</w:t>
      </w:r>
      <w:r>
        <w:t xml:space="preserve">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E37F8B">
        <w:t xml:space="preserve">Zvýšení kybernetické bezpečnosti FN Brno II - </w:t>
      </w:r>
      <w:r w:rsidR="007C2044" w:rsidRPr="007C2044">
        <w:t>systém pro správu privilegovaných účtů</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56EFF806" w14:textId="1CF2E907" w:rsidR="005409A6" w:rsidRDefault="005409A6" w:rsidP="003D4965">
      <w:pPr>
        <w:pStyle w:val="Odstavecsmlouvy"/>
      </w:pPr>
      <w:bookmarkStart w:id="0" w:name="_Ref147335206"/>
      <w:r>
        <w:t>Prodávající</w:t>
      </w:r>
      <w:r w:rsidRPr="007E0481">
        <w:t xml:space="preserve"> je povinen poskytovat plnění sjednané v této smlouvě prostřednictvím osob, které</w:t>
      </w:r>
      <w:r>
        <w:t xml:space="preserve"> uvedl v nabídce na Veřejnou zakázku za účelem prokázání své kvalifikace, a to na odpovídajících pozicích uvedených ve specifikaci kvalifikačních kritérií v Zadávací dokumentaci. Pro vyloučení pochybností se uvádí, že Prodávající je za podmínek této smlouvy oprávněn do poskytování plnění podle této smlouvy zapojit rovněž další osoby, avšak na odpovídajících pozicích musí být vždy zapojeny všechny osoby dle věty první. Prodávající je povinen plnění povinnosti dle tohoto odstavce Kupujícímu na jeho žádost kdykoli bez zbytečného odkladu prokázat. Prodávající je oprávněn osobu dle věty první nahradit jinou osobou, avšak vždy pouze s výslovným předchozím souhlasem </w:t>
      </w:r>
      <w:r w:rsidR="005E606B">
        <w:t>Kupujícího</w:t>
      </w:r>
      <w:r>
        <w:t xml:space="preserve"> a pouze tehdy, jestliže taková osoba splňuje příslušné kritérium technické kvalifikace specifikované v Zadávací dokumentaci.</w:t>
      </w:r>
      <w:bookmarkEnd w:id="0"/>
    </w:p>
    <w:p w14:paraId="49F0A0DF" w14:textId="77777777" w:rsidR="00726B26" w:rsidRDefault="00726B26" w:rsidP="00F34B32">
      <w:pPr>
        <w:pStyle w:val="Nadpis1"/>
      </w:pPr>
      <w:bookmarkStart w:id="1" w:name="_Ref491774179"/>
      <w:r>
        <w:t xml:space="preserve">Předmět </w:t>
      </w:r>
      <w:r w:rsidR="00BE50CA">
        <w:t>smlouvy</w:t>
      </w:r>
      <w:bookmarkEnd w:id="1"/>
    </w:p>
    <w:p w14:paraId="6B83E37D" w14:textId="642502D9" w:rsidR="00726B26" w:rsidRPr="00D46D7C" w:rsidRDefault="00726B26" w:rsidP="00FE30D3">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1EF57D48" w:rsidR="004226A3" w:rsidRDefault="00B86A07" w:rsidP="008E3E70">
      <w:pPr>
        <w:pStyle w:val="Odstavecsmlouvy"/>
      </w:pPr>
      <w:bookmarkStart w:id="2" w:name="_Ref478632686"/>
      <w:r>
        <w:t xml:space="preserve">Prodávající </w:t>
      </w:r>
      <w:r w:rsidR="004226A3">
        <w:t xml:space="preserve">je povinen s odbornou péčí, </w:t>
      </w:r>
      <w:r w:rsidR="00C25890">
        <w:t xml:space="preserve">za podmínek této smlouvy, </w:t>
      </w:r>
      <w:r w:rsidR="004226A3">
        <w:t xml:space="preserve">dle </w:t>
      </w:r>
      <w:r w:rsidR="005109D3">
        <w:t>Zadávací dokumentace,</w:t>
      </w:r>
      <w:r w:rsidR="00B012BF">
        <w:t xml:space="preserve"> dle příloh této smlouvy</w:t>
      </w:r>
      <w:r w:rsidR="00E56FBC">
        <w:t>,</w:t>
      </w:r>
      <w:r w:rsidR="004226A3">
        <w:t xml:space="preserve"> dle Harmonogramu</w:t>
      </w:r>
      <w:r w:rsidR="00B012BF">
        <w:t xml:space="preserve"> a dle pokynů Kupujícího</w:t>
      </w:r>
      <w:r w:rsidR="004226A3">
        <w:t>:</w:t>
      </w:r>
    </w:p>
    <w:bookmarkEnd w:id="2"/>
    <w:p w14:paraId="15DC156A" w14:textId="6F1236A0" w:rsidR="004226A3" w:rsidRDefault="00E56FBC" w:rsidP="00FE30D3">
      <w:pPr>
        <w:pStyle w:val="Psmenoodstavcesmlouvy"/>
      </w:pPr>
      <w:r>
        <w:t>dodat</w:t>
      </w:r>
      <w:r w:rsidR="004226A3">
        <w:t xml:space="preserve"> </w:t>
      </w:r>
      <w:r w:rsidR="005B5DF9">
        <w:t xml:space="preserve">Kupujícímu </w:t>
      </w:r>
      <w:r w:rsidR="004226A3">
        <w:t>Zboží dle dodacích podmínek sjednaných v této smlouvě;</w:t>
      </w:r>
    </w:p>
    <w:p w14:paraId="4EED05BE" w14:textId="53F55AC7" w:rsidR="0080120B" w:rsidRDefault="00213F3C" w:rsidP="00FE30D3">
      <w:pPr>
        <w:pStyle w:val="Psmenoodstavcesmlouvy"/>
      </w:pPr>
      <w:r>
        <w:t xml:space="preserve">v nezbytných podrobnostech </w:t>
      </w:r>
      <w:r w:rsidR="0080120B">
        <w:t xml:space="preserve">zpracovat písemný realizační projekt, ve kterém </w:t>
      </w:r>
      <w:r w:rsidR="004437F2">
        <w:t xml:space="preserve">provede analýzu požadavků a prostředí Kupujícího, </w:t>
      </w:r>
      <w:r w:rsidR="007750FA">
        <w:t xml:space="preserve">popíše postup </w:t>
      </w:r>
      <w:r w:rsidR="004437F2">
        <w:t>i</w:t>
      </w:r>
      <w:r w:rsidR="007750FA">
        <w:t>nstalace</w:t>
      </w:r>
      <w:r w:rsidR="004437F2">
        <w:t xml:space="preserve"> Zboží, implementace Software</w:t>
      </w:r>
      <w:r w:rsidR="0080120B">
        <w:t xml:space="preserve">, </w:t>
      </w:r>
      <w:r w:rsidR="00C17CE4">
        <w:t xml:space="preserve">provedení Montáže, </w:t>
      </w:r>
      <w:r w:rsidR="0080120B">
        <w:t xml:space="preserve">požadavky na součinnost a stav prostředí Kupujícího, </w:t>
      </w:r>
      <w:r w:rsidR="002700D6">
        <w:t>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w:t>
      </w:r>
      <w:r w:rsidR="00C17CE4">
        <w:t>postup a rozsah</w:t>
      </w:r>
      <w:r w:rsidR="005E606B">
        <w:t xml:space="preserve"> </w:t>
      </w:r>
      <w:r w:rsidR="008D2A71">
        <w:t xml:space="preserve">integrace </w:t>
      </w:r>
      <w:r w:rsidR="0080120B">
        <w:t xml:space="preserve">na </w:t>
      </w:r>
      <w:r w:rsidR="00F54B7E">
        <w:t>řízené technologie</w:t>
      </w:r>
      <w:r w:rsidR="00C17CE4">
        <w:t xml:space="preserve">, </w:t>
      </w:r>
      <w:r w:rsidR="005E606B">
        <w:t xml:space="preserve">rozsah a postup integrace </w:t>
      </w:r>
      <w:r w:rsidR="00653801">
        <w:t xml:space="preserve">Zboží </w:t>
      </w:r>
      <w:r w:rsidR="005E606B">
        <w:t>na</w:t>
      </w:r>
      <w:r w:rsidR="00750DFF">
        <w:t xml:space="preserve"> </w:t>
      </w:r>
      <w:r w:rsidR="00F54B7E">
        <w:t xml:space="preserve">řízené technologie </w:t>
      </w:r>
      <w:r w:rsidR="00750DFF">
        <w:t>dle přílohy č.</w:t>
      </w:r>
      <w:r w:rsidR="005E606B">
        <w:t> </w:t>
      </w:r>
      <w:r w:rsidR="00750DFF">
        <w:t>3 této smlouvy</w:t>
      </w:r>
      <w:r w:rsidR="008860B5">
        <w:t xml:space="preserve"> (tyto </w:t>
      </w:r>
      <w:r w:rsidR="00F54B7E">
        <w:t xml:space="preserve">technologie </w:t>
      </w:r>
      <w:r w:rsidR="008860B5">
        <w:t>dále</w:t>
      </w:r>
      <w:r w:rsidR="00653801">
        <w:t xml:space="preserve"> a výše</w:t>
      </w:r>
      <w:r w:rsidR="008860B5">
        <w:t xml:space="preserve"> též jen „</w:t>
      </w:r>
      <w:r w:rsidR="00F54B7E">
        <w:rPr>
          <w:b/>
        </w:rPr>
        <w:t>Technologie</w:t>
      </w:r>
      <w:r w:rsidR="008860B5">
        <w:t>“</w:t>
      </w:r>
      <w:r w:rsidR="00653801">
        <w:t xml:space="preserve">; integrace </w:t>
      </w:r>
      <w:r w:rsidR="00F54B7E">
        <w:t xml:space="preserve">na řízené technologie dále </w:t>
      </w:r>
      <w:r w:rsidR="00653801">
        <w:t xml:space="preserve">též </w:t>
      </w:r>
      <w:r w:rsidR="00F54B7E">
        <w:t xml:space="preserve">jen </w:t>
      </w:r>
      <w:r w:rsidR="00653801">
        <w:t>„</w:t>
      </w:r>
      <w:r w:rsidR="00653801" w:rsidRPr="007C2044">
        <w:rPr>
          <w:b/>
        </w:rPr>
        <w:t xml:space="preserve">připojení </w:t>
      </w:r>
      <w:r w:rsidR="00F54B7E" w:rsidRPr="007C2044">
        <w:rPr>
          <w:b/>
        </w:rPr>
        <w:t>Technologií</w:t>
      </w:r>
      <w:r w:rsidR="00653801">
        <w:t>“</w:t>
      </w:r>
      <w:r w:rsidR="008860B5">
        <w:t>)</w:t>
      </w:r>
      <w:r w:rsidR="00750DFF">
        <w:t xml:space="preserve">, jakož i </w:t>
      </w:r>
      <w:r w:rsidR="0080120B">
        <w:t xml:space="preserve">na </w:t>
      </w:r>
      <w:r w:rsidR="00750DFF">
        <w:t xml:space="preserve">další </w:t>
      </w:r>
      <w:r w:rsidR="0080120B">
        <w:t>systémy</w:t>
      </w:r>
      <w:r w:rsidR="00750DFF">
        <w:t xml:space="preserve"> Kupujícího</w:t>
      </w:r>
      <w:r w:rsidR="0080120B">
        <w:t>,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p>
    <w:p w14:paraId="372E3230" w14:textId="589B1950" w:rsidR="004226A3" w:rsidRDefault="008A7FCF" w:rsidP="00FE30D3">
      <w:pPr>
        <w:pStyle w:val="Psmenoodstavcesmlouvy"/>
      </w:pPr>
      <w:r w:rsidRPr="006C77CA">
        <w:rPr>
          <w:u w:val="single"/>
        </w:rPr>
        <w:t>dle Realizačního projektu</w:t>
      </w:r>
      <w:r>
        <w:t xml:space="preserve">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 xml:space="preserve">dále jen </w:t>
      </w:r>
      <w:bookmarkStart w:id="3" w:name="_Ref491774589"/>
      <w:r w:rsidR="009144E7">
        <w:lastRenderedPageBreak/>
        <w:t>„</w:t>
      </w:r>
      <w:r w:rsidR="009144E7" w:rsidRPr="009144E7">
        <w:rPr>
          <w:b/>
        </w:rPr>
        <w:t>Implementace</w:t>
      </w:r>
      <w:r w:rsidR="009144E7">
        <w:t>“</w:t>
      </w:r>
      <w:r w:rsidR="007F0732">
        <w:t xml:space="preserve">; 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7A0A83">
        <w:t>III</w:t>
      </w:r>
      <w:r w:rsidR="007A7158">
        <w:fldChar w:fldCharType="end"/>
      </w:r>
      <w:r w:rsidR="007A7158">
        <w:t xml:space="preserve"> </w:t>
      </w:r>
      <w:proofErr w:type="gramStart"/>
      <w:r w:rsidR="007A7158">
        <w:t>této</w:t>
      </w:r>
      <w:proofErr w:type="gramEnd"/>
      <w:r w:rsidR="007A7158">
        <w:t xml:space="preserve"> smlouvy</w:t>
      </w:r>
      <w:r w:rsidR="007F0732">
        <w:t>;</w:t>
      </w:r>
      <w:r w:rsidR="007A7158">
        <w:t xml:space="preserve"> pro vyloučení pochybností se uvádí, že Montáž se považuje za součás</w:t>
      </w:r>
      <w:r w:rsidR="008D2A71">
        <w:t>t Implementace</w:t>
      </w:r>
      <w:r w:rsidR="009C6EF9">
        <w:t>, tj. pojem Implementace zahrnuje i Montáž</w:t>
      </w:r>
      <w:r w:rsidR="007A7158">
        <w:t>;</w:t>
      </w:r>
    </w:p>
    <w:bookmarkEnd w:id="3"/>
    <w:p w14:paraId="02483B80" w14:textId="0038B7D6" w:rsidR="00342FCC" w:rsidRDefault="006C77CA" w:rsidP="00FE30D3">
      <w:pPr>
        <w:pStyle w:val="Psmenoodstavcesmlouvy"/>
      </w:pPr>
      <w:r w:rsidRPr="006C77CA">
        <w:rPr>
          <w:u w:val="single"/>
        </w:rPr>
        <w:t>dle Realizačního projektu</w:t>
      </w:r>
      <w:r>
        <w:t xml:space="preserve"> </w:t>
      </w:r>
      <w:r w:rsidR="00E56FBC">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20C5F2BF" w:rsidR="009144E7" w:rsidRDefault="009144E7" w:rsidP="00FE30D3">
      <w:pPr>
        <w:pStyle w:val="Psmenoodstavcesmlouvy"/>
      </w:pPr>
      <w:r>
        <w:t>v součinnosti s Kupujícím provést akceptační proces a úspěšné testování Řešení (dále též jen „</w:t>
      </w:r>
      <w:r w:rsidRPr="00E52C5E">
        <w:rPr>
          <w:b/>
        </w:rPr>
        <w:t>Testování</w:t>
      </w:r>
      <w:r>
        <w:t>“);</w:t>
      </w:r>
    </w:p>
    <w:p w14:paraId="53A9218C" w14:textId="451D9CE1" w:rsidR="004226A3" w:rsidRPr="00156CC0" w:rsidRDefault="00E56FBC" w:rsidP="00FE30D3">
      <w:pPr>
        <w:pStyle w:val="Psmenoodstavcesmlouvy"/>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58644E2A" w14:textId="47864D14" w:rsidR="00FC76F2" w:rsidRDefault="00FC76F2" w:rsidP="00FC76F2">
      <w:pPr>
        <w:pStyle w:val="Odstavecsmlouvy"/>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w:t>
      </w:r>
      <w:r w:rsidR="00FE6C94">
        <w:t xml:space="preserve"> a výše</w:t>
      </w:r>
      <w:r>
        <w:t xml:space="preserve"> souhrnně jen „</w:t>
      </w:r>
      <w:r w:rsidRPr="00817693">
        <w:rPr>
          <w:b/>
        </w:rPr>
        <w:t>Licence</w:t>
      </w:r>
      <w:r w:rsidR="00FE6C94">
        <w:t>“). Nevyplývá</w:t>
      </w:r>
      <w:r>
        <w:t xml:space="preserve">-li </w:t>
      </w:r>
      <w:r w:rsidR="00FE6C94">
        <w:t>z přílohy</w:t>
      </w:r>
      <w:r>
        <w:t xml:space="preserve"> č. 1 této smlouvy </w:t>
      </w:r>
      <w:r w:rsidR="00FE6C94">
        <w:t>něco jiného</w:t>
      </w:r>
      <w:r>
        <w:t>,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w:t>
      </w:r>
      <w:r w:rsidR="00FE6C94">
        <w:t>,</w:t>
      </w:r>
      <w:r>
        <w:t xml:space="preserve"> Prodávající je oprávněn takto pro Kupujícího zajistit uzavření takové Licenční s</w:t>
      </w:r>
      <w:r w:rsidR="003A0431">
        <w:t>mlouvy</w:t>
      </w:r>
      <w:r w:rsidR="00FE6C94">
        <w:t xml:space="preserve"> a Kupující tím nabude práva v rozsahu Licence</w:t>
      </w:r>
      <w:r w:rsidR="003A0431">
        <w:t xml:space="preserve">. Prodávající je povinen </w:t>
      </w:r>
      <w:r>
        <w:t>hradit veškeré náklady nabyvatele licencí vyplývající z Licenčních smluv.</w:t>
      </w:r>
      <w:bookmarkEnd w:id="4"/>
      <w:r>
        <w:t xml:space="preserve"> </w:t>
      </w:r>
      <w:r w:rsidR="005B5DF9">
        <w:t xml:space="preserve">Veškeré Licence musí nabýt účinnosti </w:t>
      </w:r>
      <w:r w:rsidR="00783B90">
        <w:t>během lhůty</w:t>
      </w:r>
      <w:r w:rsidR="005B5DF9">
        <w:t xml:space="preserve"> pro provedení Registrace.</w:t>
      </w:r>
    </w:p>
    <w:p w14:paraId="5E5AF51E" w14:textId="245B7063" w:rsidR="00EF3A1B" w:rsidRDefault="00EF3A1B" w:rsidP="00EF3A1B">
      <w:pPr>
        <w:pStyle w:val="Odstavecsmlouvy"/>
      </w:pPr>
      <w:bookmarkStart w:id="5" w:name="_Ref161214083"/>
      <w:bookmarkStart w:id="6" w:name="_Ref46315892"/>
      <w:bookmarkStart w:id="7" w:name="_Ref116304982"/>
      <w:r>
        <w:t>Prodávající</w:t>
      </w:r>
      <w:r w:rsidRPr="00BA39B0">
        <w:t xml:space="preserve"> je povinen </w:t>
      </w:r>
      <w:r w:rsidRPr="00F8005F">
        <w:t xml:space="preserve">po celou Záruční dobu </w:t>
      </w:r>
      <w:r w:rsidR="000A7307">
        <w:t xml:space="preserve">k Software a </w:t>
      </w:r>
      <w:r w:rsidRPr="00F8005F">
        <w:t>ke každému kusu Zboží (</w:t>
      </w:r>
      <w:r>
        <w:t xml:space="preserve">tyto kusy </w:t>
      </w:r>
      <w:r w:rsidRPr="00F8005F">
        <w:t xml:space="preserve">dále </w:t>
      </w:r>
      <w:r>
        <w:t xml:space="preserve">jednotlivě </w:t>
      </w:r>
      <w:r w:rsidRPr="00F8005F">
        <w:t>též pouze „</w:t>
      </w:r>
      <w:r w:rsidRPr="00BA39B0">
        <w:rPr>
          <w:b/>
        </w:rPr>
        <w:t>Zařízení</w:t>
      </w:r>
      <w:r w:rsidRPr="00F8005F">
        <w:t>“) poskytovat služby</w:t>
      </w:r>
      <w:r>
        <w:rPr>
          <w:b/>
        </w:rPr>
        <w:t xml:space="preserve"> </w:t>
      </w:r>
      <w:r w:rsidRPr="00F8005F">
        <w:t xml:space="preserve">specifikované v příloze č. 2 </w:t>
      </w:r>
      <w:proofErr w:type="gramStart"/>
      <w:r w:rsidRPr="00F8005F">
        <w:t>této</w:t>
      </w:r>
      <w:proofErr w:type="gramEnd"/>
      <w:r w:rsidRPr="00F8005F">
        <w:t xml:space="preserve"> smlouvy</w:t>
      </w:r>
      <w:r w:rsidR="000A7307">
        <w:t xml:space="preserve"> (tato specifikace Služby dále jen „</w:t>
      </w:r>
      <w:r w:rsidR="000A7307" w:rsidRPr="000A7307">
        <w:rPr>
          <w:b/>
        </w:rPr>
        <w:t>specifikace Služby</w:t>
      </w:r>
      <w:r w:rsidR="000A7307">
        <w:t>“)</w:t>
      </w:r>
      <w:r>
        <w:t>.</w:t>
      </w:r>
      <w:r w:rsidR="006C77CA">
        <w:t xml:space="preserve"> </w:t>
      </w:r>
      <w:r>
        <w:t xml:space="preserve">Prodávající je povinen tyto služby poskytovat </w:t>
      </w:r>
      <w:r w:rsidRPr="00F8005F">
        <w:t>průběžně</w:t>
      </w:r>
      <w:r>
        <w:t>, tj.</w:t>
      </w:r>
      <w:r w:rsidRPr="00F8005F">
        <w:t xml:space="preserve"> i bez vyžádání, </w:t>
      </w:r>
      <w:r>
        <w:t>ledaže je ve specifikaci služby uvedeno, že se poskytuje na vyžádání</w:t>
      </w:r>
      <w:r w:rsidRPr="00F8005F">
        <w:t>.</w:t>
      </w:r>
      <w:r w:rsidRPr="00145BC8">
        <w:t xml:space="preserve"> </w:t>
      </w:r>
      <w:r>
        <w:t>V takovém případě je Prodávající povinen službu poskytovat na základě Požadavku, přičemž lhůty pro zahájení řešení i pro vyřešení Požadavku počínají běžet okamžikem jeho zadání. Prodávající je povinen tyto služby poskytovat za podmínek sjednaných v příloze č. 2 této smlouvy.</w:t>
      </w:r>
      <w:bookmarkEnd w:id="5"/>
    </w:p>
    <w:p w14:paraId="61BBA51C" w14:textId="0A1B0383" w:rsidR="00A47CCF" w:rsidRDefault="00FE6C94" w:rsidP="001754BC">
      <w:pPr>
        <w:pStyle w:val="Odstavecsmlouvy"/>
      </w:pPr>
      <w:bookmarkStart w:id="8" w:name="_Ref161214085"/>
      <w:r>
        <w:t>Jestliže je v příloze č. 1 této smlouvy specifikována služba vztahující se ke Zboží, Licenci nebo Software,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Prodávajícího zprostředkovat uzavření Smlouvy o poskytování Služby se považuje za splněný i uzavřením Licenční smlouvy, pokud Licenční smlouva obsahuje plné znění Smlouvy o poskytování Služby </w:t>
      </w:r>
      <w:r>
        <w:lastRenderedPageBreak/>
        <w:t xml:space="preserve">nebo na její znění odkazuje a Kupující tím získá oprávnění </w:t>
      </w:r>
      <w:r w:rsidR="00EF3A1B">
        <w:t xml:space="preserve">takovou službu </w:t>
      </w:r>
      <w:r>
        <w:t xml:space="preserve">čerpat.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w:t>
      </w:r>
      <w:r w:rsidR="00EF3A1B">
        <w:t>takovou s</w:t>
      </w:r>
      <w:r>
        <w:t>lužbu</w:t>
      </w:r>
      <w:r w:rsidR="00EF3A1B">
        <w:t xml:space="preserve"> čerpat</w:t>
      </w:r>
      <w:r>
        <w:t xml:space="preserve">. </w:t>
      </w:r>
      <w:bookmarkEnd w:id="6"/>
      <w:r>
        <w:t>Prodávající je ve vztahu ke všem Smlouvám o poskytování Služby povinen hradit veškeré náklady objednatele z nich vyplývající.</w:t>
      </w:r>
      <w:bookmarkEnd w:id="7"/>
      <w:r w:rsidR="005B5DF9" w:rsidRPr="005B5DF9">
        <w:t xml:space="preserve"> </w:t>
      </w:r>
      <w:r w:rsidR="005B5DF9">
        <w:t xml:space="preserve">Poskytování veškerých </w:t>
      </w:r>
      <w:r w:rsidR="00EF3A1B">
        <w:t>s</w:t>
      </w:r>
      <w:r w:rsidR="005B5DF9">
        <w:t xml:space="preserve">lužeb </w:t>
      </w:r>
      <w:r w:rsidR="00EF3A1B">
        <w:t xml:space="preserve">podle tohoto odstavce smlouvy </w:t>
      </w:r>
      <w:r w:rsidR="005B5DF9">
        <w:t xml:space="preserve">musí být zahájeno </w:t>
      </w:r>
      <w:r w:rsidR="00EF3A1B">
        <w:t>nejpozději v okamžiku počátku běhu Záruční doby</w:t>
      </w:r>
      <w:r w:rsidR="005B5DF9">
        <w:t>.</w:t>
      </w:r>
      <w:bookmarkEnd w:id="8"/>
    </w:p>
    <w:p w14:paraId="473F4607" w14:textId="4AC712CF" w:rsidR="00EF3A1B" w:rsidRDefault="00EF3A1B" w:rsidP="00EF3A1B">
      <w:pPr>
        <w:pStyle w:val="Odstavecsmlouvy"/>
      </w:pPr>
      <w:bookmarkStart w:id="9" w:name="_Ref77341464"/>
      <w:bookmarkStart w:id="10" w:name="_Ref497387611"/>
      <w:bookmarkStart w:id="11" w:name="_Ref491769521"/>
      <w:bookmarkStart w:id="12" w:name="_Ref477347839"/>
      <w:r>
        <w:t xml:space="preserve">Veškeré služby, které je Prodávající podle této smlouvy povinen sám poskytovat nebo jejich poskytování pro Kupujícího zajistit, tj. zejména služby dle odst. </w:t>
      </w:r>
      <w:r>
        <w:fldChar w:fldCharType="begin"/>
      </w:r>
      <w:r>
        <w:instrText xml:space="preserve"> REF _Ref161214083 \r \h </w:instrText>
      </w:r>
      <w:r>
        <w:fldChar w:fldCharType="separate"/>
      </w:r>
      <w:proofErr w:type="gramStart"/>
      <w:r w:rsidR="007A0A83">
        <w:t>II.4</w:t>
      </w:r>
      <w:r>
        <w:fldChar w:fldCharType="end"/>
      </w:r>
      <w:r>
        <w:t xml:space="preserve"> a </w:t>
      </w:r>
      <w:r>
        <w:fldChar w:fldCharType="begin"/>
      </w:r>
      <w:r>
        <w:instrText xml:space="preserve"> REF _Ref161214085 \r \h </w:instrText>
      </w:r>
      <w:r>
        <w:fldChar w:fldCharType="separate"/>
      </w:r>
      <w:r w:rsidR="007A0A83">
        <w:t>II</w:t>
      </w:r>
      <w:proofErr w:type="gramEnd"/>
      <w:r w:rsidR="007A0A83">
        <w:t>.5</w:t>
      </w:r>
      <w:r>
        <w:fldChar w:fldCharType="end"/>
      </w:r>
      <w:r>
        <w:t xml:space="preserve"> této smlouvy, dále</w:t>
      </w:r>
      <w:r w:rsidR="000A7307">
        <w:t xml:space="preserve"> a výše</w:t>
      </w:r>
      <w:r>
        <w:t xml:space="preserve"> souhrnně jen „</w:t>
      </w:r>
      <w:r w:rsidRPr="00A47CCF">
        <w:rPr>
          <w:b/>
        </w:rPr>
        <w:t>Služby</w:t>
      </w:r>
      <w:r>
        <w:t>“, jednotlivě „</w:t>
      </w:r>
      <w:r w:rsidRPr="00E45EB7">
        <w:rPr>
          <w:b/>
        </w:rPr>
        <w:t>Služba</w:t>
      </w:r>
      <w:r>
        <w:t>“.</w:t>
      </w:r>
    </w:p>
    <w:p w14:paraId="3BE84FC7" w14:textId="2251F9E2" w:rsidR="00B64324" w:rsidRDefault="008E31CE" w:rsidP="008A78ED">
      <w:pPr>
        <w:pStyle w:val="Odstavecsmlouvy"/>
      </w:pPr>
      <w:r w:rsidRPr="00FB23A7">
        <w:t xml:space="preserve">Pokud je pro oprávněné užívání </w:t>
      </w:r>
      <w:r>
        <w:t>jakéhokoli součásti Řešení</w:t>
      </w:r>
      <w:r w:rsidRPr="00FB23A7">
        <w:t xml:space="preserve"> nezbytný licenční/produktový klíč nebo obdobný kód (dále jen </w:t>
      </w:r>
      <w:r w:rsidRPr="00B64324">
        <w:rPr>
          <w:b/>
        </w:rPr>
        <w:t>„Licenční klí</w:t>
      </w:r>
      <w:r w:rsidRPr="006807B1">
        <w:rPr>
          <w:b/>
        </w:rPr>
        <w:t>č</w:t>
      </w:r>
      <w:r w:rsidRPr="00FB23A7">
        <w:t xml:space="preserve">“), je </w:t>
      </w:r>
      <w:r>
        <w:t>Prodávající povinen Kupujícímu Licenční klíč</w:t>
      </w:r>
      <w:r w:rsidRPr="00FB23A7">
        <w:t xml:space="preserve"> </w:t>
      </w:r>
      <w:r w:rsidR="00925D71">
        <w:t xml:space="preserve">ve lhůtě pro provedení Implementace </w:t>
      </w:r>
      <w:r>
        <w:t xml:space="preserve">zpřístupnit </w:t>
      </w:r>
      <w:r w:rsidR="00537257">
        <w:t xml:space="preserve">způsobem nezbytným </w:t>
      </w:r>
      <w:r>
        <w:t>pro řádné užívání Řešení</w:t>
      </w:r>
      <w:r w:rsidR="00925D71">
        <w:t>, a to</w:t>
      </w:r>
      <w:r w:rsidR="00537257">
        <w:t xml:space="preserve"> bez jakýchkoli omezení, ledaže jde o omezení výslovně sjednané touto smlouvou</w:t>
      </w:r>
      <w:r w:rsidRPr="00FB23A7">
        <w:t>.</w:t>
      </w:r>
      <w:bookmarkEnd w:id="9"/>
      <w:r w:rsidR="00925D71">
        <w:t xml:space="preserve"> </w:t>
      </w:r>
    </w:p>
    <w:p w14:paraId="5B02BEC5" w14:textId="3C7E30DA" w:rsidR="00B64324" w:rsidRDefault="00B64324" w:rsidP="008E31CE">
      <w:pPr>
        <w:pStyle w:val="Odstavecsmlouvy"/>
      </w:pPr>
      <w:r>
        <w:t>Poskytovatel bere na vědomí, že Objednatel může pomocí nástrojů třetích stran měřit odezvy Řešení pří řízení přístupů k privilegovaným účtům.</w:t>
      </w:r>
    </w:p>
    <w:bookmarkEnd w:id="10"/>
    <w:p w14:paraId="4516DE85" w14:textId="3525E370" w:rsidR="00E81B4C" w:rsidRDefault="00E81B4C" w:rsidP="00E81B4C">
      <w:pPr>
        <w:pStyle w:val="Odstavecsmlouvy"/>
      </w:pPr>
      <w:r>
        <w:t xml:space="preserve">Kupující do 10 pracovních dnů od nabytí účinnosti této smlouvy formou dálkového </w:t>
      </w:r>
      <w:r w:rsidR="000A7307">
        <w:t>přístupu zpřístupní Prodávajícímu</w:t>
      </w:r>
      <w:r>
        <w:t xml:space="preserve"> systé</w:t>
      </w:r>
      <w:r w:rsidR="000A7307">
        <w:t>m HelpDesk provozovaný Kupující</w:t>
      </w:r>
      <w:r>
        <w:t>m na inf</w:t>
      </w:r>
      <w:r w:rsidR="000A7307">
        <w:t>ormační infrastruktuře Kupujícího</w:t>
      </w:r>
      <w:r>
        <w:t xml:space="preserve"> (dále jen „</w:t>
      </w:r>
      <w:r w:rsidRPr="19FB4D05">
        <w:rPr>
          <w:b/>
          <w:bCs/>
        </w:rPr>
        <w:t>systém HelpDesk</w:t>
      </w:r>
      <w:r>
        <w:t>“ nebo „</w:t>
      </w:r>
      <w:r w:rsidRPr="19FB4D05">
        <w:rPr>
          <w:b/>
          <w:bCs/>
        </w:rPr>
        <w:t>HelpDesk</w:t>
      </w:r>
      <w:r>
        <w:t>“). Prodávající ve lhůtě uvedené ve</w:t>
      </w:r>
      <w:r w:rsidR="000A7307">
        <w:t xml:space="preserve"> větě první zpřístupní Kupujícímu</w:t>
      </w:r>
      <w:r>
        <w:t xml:space="preserve"> e-mailovou adresu pro případ výpadku HelpDesku (dále též jen „</w:t>
      </w:r>
      <w:r w:rsidRPr="19FB4D05">
        <w:rPr>
          <w:b/>
          <w:bCs/>
        </w:rPr>
        <w:t>náhradní e-mailová adresa</w:t>
      </w:r>
      <w:r>
        <w:t>“). Kupující bude prostřednictvím HelpDesku, případně dle vo</w:t>
      </w:r>
      <w:r w:rsidR="000A7307">
        <w:t>lby Kupujícího</w:t>
      </w:r>
      <w:r>
        <w:t xml:space="preserve"> odesláním na náhradní emailovou adresu, zadávat požadavky na poskytnutí Služeb, tj. zejména Ad-hoc Služeb a Paušálních Služeb, které se poskytují na vyžádání (dále jen „</w:t>
      </w:r>
      <w:r w:rsidRPr="19FB4D05">
        <w:rPr>
          <w:b/>
          <w:bCs/>
        </w:rPr>
        <w:t>Požadavky</w:t>
      </w:r>
      <w:r>
        <w:t>“), přičemž Požadavek se p</w:t>
      </w:r>
      <w:r w:rsidR="000A7307">
        <w:t>ovažuje za doručený Prodávajícímu</w:t>
      </w:r>
      <w:r>
        <w:t xml:space="preserve"> okamžikem jeho vložení do HelpDesku. V případě, že bude Požadavek zadán pouze odesláním na náhradní e-mailovou adresu, pova</w:t>
      </w:r>
      <w:r w:rsidR="000A7307">
        <w:t>žuje se za doručený Prodávajícímu</w:t>
      </w:r>
      <w:r>
        <w:t xml:space="preserve"> okamžikem odeslání na náhradní e-mailovou adresu, ledaže d</w:t>
      </w:r>
      <w:r w:rsidR="000A7307">
        <w:t>ůvody jeho nedojití Prodávajícímu</w:t>
      </w:r>
      <w:r>
        <w:t xml:space="preserve"> neleží na stra</w:t>
      </w:r>
      <w:r w:rsidR="000A7307">
        <w:t>ně Prodávajícího</w:t>
      </w:r>
      <w:r>
        <w:t xml:space="preserve">. Ve lhůtě uvedené ve </w:t>
      </w:r>
      <w:r w:rsidR="000A7307">
        <w:t xml:space="preserve">větě první </w:t>
      </w:r>
      <w:r w:rsidR="000A7307" w:rsidRPr="000A7307">
        <w:rPr>
          <w:b/>
        </w:rPr>
        <w:t>Prodávající Kupujícímu</w:t>
      </w:r>
      <w:r w:rsidR="000A7307">
        <w:rPr>
          <w:b/>
        </w:rPr>
        <w:t xml:space="preserve"> předá rovněž telefonní</w:t>
      </w:r>
      <w:r w:rsidRPr="000A7307">
        <w:rPr>
          <w:b/>
        </w:rPr>
        <w:t xml:space="preserve"> číslo</w:t>
      </w:r>
      <w:r>
        <w:t>, jehož provoz zajišťu</w:t>
      </w:r>
      <w:r w:rsidR="000A7307">
        <w:t>je Prodávající a které Kupujícímu</w:t>
      </w:r>
      <w:r>
        <w:t xml:space="preserve"> u Služeb, které dle jejich specifikací mohou nebo mají být poskytovány po telefonu, umožní zadávat Požadavky. Telefonicky zadané Požadavky je Prodávající povinen bez zbytečného odkladu po jejich zadání potvrdit jejich vložením do HelpDesku.</w:t>
      </w:r>
    </w:p>
    <w:p w14:paraId="16520889" w14:textId="77777777" w:rsidR="00E81B4C" w:rsidRDefault="00E81B4C" w:rsidP="00E81B4C">
      <w:pPr>
        <w:pStyle w:val="Odstavecsmlouvy"/>
      </w:pPr>
      <w:r>
        <w:t>Není-li ve specifikaci Služby uvedeno jinak, musí být řešení Požadavku zahájeno ve lhůtě uvedené v této specifikaci. Není-li ve specifikaci Služby uvedeno jinak, musí být Požadavek vyřešen ve lhůtě uvedené v této specifikaci. Není-li ve specifikaci Služby uvedeno jinak, počínají tyto lhůty běžet okamžikem zadání Požadavku, tj. zápisem Požadavku do systému HelpDesk nebo v případě nedostupnosti systému HelpDesk doručením Požadavku e-mailem na e-mailovou adresu HelpDesku.</w:t>
      </w:r>
    </w:p>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bookmarkEnd w:id="11"/>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82F3234" w14:textId="1611EBE5" w:rsidR="000976C2" w:rsidRDefault="005164C2" w:rsidP="000976C2">
      <w:pPr>
        <w:pStyle w:val="Odstavecsmlouvy"/>
      </w:pPr>
      <w:r w:rsidRPr="00862350">
        <w:lastRenderedPageBreak/>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2"/>
      <w:r w:rsidR="000D1C2F">
        <w:t xml:space="preserve">Doklady musí být v českém nebo anglickém jazyce. </w:t>
      </w:r>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385025CD" w:rsidR="004D2F7D" w:rsidRDefault="00652328" w:rsidP="004D2F7D">
      <w:pPr>
        <w:pStyle w:val="Odstavecsmlouvy"/>
      </w:pPr>
      <w:bookmarkStart w:id="13" w:name="_Ref158912863"/>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Bez tohoto oznámení se běh příslušné lhůty nezastavuje. Součinnost třetích stran nezbytnou pro provedení integračních vazeb výslovně požadovaných Kupujícím touto smlouvou nebo Zadávací dokumentací je povinen zajistit Kupující, ledaže má být integrace provedena prostřednictvím otevřeného nebo plně dokumentovaného rozhraní nebo je taková třetí strana součástí veřejné správy nebo zdravotní pojišťovnou nebo se smluvní strany v konkrétním případě dohodnou jinak.</w:t>
      </w:r>
      <w:bookmarkEnd w:id="13"/>
    </w:p>
    <w:p w14:paraId="0ACC8AA4" w14:textId="77777777" w:rsidR="007F0732" w:rsidRDefault="007F0732" w:rsidP="00F34B32">
      <w:pPr>
        <w:pStyle w:val="Nadpis1"/>
      </w:pPr>
      <w:bookmarkStart w:id="14" w:name="_Ref31278541"/>
      <w:r>
        <w:t>Montáž</w:t>
      </w:r>
      <w:bookmarkEnd w:id="14"/>
    </w:p>
    <w:p w14:paraId="5B80394F" w14:textId="77777777" w:rsidR="00456B89" w:rsidRDefault="00456B89" w:rsidP="00456B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2950EA66" w14:textId="77777777" w:rsidR="00456B89" w:rsidRDefault="00456B89" w:rsidP="00456B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5F791384" w14:textId="77777777" w:rsidR="00456B89" w:rsidRDefault="00456B89" w:rsidP="00456B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621ECF9" w14:textId="77777777" w:rsidR="00456B89" w:rsidRDefault="00456B89" w:rsidP="00456B89">
      <w:pPr>
        <w:pStyle w:val="Odstavecsmlouvy"/>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w:t>
      </w:r>
      <w:r>
        <w:lastRenderedPageBreak/>
        <w:t>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472267E" w14:textId="77777777" w:rsidR="00E56FBC" w:rsidRDefault="00E56FBC" w:rsidP="00F34B32">
      <w:pPr>
        <w:pStyle w:val="Nadpis1"/>
      </w:pPr>
      <w:bookmarkStart w:id="15" w:name="_Ref497902648"/>
      <w:bookmarkStart w:id="16" w:name="_Ref46230551"/>
      <w:r>
        <w:t>Akcepta</w:t>
      </w:r>
      <w:bookmarkEnd w:id="15"/>
      <w:r>
        <w:t>ční procesy</w:t>
      </w:r>
      <w:bookmarkEnd w:id="16"/>
    </w:p>
    <w:p w14:paraId="18EDB163" w14:textId="327ED56B" w:rsidR="009144E7" w:rsidRDefault="009144E7" w:rsidP="009144E7">
      <w:pPr>
        <w:pStyle w:val="Odstavecsmlouvy"/>
        <w:numPr>
          <w:ilvl w:val="1"/>
          <w:numId w:val="20"/>
        </w:numPr>
      </w:pPr>
      <w:bookmarkStart w:id="17"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7"/>
    </w:p>
    <w:p w14:paraId="3324857D" w14:textId="2049DD52" w:rsidR="00652328" w:rsidRPr="00831747" w:rsidRDefault="00652328" w:rsidP="00FE30D3">
      <w:pPr>
        <w:pStyle w:val="Psmenoodstavcesmlouvy"/>
      </w:pPr>
      <w:bookmarkStart w:id="18" w:name="_Ref497395305"/>
      <w:r>
        <w:t xml:space="preserve">Prodávající </w:t>
      </w:r>
      <w:r w:rsidRPr="001F0B34">
        <w:t>předloží</w:t>
      </w:r>
      <w:r w:rsidRPr="00831747">
        <w:t xml:space="preserve"> </w:t>
      </w:r>
      <w:r>
        <w:t>dokument Kupujícímu</w:t>
      </w:r>
      <w:r w:rsidRPr="00831747">
        <w:t>.</w:t>
      </w:r>
      <w:bookmarkEnd w:id="18"/>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1B21DB8A" w14:textId="65093244" w:rsidR="00652328" w:rsidRPr="00831747" w:rsidRDefault="00652328" w:rsidP="00FE30D3">
      <w:pPr>
        <w:pStyle w:val="Psmenoodstavcesmlouvy"/>
      </w:pPr>
      <w:bookmarkStart w:id="19" w:name="_Ref497396546"/>
      <w:r>
        <w:t xml:space="preserve">Kupující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19"/>
      <w:r>
        <w:t>V rámci těchto výhrad Kupující specifikuje vady a nedodělky dokumentu. Jestliže je to možné a k ověření správnosti a úplnosti dokumentu nezbytné, ověří se jeho správnost a úplnost rovněž spuštěním příslušných funkcionalit Řešení, ledaže se smluvní strany dohodnou jinak. Prodlení Kupujícího se splněním lhůty dle věty první tohoto písmene se považuje za nedostatek součinnosti Kupujícího.</w:t>
      </w:r>
    </w:p>
    <w:p w14:paraId="7CEFF4EA" w14:textId="0B6E8DCE" w:rsidR="00652328" w:rsidRPr="00831747" w:rsidRDefault="00652328" w:rsidP="00FE30D3">
      <w:pPr>
        <w:pStyle w:val="Psmenoodstavcesmlouvy"/>
      </w:pPr>
      <w:bookmarkStart w:id="20" w:name="_Ref497396548"/>
      <w:bookmarkStart w:id="21"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20"/>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Kupující oprávněn vznášet výhrady pouze k vypořádání výhrad vznesených v předchozím předložení a k tomu, co bylo oproti předchozímu předložení nově doplněno, odstraněno nebo změněno.</w:t>
      </w:r>
      <w:bookmarkEnd w:id="21"/>
    </w:p>
    <w:p w14:paraId="3A27EDA0" w14:textId="0609AC3C" w:rsidR="009144E7" w:rsidRDefault="009144E7" w:rsidP="009144E7">
      <w:pPr>
        <w:pStyle w:val="Odstavecsmlouvy"/>
      </w:pPr>
      <w:bookmarkStart w:id="22"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22"/>
    </w:p>
    <w:p w14:paraId="28D3E540" w14:textId="2F2B7984" w:rsidR="009144E7" w:rsidRDefault="009144E7" w:rsidP="00FE30D3">
      <w:pPr>
        <w:pStyle w:val="Psmenoodstavcesmlouvy"/>
      </w:pPr>
      <w:bookmarkStart w:id="23" w:name="_Ref497903309"/>
      <w:bookmarkStart w:id="24" w:name="_Ref2176701"/>
      <w:r>
        <w:t xml:space="preserve">V rozsahu, ve kterém nejsou stanovena v Realizačním projektu, stanoví Kupující písemně akceptační kritéria, k čemuž mu Prodávající poskytuje součinnost. Akceptační kritéria budou dle volby Kupujícího obsahovat zejména postup provedení testu </w:t>
      </w:r>
      <w:r w:rsidR="00652328">
        <w:t xml:space="preserve">integrace </w:t>
      </w:r>
      <w:r w:rsidR="008860B5">
        <w:t>na Zdroje</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testování mít za nerelevantní. </w:t>
      </w:r>
      <w:r w:rsidR="0006091C">
        <w:t>Kupující</w:t>
      </w:r>
      <w:r>
        <w:t xml:space="preserve"> provede za účelem prokázání splnění akceptačních kritérií testování, k čemuž mu </w:t>
      </w:r>
      <w:r w:rsidR="0006091C">
        <w:t xml:space="preserve">Prodávající </w:t>
      </w:r>
      <w:r>
        <w:t xml:space="preserve">poskytuje nezbytnou součinnost. Testování je </w:t>
      </w:r>
      <w:r w:rsidR="0006091C">
        <w:t xml:space="preserve">Kupující </w:t>
      </w:r>
      <w:r>
        <w:t>oprávněn provádět i prostřednictvím třetích osob</w:t>
      </w:r>
      <w:r w:rsidR="00652328">
        <w:t xml:space="preserve"> a/nebo ve spolupráci s nimi</w:t>
      </w:r>
      <w:r>
        <w:t xml:space="preserve">. Bude-li testování úspěšné, tj. bude-li prokázáno splnění všech akceptačních kritérií, provede </w:t>
      </w:r>
      <w:r w:rsidR="0006091C">
        <w:t xml:space="preserve">Kupující </w:t>
      </w:r>
      <w:r>
        <w:t xml:space="preserve">akceptaci podpisem písemného akceptačního protokolu nebo jiným písemným způsobem dle volby </w:t>
      </w:r>
      <w:r w:rsidR="0006091C">
        <w:t>Kupujícího</w:t>
      </w:r>
      <w:r>
        <w:t>.</w:t>
      </w:r>
      <w:bookmarkEnd w:id="23"/>
      <w:r>
        <w:t xml:space="preserve"> Nejde-li o testování </w:t>
      </w:r>
      <w:r w:rsidR="0006091C">
        <w:t xml:space="preserve">celého </w:t>
      </w:r>
      <w:r>
        <w:t xml:space="preserve">Řešení po provedení Implementace, má se za to, že úprava </w:t>
      </w:r>
      <w:r w:rsidR="0006091C">
        <w:t xml:space="preserve">či oprava </w:t>
      </w:r>
      <w:r>
        <w:t xml:space="preserve">Řešení </w:t>
      </w:r>
      <w:r w:rsidR="0006091C">
        <w:t xml:space="preserve">je </w:t>
      </w:r>
      <w:r>
        <w:t xml:space="preserve">akceptována, </w:t>
      </w:r>
      <w:r>
        <w:lastRenderedPageBreak/>
        <w:t>neprovede</w:t>
      </w:r>
      <w:r w:rsidR="0006091C">
        <w:t>-li Kupující její</w:t>
      </w:r>
      <w:r>
        <w:t xml:space="preserve"> testování do 1 měsíce od písemné výzvy </w:t>
      </w:r>
      <w:r w:rsidR="0006091C">
        <w:t xml:space="preserve">Prodávajícího </w:t>
      </w:r>
      <w:r>
        <w:t>ani v této lhůtě nestanoví akceptační kritéria dle věty první tohoto písmene.</w:t>
      </w:r>
      <w:bookmarkEnd w:id="24"/>
      <w:r>
        <w:t xml:space="preserve"> To neplatí, prokáže-li se, že </w:t>
      </w:r>
      <w:r w:rsidR="0006091C">
        <w:t>dotčená úprava či oprava</w:t>
      </w:r>
      <w:r>
        <w:t xml:space="preserve"> Řešení nebyla v okamžiku této výzvy byť i jen zčásti provedena. </w:t>
      </w:r>
    </w:p>
    <w:p w14:paraId="640E7EB9" w14:textId="7176725B" w:rsidR="009144E7" w:rsidRDefault="009144E7" w:rsidP="00FE30D3">
      <w:pPr>
        <w:pStyle w:val="Psmenoodstavcesmlouvy"/>
      </w:pPr>
      <w:bookmarkStart w:id="25" w:name="_Ref93918226"/>
      <w:r>
        <w:t xml:space="preserve">Nebude-li testování úspěšné, tj. nebude-li prokázáno splnění všech akceptačních kritérií, je </w:t>
      </w:r>
      <w:r w:rsidR="0006091C">
        <w:t xml:space="preserve">Prodávající </w:t>
      </w:r>
      <w:r>
        <w:t xml:space="preserve">povinen v přiměřené lhůtě stanovené </w:t>
      </w:r>
      <w:r w:rsidR="0006091C">
        <w:t xml:space="preserve">Kupujícím </w:t>
      </w:r>
      <w:r>
        <w:t xml:space="preserve">odstranit veškeré vady, nedodělky a kybernetické bezpečnostní zranitelnosti zjištěné při testování a umožnit nové testování, při kterém se postupuje podle tohoto odstavce smlouvy obdobně. </w:t>
      </w:r>
      <w:r w:rsidR="004437F2">
        <w:t xml:space="preserve">Za vady se považují i vady způsobené bezpečnostním a penetračním testováním, které bylo stanoveno jako součást akceptačních kritérií a provedeno za účelem ověření splnění těchto kritérií. </w:t>
      </w:r>
      <w:r>
        <w:t>Počet těchto opakování není omezen</w:t>
      </w:r>
      <w:bookmarkEnd w:id="25"/>
      <w:r w:rsidR="004437F2">
        <w:t>, avšak po opakovaném testování je Kupující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p>
    <w:p w14:paraId="1B205B12" w14:textId="7BADB123" w:rsidR="009144E7" w:rsidRDefault="0006091C" w:rsidP="00FE30D3">
      <w:pPr>
        <w:pStyle w:val="Psmenoodstavcesmlouvy"/>
      </w:pPr>
      <w:bookmarkStart w:id="26" w:name="_Ref93918212"/>
      <w:r>
        <w:t xml:space="preserve">Prodávající </w:t>
      </w:r>
      <w:r w:rsidR="009144E7">
        <w:t xml:space="preserve">může </w:t>
      </w:r>
      <w:r>
        <w:t xml:space="preserve">Kupujícímu </w:t>
      </w:r>
      <w:r w:rsidR="009144E7">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9144E7">
        <w:t xml:space="preserve">. Pokud </w:t>
      </w:r>
      <w:r>
        <w:t xml:space="preserve">Kupující </w:t>
      </w:r>
      <w:r w:rsidR="009144E7">
        <w:t xml:space="preserve">tato bezpečnostní opatření písemně schválí, </w:t>
      </w:r>
      <w:r>
        <w:t xml:space="preserve">Prodávající </w:t>
      </w:r>
      <w:r w:rsidR="009144E7">
        <w:t xml:space="preserve">je v přiměřené lhůtě stanové </w:t>
      </w:r>
      <w:r>
        <w:t xml:space="preserve">Kupujícím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7A0A83">
        <w:t>b)</w:t>
      </w:r>
      <w:r w:rsidR="009144E7">
        <w:fldChar w:fldCharType="end"/>
      </w:r>
      <w:r w:rsidR="009144E7">
        <w:t xml:space="preserve"> tohoto odstavce. Kybernetické bezpečnostní zranitelnosti, jejichž </w:t>
      </w:r>
      <w:proofErr w:type="spellStart"/>
      <w:r w:rsidR="009144E7">
        <w:t>mitigace</w:t>
      </w:r>
      <w:proofErr w:type="spellEnd"/>
      <w:r w:rsidR="009144E7">
        <w:t xml:space="preserve"> je účelem </w:t>
      </w:r>
      <w:r>
        <w:t xml:space="preserve">Kupujícím </w:t>
      </w:r>
      <w:r w:rsidR="009144E7">
        <w:t xml:space="preserve">schválených bezpečnostních opatření, se nadále nepovažují za důvod k neprovedení akceptace podle tohoto odstavce, avšak tyto zranitelnosti se považují za vady Řešení a </w:t>
      </w:r>
      <w:r>
        <w:t xml:space="preserve">vztahuje se na ně ujednání </w:t>
      </w:r>
      <w:proofErr w:type="gramStart"/>
      <w:r>
        <w:t xml:space="preserve">odst. </w:t>
      </w:r>
      <w:r w:rsidR="00055DCE">
        <w:fldChar w:fldCharType="begin"/>
      </w:r>
      <w:r w:rsidR="00055DCE">
        <w:instrText xml:space="preserve"> REF _Ref98432875 \n \h </w:instrText>
      </w:r>
      <w:r w:rsidR="00055DCE">
        <w:fldChar w:fldCharType="separate"/>
      </w:r>
      <w:r w:rsidR="007A0A83">
        <w:t>X.12</w:t>
      </w:r>
      <w:proofErr w:type="gramEnd"/>
      <w:r w:rsidR="00055DCE">
        <w:fldChar w:fldCharType="end"/>
      </w:r>
      <w:r>
        <w:t xml:space="preserve"> této smlouvy a lhůty sjednané v odst. </w:t>
      </w:r>
      <w:r w:rsidR="00055DCE">
        <w:fldChar w:fldCharType="begin"/>
      </w:r>
      <w:r w:rsidR="00055DCE">
        <w:instrText xml:space="preserve"> REF _Ref98432582 \n \h </w:instrText>
      </w:r>
      <w:r w:rsidR="00055DCE">
        <w:fldChar w:fldCharType="separate"/>
      </w:r>
      <w:r w:rsidR="007A0A83">
        <w:t>VII.6</w:t>
      </w:r>
      <w:r w:rsidR="00055DCE">
        <w:fldChar w:fldCharType="end"/>
      </w:r>
      <w:r>
        <w:t xml:space="preserve"> této smlouvy</w:t>
      </w:r>
      <w:r w:rsidR="007A7158">
        <w:t xml:space="preserve"> (včetně počátků jejich běhu)</w:t>
      </w:r>
      <w:r>
        <w:t xml:space="preserve">; nevztahuje se na ně však ujednání </w:t>
      </w:r>
      <w:proofErr w:type="gramStart"/>
      <w:r>
        <w:t xml:space="preserve">odst. </w:t>
      </w:r>
      <w:r w:rsidR="00783B90">
        <w:fldChar w:fldCharType="begin"/>
      </w:r>
      <w:r w:rsidR="00783B90">
        <w:instrText xml:space="preserve"> REF _Ref116310074 \r \h </w:instrText>
      </w:r>
      <w:r w:rsidR="00783B90">
        <w:fldChar w:fldCharType="separate"/>
      </w:r>
      <w:r w:rsidR="007A0A83">
        <w:t>X.9</w:t>
      </w:r>
      <w:r w:rsidR="00783B90">
        <w:fldChar w:fldCharType="end"/>
      </w:r>
      <w:r w:rsidR="00055DCE">
        <w:t xml:space="preserve"> </w:t>
      </w:r>
      <w:r>
        <w:t>této</w:t>
      </w:r>
      <w:proofErr w:type="gramEnd"/>
      <w:r>
        <w:t xml:space="preserve"> smlouvy</w:t>
      </w:r>
      <w:r w:rsidR="009144E7">
        <w:t>.</w:t>
      </w:r>
      <w:bookmarkEnd w:id="26"/>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Default="00677517" w:rsidP="00FE30D3">
      <w:pPr>
        <w:pStyle w:val="Psmenoodstavcesmlouvy"/>
      </w:pPr>
      <w:r>
        <w:t>Kupující</w:t>
      </w:r>
      <w:r w:rsidR="009144E7">
        <w:t xml:space="preserve"> dle povahy plnění stanoví akceptační kritéria. </w:t>
      </w:r>
      <w:r>
        <w:t xml:space="preserve">Kupující </w:t>
      </w:r>
      <w:r w:rsidR="009144E7">
        <w:t>v součinnosti s</w:t>
      </w:r>
      <w:r>
        <w:t xml:space="preserve"> Prodávajícím </w:t>
      </w:r>
      <w:r w:rsidR="009144E7">
        <w:t xml:space="preserve">ověří, zda plnění tato akceptační kritéria splňuje. Bude-li ověření úspěšné, tj. budou-li všechna akceptační kritéria splněna, </w:t>
      </w:r>
      <w:r>
        <w:t xml:space="preserve">Kupující </w:t>
      </w:r>
      <w:r w:rsidR="009144E7">
        <w:t xml:space="preserve">písemně plnění akceptuje. </w:t>
      </w:r>
    </w:p>
    <w:p w14:paraId="70A443BC" w14:textId="0209EDDD" w:rsidR="009144E7" w:rsidRDefault="009144E7" w:rsidP="00FE30D3">
      <w:pPr>
        <w:pStyle w:val="Psmenoodstavcesmlouvy"/>
      </w:pPr>
      <w:r>
        <w:t xml:space="preserve">Nebude-li ověření úspěšné, tj. bude-li některé akceptační kritérium nesplněno, je </w:t>
      </w:r>
      <w:r w:rsidR="00677517">
        <w:t xml:space="preserve">Prodávající </w:t>
      </w:r>
      <w:r>
        <w:t xml:space="preserve">povinen v přiměřené lhůtě stanovené </w:t>
      </w:r>
      <w:r w:rsidR="00677517">
        <w:t xml:space="preserve">Kupujícím </w:t>
      </w:r>
      <w:r>
        <w:t>odstranit veškeré vady a nedodělky a umožnit nové ověření, při kterém se postupuje podle tohoto odstavce smlouvy obdobně. Počet těchto opakování není omezen.</w:t>
      </w:r>
    </w:p>
    <w:p w14:paraId="62BDE1CA" w14:textId="77777777" w:rsidR="00726B26" w:rsidRDefault="00D20310" w:rsidP="00F34B32">
      <w:pPr>
        <w:pStyle w:val="Nadpis1"/>
      </w:pPr>
      <w:r>
        <w:t>Dodací podmínky</w:t>
      </w:r>
      <w:r w:rsidR="00862A4D">
        <w:t xml:space="preserve"> a lhůty plnění</w:t>
      </w:r>
    </w:p>
    <w:p w14:paraId="7BCE466C" w14:textId="50F0E876" w:rsidR="00C25890" w:rsidRDefault="00C25890" w:rsidP="00C25890">
      <w:pPr>
        <w:pStyle w:val="Odstavecsmlouvy"/>
      </w:pPr>
      <w:r>
        <w:t>Prodávající</w:t>
      </w:r>
      <w:r w:rsidRPr="00090218">
        <w:t xml:space="preserve"> </w:t>
      </w:r>
      <w:r>
        <w:t xml:space="preserve">je povinen poskytnout sjednaná plnění dle harmonogramu, který je přílohou č. 4 </w:t>
      </w:r>
      <w:proofErr w:type="gramStart"/>
      <w:r>
        <w:t>této</w:t>
      </w:r>
      <w:proofErr w:type="gramEnd"/>
      <w:r>
        <w:t xml:space="preserve"> smlouvy (dále a výše jen „</w:t>
      </w:r>
      <w:r w:rsidRPr="00A2087D">
        <w:rPr>
          <w:b/>
        </w:rPr>
        <w:t>Har</w:t>
      </w:r>
      <w:r>
        <w:rPr>
          <w:b/>
        </w:rPr>
        <w:t>m</w:t>
      </w:r>
      <w:r w:rsidRPr="00A2087D">
        <w:rPr>
          <w:b/>
        </w:rPr>
        <w:t>onogram</w:t>
      </w:r>
      <w:r>
        <w:t>“), přičemž etapa Harmonogramu se považuje za řádně dokončenou v okamžiku, kdy Kupující její řádné dokončení</w:t>
      </w:r>
      <w:r w:rsidRPr="00453FA3">
        <w:t xml:space="preserve"> </w:t>
      </w:r>
      <w:r>
        <w:t>za podmínek této smlouvy akceptuje. Smluvní strany se mohou v dodatku k této smlouvě dohodnout, že konkrétní lhůta sjednaná v Harmonogramu bude delší, jestliže je to nezbytné pro řádné splnění této smlouvy.</w:t>
      </w:r>
    </w:p>
    <w:p w14:paraId="7F04A982" w14:textId="6F357D18" w:rsidR="00C25890" w:rsidRDefault="00C25890" w:rsidP="00C25890">
      <w:pPr>
        <w:pStyle w:val="Odstavecsmlouvy"/>
      </w:pPr>
      <w:r>
        <w:t>Řádné splnění každé etapy Harmonogramu bude akceptováno písemným dílčím předávacím protokolem</w:t>
      </w:r>
      <w:r w:rsidRPr="009E6868">
        <w:t xml:space="preserve"> </w:t>
      </w:r>
      <w:r>
        <w:t xml:space="preserve">podepsaným oběma smluvními stranami </w:t>
      </w:r>
      <w:r w:rsidRPr="00B23E3B">
        <w:t xml:space="preserve">(dále </w:t>
      </w:r>
      <w:r>
        <w:t xml:space="preserve">též </w:t>
      </w:r>
      <w:r w:rsidRPr="00B23E3B">
        <w:t>jen „</w:t>
      </w:r>
      <w:r w:rsidRPr="00E16534">
        <w:rPr>
          <w:b/>
        </w:rPr>
        <w:t>Dílčí p</w:t>
      </w:r>
      <w:r>
        <w:rPr>
          <w:b/>
        </w:rPr>
        <w:t>ředávací</w:t>
      </w:r>
      <w:r w:rsidRPr="00B23E3B">
        <w:rPr>
          <w:b/>
        </w:rPr>
        <w:t xml:space="preserve"> protokol</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lastRenderedPageBreak/>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t xml:space="preserve"> </w:t>
      </w:r>
      <w:r>
        <w:rPr>
          <w:b/>
        </w:rPr>
        <w:t>Kupující</w:t>
      </w:r>
      <w:r w:rsidRPr="00B07B2E">
        <w:rPr>
          <w:b/>
        </w:rPr>
        <w:t xml:space="preserve"> však může plnění etapy Harmonogramu převzít i s výhradami, které se považují za vady, případně nedodělky, k jejichž odstranění je </w:t>
      </w:r>
      <w:r>
        <w:rPr>
          <w:b/>
        </w:rPr>
        <w:t xml:space="preserve">Kupující </w:t>
      </w:r>
      <w:r w:rsidRPr="00B07B2E">
        <w:rPr>
          <w:b/>
        </w:rPr>
        <w:t xml:space="preserve">oprávněn stanovit </w:t>
      </w:r>
      <w:r>
        <w:rPr>
          <w:b/>
        </w:rPr>
        <w:t>Prodávajícímu</w:t>
      </w:r>
      <w:r w:rsidRPr="00B07B2E">
        <w:rPr>
          <w:b/>
        </w:rPr>
        <w:t xml:space="preserve"> lhůtu, kterou je </w:t>
      </w:r>
      <w:r>
        <w:rPr>
          <w:b/>
        </w:rPr>
        <w:t>Prodávající</w:t>
      </w:r>
      <w:r w:rsidRPr="00B07B2E">
        <w:rPr>
          <w:b/>
        </w:rPr>
        <w:t xml:space="preserve"> povinen dodržet. Smluvní strany s</w:t>
      </w:r>
      <w:r>
        <w:rPr>
          <w:b/>
        </w:rPr>
        <w:t>i</w:t>
      </w:r>
      <w:r w:rsidRPr="00B07B2E">
        <w:rPr>
          <w:b/>
        </w:rPr>
        <w:t xml:space="preserve"> mohou dodatkem k této smlouvě </w:t>
      </w:r>
      <w:r>
        <w:rPr>
          <w:b/>
        </w:rPr>
        <w:t xml:space="preserve">sjednat </w:t>
      </w:r>
      <w:r w:rsidRPr="000D4630">
        <w:rPr>
          <w:b/>
        </w:rPr>
        <w:t>úprav</w:t>
      </w:r>
      <w:r>
        <w:rPr>
          <w:b/>
        </w:rPr>
        <w:t>u</w:t>
      </w:r>
      <w:r w:rsidRPr="00B07B2E">
        <w:rPr>
          <w:b/>
        </w:rPr>
        <w:t xml:space="preserve"> Harmonogramu spočívající v prodloužení lhůty pro splnění etapy Harmonogramu nebo v přesunutí některých plnění do pozdější etapy Harmonogramu.</w:t>
      </w:r>
    </w:p>
    <w:p w14:paraId="08BF6320" w14:textId="1AC2467C" w:rsidR="00C25890" w:rsidRDefault="00C25890" w:rsidP="00C25890">
      <w:pPr>
        <w:pStyle w:val="Odstavecsmlouvy"/>
      </w:pPr>
      <w:r>
        <w:t>Není-li v</w:t>
      </w:r>
      <w:r w:rsidR="00796E66">
        <w:t> </w:t>
      </w:r>
      <w:r>
        <w:t>t</w:t>
      </w:r>
      <w:r w:rsidR="00796E66">
        <w:t>om</w:t>
      </w:r>
      <w:r>
        <w:t>to</w:t>
      </w:r>
      <w:r w:rsidR="00796E66">
        <w:t xml:space="preserve"> </w:t>
      </w:r>
      <w:r>
        <w:t xml:space="preserve">Realizačním projektu uvedeno jinak, podléhá poskytnutí plnění uvedených v harmonogramu uvedeném v Realizačním projektu písemné akceptaci Kupujícího.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p>
    <w:p w14:paraId="4ACFB231" w14:textId="610E5815" w:rsidR="00116BD7" w:rsidRDefault="00E52C5E" w:rsidP="00F43EC4">
      <w:pPr>
        <w:pStyle w:val="Odstavecsmlouvy"/>
      </w:pPr>
      <w:r>
        <w:t xml:space="preserve">Místem plnění je </w:t>
      </w:r>
      <w:r w:rsidR="0066571F">
        <w:t>Centrum informatiky, Fakultní nemocnice Brno, Jihlavská 20, 625 00 Brno</w:t>
      </w:r>
      <w:r>
        <w:t>. Umožňuje-li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5524EA11" w:rsidR="00116BD7" w:rsidRDefault="00E52C5E" w:rsidP="00707C08">
      <w:pPr>
        <w:pStyle w:val="Odstavecsmlouvy"/>
      </w:pPr>
      <w:r>
        <w:t xml:space="preserve">Prodávající se zavazuje oznámit Kupujícímu </w:t>
      </w:r>
      <w:r w:rsidRPr="00753DFE">
        <w:t xml:space="preserve">konkrétní termín zahájení plnění dle této smlouvy pět pracovních dnů předem na Obchodní oddělení FN Brno </w:t>
      </w:r>
      <w:bookmarkStart w:id="27" w:name="_GoBack"/>
      <w:bookmarkEnd w:id="27"/>
      <w:r w:rsidR="00110A7B">
        <w:t>XXXXX, tel: XXXXX</w:t>
      </w:r>
      <w:r w:rsidRPr="00753DFE">
        <w:t xml:space="preserve">, a potvrdit tento termín písemně e-mailem na adresu </w:t>
      </w:r>
      <w:r w:rsidR="00110A7B">
        <w:t>XXXXXXXX</w:t>
      </w:r>
      <w:r w:rsidRPr="00753DFE">
        <w:t>. Totéž oznámení</w:t>
      </w:r>
      <w:r>
        <w:t xml:space="preserve"> je Prodávající povinen učinit pan</w:t>
      </w:r>
      <w:r w:rsidR="00391FA5">
        <w:t>u náměstkovi</w:t>
      </w:r>
      <w:r>
        <w:t xml:space="preserve"> pro informatiku, </w:t>
      </w:r>
      <w:r w:rsidR="00110A7B">
        <w:t>XXXXXXX</w:t>
      </w:r>
      <w:r>
        <w:t>,</w:t>
      </w:r>
      <w:r w:rsidR="00C50814">
        <w:t xml:space="preserve"> </w:t>
      </w:r>
      <w:r>
        <w:t xml:space="preserve">tel: </w:t>
      </w:r>
      <w:r w:rsidR="00110A7B">
        <w:t>XXXXXXX</w:t>
      </w:r>
      <w:r>
        <w:t xml:space="preserve">, a potvrdit písemně e-mailem na adresu </w:t>
      </w:r>
      <w:r w:rsidR="00110A7B">
        <w:t>XXXXXXXX</w:t>
      </w:r>
      <w:r>
        <w:t>. Bez těchto oznámení není Kupujícímu povinen podepsat Předávací protokol</w:t>
      </w:r>
      <w:r w:rsidR="00F072A2">
        <w:t xml:space="preserve"> ani akceptovat Realizační projekt</w:t>
      </w:r>
      <w:r>
        <w:t>.</w:t>
      </w:r>
    </w:p>
    <w:p w14:paraId="32A2C73A" w14:textId="49D66143" w:rsidR="0066571F" w:rsidRDefault="0066571F" w:rsidP="0066571F">
      <w:pPr>
        <w:pStyle w:val="Odstavecsmlouvy"/>
      </w:pPr>
      <w:bookmarkStart w:id="28" w:name="_Ref480357618"/>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bookmarkEnd w:id="28"/>
    <w:p w14:paraId="2DA36F7E" w14:textId="0CE42803" w:rsidR="00D20310"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 xml:space="preserve">okamžikem podpisu </w:t>
      </w:r>
      <w:r w:rsidR="00C25890">
        <w:t xml:space="preserve">některého Dílčího předávacího protokolu nebo </w:t>
      </w:r>
      <w:r w:rsidR="00F941C4" w:rsidRPr="00C53B89">
        <w:t>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 xml:space="preserve">k dílu, které je výsledkem </w:t>
      </w:r>
      <w:r w:rsidR="00AC131E">
        <w:t>Implementace</w:t>
      </w:r>
      <w:r w:rsidR="00677517" w:rsidRPr="00C53B89">
        <w:t>,</w:t>
      </w:r>
      <w:r w:rsidR="00726B26" w:rsidRPr="00C53B89">
        <w:t xml:space="preserve"> </w:t>
      </w:r>
      <w:r w:rsidR="00B051C5">
        <w:t xml:space="preserve">a k Řešení jako celku </w:t>
      </w:r>
      <w:r w:rsidRPr="00C53B89">
        <w:t xml:space="preserve">přechází na Kupujícího okamžikem podpisu </w:t>
      </w:r>
      <w:r w:rsidR="00C25890">
        <w:t>Dílčího p</w:t>
      </w:r>
      <w:r w:rsidRPr="00C53B89">
        <w:t xml:space="preserve">ředávacího protokolu </w:t>
      </w:r>
      <w:r w:rsidR="00C25890">
        <w:t xml:space="preserve">k VI. etapě Harmonogramu </w:t>
      </w:r>
      <w:r w:rsidRPr="00C53B89">
        <w:t>oběma smluvními stranami</w:t>
      </w:r>
      <w:r w:rsidR="00726B26" w:rsidRPr="00C53B89">
        <w:t>.</w:t>
      </w:r>
    </w:p>
    <w:p w14:paraId="79F4B73D" w14:textId="1901B4A5" w:rsidR="00726B26" w:rsidRPr="002B77A6" w:rsidRDefault="009C7324" w:rsidP="00F34B32">
      <w:pPr>
        <w:pStyle w:val="Nadpis1"/>
      </w:pPr>
      <w:bookmarkStart w:id="29" w:name="_Ref477351956"/>
      <w:r>
        <w:t>Kupní cena</w:t>
      </w:r>
      <w:r w:rsidR="00726B26">
        <w:t xml:space="preserve"> </w:t>
      </w:r>
      <w:r w:rsidR="00726B26" w:rsidRPr="002B77A6">
        <w:t>a platební podmínky</w:t>
      </w:r>
      <w:bookmarkEnd w:id="29"/>
    </w:p>
    <w:p w14:paraId="49D81439" w14:textId="77777777" w:rsidR="00C7767D" w:rsidRDefault="00C7767D" w:rsidP="00C7767D">
      <w:pPr>
        <w:pStyle w:val="Odstavecsmlouvy"/>
      </w:pPr>
      <w:bookmarkStart w:id="30"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30"/>
    </w:p>
    <w:p w14:paraId="018CB13E" w14:textId="77777777" w:rsidR="00C7767D" w:rsidRDefault="00C7767D" w:rsidP="00D970F0"/>
    <w:tbl>
      <w:tblPr>
        <w:tblW w:w="0" w:type="auto"/>
        <w:tblInd w:w="709" w:type="dxa"/>
        <w:tblLook w:val="04A0" w:firstRow="1" w:lastRow="0" w:firstColumn="1" w:lastColumn="0" w:noHBand="0" w:noVBand="1"/>
      </w:tblPr>
      <w:tblGrid>
        <w:gridCol w:w="5159"/>
        <w:gridCol w:w="4212"/>
      </w:tblGrid>
      <w:tr w:rsidR="00C7767D" w:rsidRPr="005B49AA" w14:paraId="3B92495C" w14:textId="77777777" w:rsidTr="004437F2">
        <w:tc>
          <w:tcPr>
            <w:tcW w:w="5211" w:type="dxa"/>
            <w:shd w:val="clear" w:color="auto" w:fill="auto"/>
          </w:tcPr>
          <w:p w14:paraId="0D784588" w14:textId="77777777" w:rsidR="00C7767D" w:rsidRPr="005B49AA" w:rsidRDefault="00C7767D" w:rsidP="004437F2">
            <w:pPr>
              <w:pStyle w:val="Zkladntext3"/>
              <w:rPr>
                <w:b/>
                <w:sz w:val="22"/>
                <w:szCs w:val="22"/>
              </w:rPr>
            </w:pPr>
            <w:r w:rsidRPr="005B49AA">
              <w:rPr>
                <w:b/>
                <w:sz w:val="22"/>
                <w:szCs w:val="22"/>
              </w:rPr>
              <w:t>Kupní cena bez DPH:</w:t>
            </w:r>
          </w:p>
        </w:tc>
        <w:tc>
          <w:tcPr>
            <w:tcW w:w="4253" w:type="dxa"/>
            <w:shd w:val="clear" w:color="auto" w:fill="auto"/>
          </w:tcPr>
          <w:p w14:paraId="5A103A1D" w14:textId="7ADBA712" w:rsidR="00C7767D" w:rsidRPr="005B49AA" w:rsidRDefault="00C7767D" w:rsidP="004437F2">
            <w:pPr>
              <w:pStyle w:val="Zkladntext3"/>
              <w:rPr>
                <w:b/>
                <w:sz w:val="22"/>
                <w:szCs w:val="22"/>
              </w:rPr>
            </w:pPr>
            <w:r w:rsidRPr="005B49AA">
              <w:rPr>
                <w:b/>
                <w:sz w:val="22"/>
                <w:szCs w:val="22"/>
              </w:rPr>
              <w:t xml:space="preserve"> </w:t>
            </w:r>
            <w:r w:rsidR="003D637D" w:rsidRPr="003D637D">
              <w:rPr>
                <w:b/>
                <w:sz w:val="22"/>
                <w:szCs w:val="22"/>
              </w:rPr>
              <w:t xml:space="preserve">10 085 000,00 </w:t>
            </w:r>
            <w:r w:rsidRPr="005B49AA">
              <w:rPr>
                <w:b/>
                <w:sz w:val="22"/>
                <w:szCs w:val="22"/>
              </w:rPr>
              <w:t>Kč</w:t>
            </w:r>
          </w:p>
        </w:tc>
      </w:tr>
      <w:tr w:rsidR="00C7767D" w:rsidRPr="005B49AA" w14:paraId="04C33218" w14:textId="77777777" w:rsidTr="004437F2">
        <w:tc>
          <w:tcPr>
            <w:tcW w:w="5211" w:type="dxa"/>
            <w:shd w:val="clear" w:color="auto" w:fill="auto"/>
          </w:tcPr>
          <w:p w14:paraId="76150FE8" w14:textId="3DF33DC0" w:rsidR="00C7767D" w:rsidRPr="005B49AA" w:rsidRDefault="00C7767D" w:rsidP="004437F2">
            <w:pPr>
              <w:pStyle w:val="Zkladntext3"/>
              <w:rPr>
                <w:b/>
                <w:sz w:val="22"/>
                <w:szCs w:val="22"/>
              </w:rPr>
            </w:pPr>
            <w:r w:rsidRPr="005B49AA">
              <w:rPr>
                <w:b/>
                <w:sz w:val="22"/>
                <w:szCs w:val="22"/>
              </w:rPr>
              <w:t xml:space="preserve">DPH </w:t>
            </w:r>
            <w:r w:rsidR="003D637D">
              <w:rPr>
                <w:b/>
                <w:sz w:val="22"/>
                <w:szCs w:val="22"/>
              </w:rPr>
              <w:t>21</w:t>
            </w:r>
            <w:r w:rsidRPr="005B49AA">
              <w:rPr>
                <w:b/>
                <w:sz w:val="22"/>
                <w:szCs w:val="22"/>
              </w:rPr>
              <w:t xml:space="preserve"> %:</w:t>
            </w:r>
          </w:p>
        </w:tc>
        <w:tc>
          <w:tcPr>
            <w:tcW w:w="4253" w:type="dxa"/>
            <w:shd w:val="clear" w:color="auto" w:fill="auto"/>
          </w:tcPr>
          <w:p w14:paraId="21102E0B" w14:textId="5AF2E7D8" w:rsidR="00C7767D" w:rsidRPr="005B49AA" w:rsidRDefault="003D637D" w:rsidP="004437F2">
            <w:pPr>
              <w:pStyle w:val="Zkladntext3"/>
              <w:rPr>
                <w:b/>
                <w:sz w:val="22"/>
                <w:szCs w:val="22"/>
              </w:rPr>
            </w:pPr>
            <w:r>
              <w:rPr>
                <w:b/>
                <w:sz w:val="22"/>
                <w:szCs w:val="22"/>
              </w:rPr>
              <w:t xml:space="preserve">   </w:t>
            </w:r>
            <w:r w:rsidRPr="003D637D">
              <w:rPr>
                <w:b/>
                <w:sz w:val="22"/>
                <w:szCs w:val="22"/>
              </w:rPr>
              <w:t xml:space="preserve">2 117 850,00 </w:t>
            </w:r>
            <w:r w:rsidR="00C7767D" w:rsidRPr="005B49AA">
              <w:rPr>
                <w:b/>
                <w:sz w:val="22"/>
                <w:szCs w:val="22"/>
              </w:rPr>
              <w:t>Kč</w:t>
            </w:r>
          </w:p>
        </w:tc>
      </w:tr>
      <w:tr w:rsidR="00C7767D" w:rsidRPr="005B49AA" w14:paraId="3286CEA5" w14:textId="77777777" w:rsidTr="004437F2">
        <w:tc>
          <w:tcPr>
            <w:tcW w:w="5211" w:type="dxa"/>
            <w:shd w:val="clear" w:color="auto" w:fill="auto"/>
          </w:tcPr>
          <w:p w14:paraId="4F656AE1" w14:textId="77777777" w:rsidR="00C7767D" w:rsidRPr="005B49AA" w:rsidRDefault="00C7767D" w:rsidP="004437F2">
            <w:pPr>
              <w:pStyle w:val="Zkladntext3"/>
              <w:rPr>
                <w:b/>
                <w:sz w:val="22"/>
                <w:szCs w:val="22"/>
              </w:rPr>
            </w:pPr>
            <w:r w:rsidRPr="005B49AA">
              <w:rPr>
                <w:b/>
                <w:sz w:val="22"/>
                <w:szCs w:val="22"/>
              </w:rPr>
              <w:t>Kupní cena včetně DPH:</w:t>
            </w:r>
          </w:p>
        </w:tc>
        <w:tc>
          <w:tcPr>
            <w:tcW w:w="4253" w:type="dxa"/>
            <w:shd w:val="clear" w:color="auto" w:fill="auto"/>
          </w:tcPr>
          <w:p w14:paraId="00C2215E" w14:textId="33B53FC8" w:rsidR="00C7767D" w:rsidRPr="005B49AA" w:rsidRDefault="003D637D" w:rsidP="004437F2">
            <w:pPr>
              <w:pStyle w:val="Zkladntext3"/>
              <w:rPr>
                <w:b/>
                <w:sz w:val="22"/>
                <w:szCs w:val="22"/>
              </w:rPr>
            </w:pPr>
            <w:r>
              <w:rPr>
                <w:b/>
                <w:sz w:val="22"/>
                <w:szCs w:val="22"/>
              </w:rPr>
              <w:t xml:space="preserve"> </w:t>
            </w:r>
            <w:r w:rsidRPr="003D637D">
              <w:rPr>
                <w:b/>
                <w:sz w:val="22"/>
                <w:szCs w:val="22"/>
              </w:rPr>
              <w:t>12 202 850,00</w:t>
            </w:r>
            <w:r w:rsidR="00C7767D" w:rsidRPr="005B49AA">
              <w:rPr>
                <w:b/>
                <w:sz w:val="22"/>
                <w:szCs w:val="22"/>
              </w:rPr>
              <w:t xml:space="preserve"> Kč</w:t>
            </w:r>
          </w:p>
        </w:tc>
      </w:tr>
    </w:tbl>
    <w:p w14:paraId="78B24BF5" w14:textId="77777777" w:rsidR="00C7767D" w:rsidRDefault="00C7767D" w:rsidP="00D970F0"/>
    <w:p w14:paraId="26B16896" w14:textId="77777777" w:rsidR="00DC2921" w:rsidRDefault="00DC2921" w:rsidP="00DC2921">
      <w:pPr>
        <w:pStyle w:val="Odstavecsmlouvy"/>
        <w:numPr>
          <w:ilvl w:val="0"/>
          <w:numId w:val="0"/>
        </w:numPr>
        <w:ind w:left="567"/>
      </w:pPr>
      <w:r>
        <w:t>v tom podle fakturačních milníků vymezených v Harmonogramu:</w:t>
      </w:r>
    </w:p>
    <w:p w14:paraId="5DE60D2B" w14:textId="77777777" w:rsidR="00FB6F8C" w:rsidRDefault="00FB6F8C" w:rsidP="00D970F0"/>
    <w:tbl>
      <w:tblPr>
        <w:tblW w:w="0" w:type="auto"/>
        <w:tblInd w:w="709" w:type="dxa"/>
        <w:tblLook w:val="04A0" w:firstRow="1" w:lastRow="0" w:firstColumn="1" w:lastColumn="0" w:noHBand="0" w:noVBand="1"/>
      </w:tblPr>
      <w:tblGrid>
        <w:gridCol w:w="5161"/>
        <w:gridCol w:w="4210"/>
      </w:tblGrid>
      <w:tr w:rsidR="00FB6F8C" w:rsidRPr="005B49AA" w14:paraId="3FC06E11" w14:textId="77777777" w:rsidTr="006A022A">
        <w:tc>
          <w:tcPr>
            <w:tcW w:w="5211" w:type="dxa"/>
            <w:shd w:val="clear" w:color="auto" w:fill="auto"/>
          </w:tcPr>
          <w:p w14:paraId="4B48C1A0" w14:textId="6727AD61" w:rsidR="00FB6F8C" w:rsidRPr="005B49AA" w:rsidRDefault="00FB6F8C" w:rsidP="006A022A">
            <w:pPr>
              <w:pStyle w:val="Zkladntext3"/>
              <w:rPr>
                <w:b/>
                <w:sz w:val="22"/>
                <w:szCs w:val="22"/>
              </w:rPr>
            </w:pPr>
            <w:r w:rsidRPr="005B49AA">
              <w:rPr>
                <w:b/>
                <w:sz w:val="22"/>
                <w:szCs w:val="22"/>
              </w:rPr>
              <w:t>Kupní cena</w:t>
            </w:r>
            <w:r w:rsidR="00DC2921">
              <w:rPr>
                <w:b/>
                <w:sz w:val="22"/>
                <w:szCs w:val="22"/>
              </w:rPr>
              <w:t xml:space="preserve"> za fakturační milník A</w:t>
            </w:r>
            <w:r w:rsidRPr="005B49AA">
              <w:rPr>
                <w:b/>
                <w:sz w:val="22"/>
                <w:szCs w:val="22"/>
              </w:rPr>
              <w:t xml:space="preserve"> bez DPH:</w:t>
            </w:r>
          </w:p>
        </w:tc>
        <w:tc>
          <w:tcPr>
            <w:tcW w:w="4253" w:type="dxa"/>
            <w:shd w:val="clear" w:color="auto" w:fill="auto"/>
          </w:tcPr>
          <w:p w14:paraId="4138EBF2" w14:textId="7212B7D6" w:rsidR="00FB6F8C" w:rsidRPr="005B49AA" w:rsidRDefault="003D637D" w:rsidP="006A022A">
            <w:pPr>
              <w:pStyle w:val="Zkladntext3"/>
              <w:rPr>
                <w:b/>
                <w:sz w:val="22"/>
                <w:szCs w:val="22"/>
              </w:rPr>
            </w:pPr>
            <w:r w:rsidRPr="003D637D">
              <w:rPr>
                <w:b/>
                <w:sz w:val="22"/>
                <w:szCs w:val="22"/>
              </w:rPr>
              <w:t>9 326 600,00</w:t>
            </w:r>
            <w:r w:rsidR="00FB6F8C" w:rsidRPr="005B49AA">
              <w:rPr>
                <w:b/>
                <w:sz w:val="22"/>
                <w:szCs w:val="22"/>
              </w:rPr>
              <w:t xml:space="preserve"> Kč</w:t>
            </w:r>
          </w:p>
        </w:tc>
      </w:tr>
      <w:tr w:rsidR="00FB6F8C" w:rsidRPr="005B49AA" w14:paraId="4F0C0BA0" w14:textId="77777777" w:rsidTr="006A022A">
        <w:tc>
          <w:tcPr>
            <w:tcW w:w="5211" w:type="dxa"/>
            <w:shd w:val="clear" w:color="auto" w:fill="auto"/>
          </w:tcPr>
          <w:p w14:paraId="544B6322" w14:textId="1B33B791" w:rsidR="00FB6F8C" w:rsidRPr="005B49AA" w:rsidRDefault="00FB6F8C" w:rsidP="006A022A">
            <w:pPr>
              <w:pStyle w:val="Zkladntext3"/>
              <w:rPr>
                <w:b/>
                <w:sz w:val="22"/>
                <w:szCs w:val="22"/>
              </w:rPr>
            </w:pPr>
            <w:r w:rsidRPr="005B49AA">
              <w:rPr>
                <w:b/>
                <w:sz w:val="22"/>
                <w:szCs w:val="22"/>
              </w:rPr>
              <w:t xml:space="preserve">DPH </w:t>
            </w:r>
            <w:r w:rsidR="003D637D">
              <w:rPr>
                <w:b/>
                <w:sz w:val="22"/>
                <w:szCs w:val="22"/>
              </w:rPr>
              <w:t>21</w:t>
            </w:r>
            <w:r w:rsidRPr="005B49AA">
              <w:rPr>
                <w:b/>
                <w:sz w:val="22"/>
                <w:szCs w:val="22"/>
              </w:rPr>
              <w:t xml:space="preserve"> %:</w:t>
            </w:r>
          </w:p>
        </w:tc>
        <w:tc>
          <w:tcPr>
            <w:tcW w:w="4253" w:type="dxa"/>
            <w:shd w:val="clear" w:color="auto" w:fill="auto"/>
          </w:tcPr>
          <w:p w14:paraId="6B26EAD6" w14:textId="44EFF104" w:rsidR="00FB6F8C" w:rsidRPr="005B49AA" w:rsidRDefault="003D637D" w:rsidP="006A022A">
            <w:pPr>
              <w:pStyle w:val="Zkladntext3"/>
              <w:rPr>
                <w:b/>
                <w:sz w:val="22"/>
                <w:szCs w:val="22"/>
              </w:rPr>
            </w:pPr>
            <w:r w:rsidRPr="003D637D">
              <w:rPr>
                <w:b/>
                <w:sz w:val="22"/>
                <w:szCs w:val="22"/>
              </w:rPr>
              <w:t>1 958 586,00</w:t>
            </w:r>
            <w:r w:rsidR="00FB6F8C" w:rsidRPr="005B49AA">
              <w:rPr>
                <w:b/>
                <w:sz w:val="22"/>
                <w:szCs w:val="22"/>
              </w:rPr>
              <w:t xml:space="preserve"> Kč</w:t>
            </w:r>
          </w:p>
        </w:tc>
      </w:tr>
      <w:tr w:rsidR="00FB6F8C" w:rsidRPr="005B49AA" w14:paraId="2B5DE8D2" w14:textId="77777777" w:rsidTr="006A022A">
        <w:tc>
          <w:tcPr>
            <w:tcW w:w="5211" w:type="dxa"/>
            <w:shd w:val="clear" w:color="auto" w:fill="auto"/>
          </w:tcPr>
          <w:p w14:paraId="1C26EAF2" w14:textId="53798266" w:rsidR="00FB6F8C" w:rsidRPr="005B49AA" w:rsidRDefault="00FB6F8C" w:rsidP="006A022A">
            <w:pPr>
              <w:pStyle w:val="Zkladntext3"/>
              <w:rPr>
                <w:b/>
                <w:sz w:val="22"/>
                <w:szCs w:val="22"/>
              </w:rPr>
            </w:pPr>
            <w:r w:rsidRPr="005B49AA">
              <w:rPr>
                <w:b/>
                <w:sz w:val="22"/>
                <w:szCs w:val="22"/>
              </w:rPr>
              <w:t xml:space="preserve">Kupní cena </w:t>
            </w:r>
            <w:r w:rsidR="00DC2921">
              <w:rPr>
                <w:b/>
                <w:sz w:val="22"/>
                <w:szCs w:val="22"/>
              </w:rPr>
              <w:t>za fakturační milník A</w:t>
            </w:r>
            <w:r w:rsidR="00DC2921" w:rsidRPr="005B49AA">
              <w:rPr>
                <w:b/>
                <w:sz w:val="22"/>
                <w:szCs w:val="22"/>
              </w:rPr>
              <w:t xml:space="preserve"> </w:t>
            </w:r>
            <w:r w:rsidRPr="005B49AA">
              <w:rPr>
                <w:b/>
                <w:sz w:val="22"/>
                <w:szCs w:val="22"/>
              </w:rPr>
              <w:t>včetně DPH:</w:t>
            </w:r>
          </w:p>
        </w:tc>
        <w:tc>
          <w:tcPr>
            <w:tcW w:w="4253" w:type="dxa"/>
            <w:shd w:val="clear" w:color="auto" w:fill="auto"/>
          </w:tcPr>
          <w:p w14:paraId="1C0FF605" w14:textId="13697D76" w:rsidR="00FB6F8C" w:rsidRPr="005B49AA" w:rsidRDefault="003D637D" w:rsidP="006A022A">
            <w:pPr>
              <w:pStyle w:val="Zkladntext3"/>
              <w:rPr>
                <w:b/>
                <w:sz w:val="22"/>
                <w:szCs w:val="22"/>
              </w:rPr>
            </w:pPr>
            <w:r w:rsidRPr="003D637D">
              <w:rPr>
                <w:b/>
                <w:sz w:val="22"/>
                <w:szCs w:val="22"/>
              </w:rPr>
              <w:t>11 285 186,00</w:t>
            </w:r>
            <w:r w:rsidR="00FB6F8C" w:rsidRPr="005B49AA">
              <w:rPr>
                <w:b/>
                <w:sz w:val="22"/>
                <w:szCs w:val="22"/>
              </w:rPr>
              <w:t xml:space="preserve"> Kč</w:t>
            </w:r>
          </w:p>
        </w:tc>
      </w:tr>
    </w:tbl>
    <w:p w14:paraId="07F7DF93" w14:textId="77777777" w:rsidR="00FB6F8C" w:rsidRDefault="00FB6F8C" w:rsidP="00D970F0"/>
    <w:tbl>
      <w:tblPr>
        <w:tblW w:w="0" w:type="auto"/>
        <w:tblInd w:w="709" w:type="dxa"/>
        <w:tblLook w:val="04A0" w:firstRow="1" w:lastRow="0" w:firstColumn="1" w:lastColumn="0" w:noHBand="0" w:noVBand="1"/>
      </w:tblPr>
      <w:tblGrid>
        <w:gridCol w:w="5161"/>
        <w:gridCol w:w="4210"/>
      </w:tblGrid>
      <w:tr w:rsidR="00FB6F8C" w:rsidRPr="005B49AA" w14:paraId="290E16DC" w14:textId="77777777" w:rsidTr="006A022A">
        <w:tc>
          <w:tcPr>
            <w:tcW w:w="5211" w:type="dxa"/>
            <w:shd w:val="clear" w:color="auto" w:fill="auto"/>
          </w:tcPr>
          <w:p w14:paraId="77E30273" w14:textId="0B954B02"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bez DPH:</w:t>
            </w:r>
          </w:p>
        </w:tc>
        <w:tc>
          <w:tcPr>
            <w:tcW w:w="4253" w:type="dxa"/>
            <w:shd w:val="clear" w:color="auto" w:fill="auto"/>
          </w:tcPr>
          <w:p w14:paraId="5AE1F202" w14:textId="6E2689D8" w:rsidR="00FB6F8C" w:rsidRPr="005B49AA" w:rsidRDefault="003D637D" w:rsidP="006A022A">
            <w:pPr>
              <w:pStyle w:val="Zkladntext3"/>
              <w:rPr>
                <w:b/>
                <w:sz w:val="22"/>
                <w:szCs w:val="22"/>
              </w:rPr>
            </w:pPr>
            <w:r w:rsidRPr="003D637D">
              <w:rPr>
                <w:b/>
                <w:sz w:val="22"/>
                <w:szCs w:val="22"/>
              </w:rPr>
              <w:t>758 400,00</w:t>
            </w:r>
            <w:r w:rsidR="00FB6F8C" w:rsidRPr="005B49AA">
              <w:rPr>
                <w:b/>
                <w:sz w:val="22"/>
                <w:szCs w:val="22"/>
              </w:rPr>
              <w:t xml:space="preserve"> Kč</w:t>
            </w:r>
          </w:p>
        </w:tc>
      </w:tr>
      <w:tr w:rsidR="00FB6F8C" w:rsidRPr="005B49AA" w14:paraId="28F22777" w14:textId="77777777" w:rsidTr="006A022A">
        <w:tc>
          <w:tcPr>
            <w:tcW w:w="5211" w:type="dxa"/>
            <w:shd w:val="clear" w:color="auto" w:fill="auto"/>
          </w:tcPr>
          <w:p w14:paraId="1C8FD17D" w14:textId="033D514A" w:rsidR="00FB6F8C" w:rsidRPr="005B49AA" w:rsidRDefault="00FB6F8C" w:rsidP="006A022A">
            <w:pPr>
              <w:pStyle w:val="Zkladntext3"/>
              <w:rPr>
                <w:b/>
                <w:sz w:val="22"/>
                <w:szCs w:val="22"/>
              </w:rPr>
            </w:pPr>
            <w:r w:rsidRPr="005B49AA">
              <w:rPr>
                <w:b/>
                <w:sz w:val="22"/>
                <w:szCs w:val="22"/>
              </w:rPr>
              <w:t xml:space="preserve">DPH </w:t>
            </w:r>
            <w:r w:rsidR="003D637D">
              <w:rPr>
                <w:b/>
                <w:sz w:val="22"/>
                <w:szCs w:val="22"/>
              </w:rPr>
              <w:t>21</w:t>
            </w:r>
            <w:r w:rsidRPr="005B49AA">
              <w:rPr>
                <w:b/>
                <w:sz w:val="22"/>
                <w:szCs w:val="22"/>
              </w:rPr>
              <w:t xml:space="preserve"> %:</w:t>
            </w:r>
          </w:p>
        </w:tc>
        <w:tc>
          <w:tcPr>
            <w:tcW w:w="4253" w:type="dxa"/>
            <w:shd w:val="clear" w:color="auto" w:fill="auto"/>
          </w:tcPr>
          <w:p w14:paraId="54645A89" w14:textId="57669078" w:rsidR="00FB6F8C" w:rsidRPr="005B49AA" w:rsidRDefault="003D637D" w:rsidP="006A022A">
            <w:pPr>
              <w:pStyle w:val="Zkladntext3"/>
              <w:rPr>
                <w:b/>
                <w:sz w:val="22"/>
                <w:szCs w:val="22"/>
              </w:rPr>
            </w:pPr>
            <w:r w:rsidRPr="003D637D">
              <w:rPr>
                <w:b/>
                <w:sz w:val="22"/>
                <w:szCs w:val="22"/>
              </w:rPr>
              <w:t>159 264,00</w:t>
            </w:r>
            <w:r w:rsidR="00FB6F8C" w:rsidRPr="005B49AA">
              <w:rPr>
                <w:b/>
                <w:sz w:val="22"/>
                <w:szCs w:val="22"/>
              </w:rPr>
              <w:t xml:space="preserve"> Kč</w:t>
            </w:r>
          </w:p>
        </w:tc>
      </w:tr>
      <w:tr w:rsidR="00FB6F8C" w:rsidRPr="005B49AA" w14:paraId="25CC8388" w14:textId="77777777" w:rsidTr="006A022A">
        <w:tc>
          <w:tcPr>
            <w:tcW w:w="5211" w:type="dxa"/>
            <w:shd w:val="clear" w:color="auto" w:fill="auto"/>
          </w:tcPr>
          <w:p w14:paraId="6CE0D712" w14:textId="507CA48E" w:rsidR="00FB6F8C" w:rsidRPr="005B49AA" w:rsidRDefault="00FB6F8C" w:rsidP="00653801">
            <w:pPr>
              <w:pStyle w:val="Zkladntext3"/>
              <w:rPr>
                <w:b/>
                <w:sz w:val="22"/>
                <w:szCs w:val="22"/>
              </w:rPr>
            </w:pPr>
            <w:r w:rsidRPr="005B49AA">
              <w:rPr>
                <w:b/>
                <w:sz w:val="22"/>
                <w:szCs w:val="22"/>
              </w:rPr>
              <w:t xml:space="preserve">Kupní cena </w:t>
            </w:r>
            <w:r w:rsidR="00DC2921">
              <w:rPr>
                <w:b/>
                <w:sz w:val="22"/>
                <w:szCs w:val="22"/>
              </w:rPr>
              <w:t>za fakturační milník B</w:t>
            </w:r>
            <w:r w:rsidR="00DC2921" w:rsidRPr="005B49AA">
              <w:rPr>
                <w:b/>
                <w:sz w:val="22"/>
                <w:szCs w:val="22"/>
              </w:rPr>
              <w:t xml:space="preserve"> </w:t>
            </w:r>
            <w:r w:rsidRPr="005B49AA">
              <w:rPr>
                <w:b/>
                <w:sz w:val="22"/>
                <w:szCs w:val="22"/>
              </w:rPr>
              <w:t>včetně DPH:</w:t>
            </w:r>
          </w:p>
        </w:tc>
        <w:tc>
          <w:tcPr>
            <w:tcW w:w="4253" w:type="dxa"/>
            <w:shd w:val="clear" w:color="auto" w:fill="auto"/>
          </w:tcPr>
          <w:p w14:paraId="08A7BB63" w14:textId="5AB20FE0" w:rsidR="00FB6F8C" w:rsidRPr="005B49AA" w:rsidRDefault="003D637D" w:rsidP="006A022A">
            <w:pPr>
              <w:pStyle w:val="Zkladntext3"/>
              <w:rPr>
                <w:b/>
                <w:sz w:val="22"/>
                <w:szCs w:val="22"/>
              </w:rPr>
            </w:pPr>
            <w:r w:rsidRPr="003D637D">
              <w:rPr>
                <w:b/>
                <w:sz w:val="22"/>
                <w:szCs w:val="22"/>
              </w:rPr>
              <w:t xml:space="preserve">917 664,00 </w:t>
            </w:r>
            <w:r w:rsidR="00FB6F8C" w:rsidRPr="005B49AA">
              <w:rPr>
                <w:b/>
                <w:sz w:val="22"/>
                <w:szCs w:val="22"/>
              </w:rPr>
              <w:t>Kč</w:t>
            </w:r>
          </w:p>
        </w:tc>
      </w:tr>
    </w:tbl>
    <w:p w14:paraId="22468F65" w14:textId="77777777" w:rsidR="00FB6F8C" w:rsidRDefault="00FB6F8C" w:rsidP="00D970F0"/>
    <w:p w14:paraId="72E57A0F" w14:textId="5F5BDC09" w:rsidR="00C7767D" w:rsidRDefault="00C7767D" w:rsidP="004437F2">
      <w:pPr>
        <w:pStyle w:val="Odstavecsmlouvy"/>
        <w:numPr>
          <w:ilvl w:val="0"/>
          <w:numId w:val="0"/>
        </w:numPr>
        <w:ind w:left="567"/>
      </w:pPr>
      <w:r w:rsidRPr="002B77A6">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rsidR="00653801">
        <w:t xml:space="preserve">náklady na připojení všech Zdrojů uvedených v příloze č. 3 této smlouvy,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1ACDB28F" w14:textId="40B91440" w:rsidR="00C7767D" w:rsidRDefault="00653801" w:rsidP="00C7767D">
      <w:pPr>
        <w:pStyle w:val="Odstavecsmlouvy"/>
      </w:pPr>
      <w:r>
        <w:t xml:space="preserve">Kupující </w:t>
      </w:r>
      <w:r w:rsidR="00DC2921">
        <w:t xml:space="preserve">se zavazuje hradit </w:t>
      </w:r>
      <w:r>
        <w:t>Kupní cenu</w:t>
      </w:r>
      <w:r w:rsidR="00DC2921">
        <w:t xml:space="preserve"> v</w:t>
      </w:r>
      <w:r>
        <w:t>e dvou</w:t>
      </w:r>
      <w:r w:rsidR="00DC2921">
        <w:t xml:space="preserve"> splátkách podle fakturačních milníků A </w:t>
      </w:r>
      <w:proofErr w:type="spellStart"/>
      <w:r w:rsidR="00DC2921">
        <w:t>a</w:t>
      </w:r>
      <w:proofErr w:type="spellEnd"/>
      <w:r w:rsidR="00DC2921">
        <w:t xml:space="preserve"> B, které jsou podle jednotlivých etap </w:t>
      </w:r>
      <w:r>
        <w:t xml:space="preserve">Harmonogramu </w:t>
      </w:r>
      <w:r w:rsidR="00DC2921">
        <w:t xml:space="preserve">specifikovány v Harmonogramu. </w:t>
      </w:r>
      <w:r>
        <w:t xml:space="preserve">Prodávající je oprávněn a současně povinen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 Prodávající není oprávněn vystavit tuto fakturu dříve. Splatnost faktur k fakturačním milníkům je vždy 60 dnů od data vystavení faktury. Prodávající doručí fakturu Kupujícímu bez zbytečného odkladu po jejím vystavení. Datum uskutečnění zdanitelného plnění je den podpisu posledního Dílčího předávacího protokolu oběma smluvními stranami. </w:t>
      </w:r>
      <w:r w:rsidR="00C7767D" w:rsidRPr="006925A2">
        <w:t>Faktura musí splňovat veškeré náležitosti daňového a účetního dokladu stanovené právními předpisy, zejména musí splňovat ustanovení zákona č. 235/2004 Sb., o dani z přidané hodnoty, ve znění pozdějších předpisů</w:t>
      </w:r>
      <w:r w:rsidR="00C7767D">
        <w:t xml:space="preserve"> (dále jen „</w:t>
      </w:r>
      <w:r w:rsidR="00C7767D" w:rsidRPr="00093388">
        <w:rPr>
          <w:b/>
        </w:rPr>
        <w:t>ZDPH</w:t>
      </w:r>
      <w:r w:rsidR="00C7767D">
        <w:t>“)</w:t>
      </w:r>
      <w:r w:rsidR="00C7767D" w:rsidRPr="006925A2">
        <w:t xml:space="preserve">, a musí na ní být uvedena </w:t>
      </w:r>
      <w:r w:rsidR="00C7767D">
        <w:t>K</w:t>
      </w:r>
      <w:r w:rsidR="00C7767D" w:rsidRPr="006925A2">
        <w:t xml:space="preserve">upní cena, </w:t>
      </w:r>
      <w:r>
        <w:t xml:space="preserve">Číslo Projektu, </w:t>
      </w:r>
      <w:r w:rsidR="00C7767D" w:rsidRPr="006925A2">
        <w:t>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7943CE4" w14:textId="77777777" w:rsidR="00C7767D" w:rsidRPr="001B5F9C" w:rsidRDefault="00C7767D" w:rsidP="00C7767D">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w:t>
      </w:r>
      <w:r w:rsidRPr="001B5F9C">
        <w:rPr>
          <w:color w:val="000000"/>
        </w:rPr>
        <w:lastRenderedPageBreak/>
        <w:t xml:space="preserve">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354F848B" w14:textId="77777777" w:rsidR="00726B26" w:rsidRPr="002B77A6" w:rsidRDefault="0030437C" w:rsidP="00F34B32">
      <w:pPr>
        <w:pStyle w:val="Nadpis1"/>
      </w:pPr>
      <w:r>
        <w:t>Kvalita zboží a odpovědnost za vady</w:t>
      </w: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17129FA5" w14:textId="3AAA7D6C" w:rsidR="007F0732" w:rsidRDefault="007F0732" w:rsidP="009B2CB4">
      <w:pPr>
        <w:pStyle w:val="Odstavecsmlouvy"/>
        <w:rPr>
          <w:color w:val="000000"/>
        </w:rPr>
      </w:pPr>
      <w:r w:rsidRPr="004672FC">
        <w:t xml:space="preserve">Prodávající poskytuje kupujícímu záruku za jakost </w:t>
      </w:r>
      <w:r w:rsidR="006B590A">
        <w:t xml:space="preserve">Řešení, </w:t>
      </w:r>
      <w:r>
        <w:t xml:space="preserve">Zboží a </w:t>
      </w:r>
      <w:r w:rsidR="00797525">
        <w:t>Implementace</w:t>
      </w:r>
      <w:r>
        <w:t xml:space="preserve">, </w:t>
      </w:r>
      <w:r w:rsidRPr="004672FC">
        <w:t xml:space="preserve">po dobu </w:t>
      </w:r>
      <w:r w:rsidR="00C02E04">
        <w:rPr>
          <w:b/>
        </w:rPr>
        <w:t>60</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 xml:space="preserve">Řešení, </w:t>
      </w:r>
      <w:r>
        <w:t xml:space="preserve">Zboží </w:t>
      </w:r>
      <w:r w:rsidR="006B590A">
        <w:t xml:space="preserve">a </w:t>
      </w:r>
      <w:r w:rsidR="00797525">
        <w:t xml:space="preserve">Implementace </w:t>
      </w:r>
      <w:r w:rsidR="006B590A">
        <w:t>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797525">
        <w:t xml:space="preserve">Implementace </w:t>
      </w:r>
      <w:r w:rsidR="006B590A" w:rsidRPr="000A3995">
        <w:t>má vady</w:t>
      </w:r>
      <w:r w:rsidR="006B590A">
        <w:t xml:space="preserve"> zejména tehdy</w:t>
      </w:r>
      <w:r w:rsidR="006B590A" w:rsidRPr="000A3995">
        <w:t xml:space="preserve">, jestliže </w:t>
      </w:r>
      <w:r w:rsidR="006B590A">
        <w:t>má vady materiál použitý při Montáž</w:t>
      </w:r>
      <w:r w:rsidR="00797525">
        <w:t>i</w:t>
      </w:r>
      <w:r w:rsidR="006B590A">
        <w:t xml:space="preserve"> nebo jestliže </w:t>
      </w:r>
      <w:r w:rsidR="006B590A" w:rsidRPr="000A3995">
        <w:t xml:space="preserve">provedení </w:t>
      </w:r>
      <w:r w:rsidR="00797525">
        <w:t xml:space="preserve">Implementace </w:t>
      </w:r>
      <w:r w:rsidR="006B590A" w:rsidRPr="000A3995">
        <w:t xml:space="preserve">nemá vlastnosti stanovené </w:t>
      </w:r>
      <w:r w:rsidR="006B590A">
        <w:t>touto smlouvou</w:t>
      </w:r>
      <w:r w:rsidR="009814AD">
        <w:t>, Realizačním projektem</w:t>
      </w:r>
      <w:r w:rsidR="006B590A">
        <w:t xml:space="preserve"> nebo Z</w:t>
      </w:r>
      <w:r w:rsidR="006B590A" w:rsidRPr="000A3995">
        <w:t>adávací dokumentací, právními předpisy, technickými normami a v</w:t>
      </w:r>
      <w:r w:rsidR="006B590A">
        <w:t xml:space="preserve"> rozsahu, ve kterém </w:t>
      </w:r>
      <w:r w:rsidR="006B590A" w:rsidRPr="000A3995">
        <w:t xml:space="preserve">nejsou </w:t>
      </w:r>
      <w:r w:rsidR="006B590A">
        <w:t xml:space="preserve">vlastnosti </w:t>
      </w:r>
      <w:r w:rsidR="00797525">
        <w:t xml:space="preserve">Implementace </w:t>
      </w:r>
      <w:r w:rsidR="006B590A" w:rsidRPr="000A3995">
        <w:t>takto stanoveny, vlastnosti obvyklé.</w:t>
      </w:r>
      <w:r w:rsidR="006B590A">
        <w:t xml:space="preserve"> </w:t>
      </w:r>
      <w:r w:rsidR="00055BD4">
        <w:t>Obsahem této záruky jsou rovněž záruky</w:t>
      </w:r>
      <w:r w:rsidR="00E35BF9">
        <w:t xml:space="preserve">, </w:t>
      </w:r>
      <w:r w:rsidR="00055BD4">
        <w:t xml:space="preserve">garance </w:t>
      </w:r>
      <w:r w:rsidR="00E35BF9">
        <w:t xml:space="preserve">a Služby </w:t>
      </w:r>
      <w:r w:rsidR="00055BD4">
        <w:t>specifikované v přílo</w:t>
      </w:r>
      <w:r w:rsidR="00E35BF9">
        <w:t>hách</w:t>
      </w:r>
      <w:r w:rsidR="00055BD4">
        <w:t xml:space="preserve"> č. 1 </w:t>
      </w:r>
      <w:r w:rsidR="00E35BF9">
        <w:t xml:space="preserve">a 2 </w:t>
      </w:r>
      <w:r w:rsidR="00055BD4">
        <w:t xml:space="preserve">této smlouvy. </w:t>
      </w:r>
      <w:r w:rsidRPr="009214CA">
        <w:t xml:space="preserve">Prodávající tedy poskytuje Kupujícímu záruku za jakost </w:t>
      </w:r>
      <w:r w:rsidR="006B590A">
        <w:t xml:space="preserve">Řešení, </w:t>
      </w:r>
      <w:r>
        <w:t xml:space="preserve">Zboží a </w:t>
      </w:r>
      <w:r w:rsidR="00797525">
        <w:t xml:space="preserve">Implementace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rsidR="00797525">
        <w:t>Implementace</w:t>
      </w:r>
      <w:r w:rsidR="006B590A">
        <w:t xml:space="preserve">, včetně použitého materiálu </w:t>
      </w:r>
      <w:r w:rsidR="00797525">
        <w:t xml:space="preserve">při Montáži </w:t>
      </w:r>
      <w:r w:rsidR="006B590A">
        <w:t>budou v Záruční době způsobilé</w:t>
      </w:r>
      <w:r w:rsidRPr="004672FC">
        <w:t xml:space="preserve"> pro použití k obvyklému účelu</w:t>
      </w:r>
      <w:r w:rsidR="006B590A">
        <w:t>, prosté</w:t>
      </w:r>
      <w:r>
        <w:t xml:space="preserve"> vad a nedodělků</w:t>
      </w:r>
      <w:r w:rsidRPr="004672FC">
        <w:t xml:space="preserve"> a že</w:t>
      </w:r>
      <w:r w:rsidR="006B590A">
        <w:t xml:space="preserve"> si nejméně po tuto dobu zachovají</w:t>
      </w:r>
      <w:r w:rsidRPr="004672FC">
        <w:t xml:space="preserve"> své vlastnosti </w:t>
      </w:r>
      <w:r>
        <w:t xml:space="preserve">sjednané </w:t>
      </w:r>
      <w:r w:rsidRPr="004672FC">
        <w:t>v</w:t>
      </w:r>
      <w:r>
        <w:t> této smlouvě</w:t>
      </w:r>
      <w:r w:rsidR="006B590A">
        <w:t xml:space="preserve">, </w:t>
      </w:r>
      <w:r>
        <w:t>specifikované v</w:t>
      </w:r>
      <w:r w:rsidR="00C50814">
        <w:t> Realizačním projektu</w:t>
      </w:r>
      <w:r>
        <w:t xml:space="preserve"> a v Zadávací dokumentaci.</w:t>
      </w:r>
      <w:r w:rsidR="00F9164C" w:rsidRPr="00F9164C">
        <w:t xml:space="preserve"> </w:t>
      </w:r>
    </w:p>
    <w:p w14:paraId="03838EF2" w14:textId="12426F56" w:rsidR="007F0732" w:rsidRPr="00D43846" w:rsidRDefault="00E35BF9" w:rsidP="009C7324">
      <w:pPr>
        <w:pStyle w:val="Odstavecsmlouvy"/>
        <w:rPr>
          <w:color w:val="000000"/>
        </w:rPr>
      </w:pPr>
      <w:r>
        <w:t xml:space="preserve">Není-li v této smlouvě nebo v jejích přílohách sjednáno jinak, je </w:t>
      </w:r>
      <w:r w:rsidR="007F0732" w:rsidRPr="003F3A0D">
        <w:t xml:space="preserve">Prodávající </w:t>
      </w:r>
      <w:r w:rsidR="007F0732">
        <w:t xml:space="preserve">povinen </w:t>
      </w:r>
      <w:r w:rsidR="007F0732" w:rsidRPr="003F3A0D">
        <w:t>zahájit práce na odstranění vad</w:t>
      </w:r>
      <w:r w:rsidR="007F0732">
        <w:t>y</w:t>
      </w:r>
      <w:r w:rsidR="007F0732" w:rsidRPr="003F3A0D">
        <w:t xml:space="preserve"> </w:t>
      </w:r>
      <w:r w:rsidR="006B590A">
        <w:t xml:space="preserve">Řešení nebo </w:t>
      </w:r>
      <w:r w:rsidR="007F0732" w:rsidRPr="003F3A0D">
        <w:t xml:space="preserve">Zboží </w:t>
      </w:r>
      <w:r w:rsidR="007F0732">
        <w:t xml:space="preserve">nebo </w:t>
      </w:r>
      <w:r w:rsidR="004F2028">
        <w:t xml:space="preserve">vady nebo nedodělku </w:t>
      </w:r>
      <w:r w:rsidR="00797525">
        <w:t xml:space="preserve">Implementace </w:t>
      </w:r>
      <w:r w:rsidR="004F2028">
        <w:t>oznámených</w:t>
      </w:r>
      <w:r w:rsidR="007F0732">
        <w:t xml:space="preserve"> během Záruční doby bez zbytečného odkladu po </w:t>
      </w:r>
      <w:r w:rsidR="004F2028">
        <w:t>jejich</w:t>
      </w:r>
      <w:r w:rsidR="007F0732">
        <w:t xml:space="preserve"> oznámení</w:t>
      </w:r>
      <w:r w:rsidR="00875A48">
        <w:t xml:space="preserve"> Prodávajícímu</w:t>
      </w:r>
      <w:r w:rsidR="007F0732">
        <w:t xml:space="preserve">. </w:t>
      </w:r>
      <w:r>
        <w:t xml:space="preserve">Není-li v této smlouvě nebo v jejích přílohách sjednáno jinak, je </w:t>
      </w:r>
      <w:r w:rsidR="007F0732" w:rsidRPr="003F3A0D">
        <w:t xml:space="preserve">Prodávající </w:t>
      </w:r>
      <w:r w:rsidR="007F0732">
        <w:t xml:space="preserve">povinen vadu </w:t>
      </w:r>
      <w:r w:rsidR="004F2028">
        <w:t xml:space="preserve">či nedodělek </w:t>
      </w:r>
      <w:r w:rsidR="007F0732">
        <w:t xml:space="preserve">odstranit, tj. uvést </w:t>
      </w:r>
      <w:r w:rsidR="006B590A">
        <w:t xml:space="preserve">Řešení, </w:t>
      </w:r>
      <w:r w:rsidR="007F0732">
        <w:t xml:space="preserve">Zboží nebo </w:t>
      </w:r>
      <w:r w:rsidR="00797525">
        <w:t xml:space="preserve">Implementaci </w:t>
      </w:r>
      <w:r w:rsidR="007F0732">
        <w:t>do bezvadného stavu</w:t>
      </w:r>
      <w:r w:rsidR="007F0732" w:rsidRPr="003F3A0D">
        <w:t xml:space="preserve"> </w:t>
      </w:r>
      <w:r w:rsidR="007F0732">
        <w:t>do konce pracovního dne následujícího po dni, ve kterém Kupující vadu oznámil</w:t>
      </w:r>
      <w:r w:rsidR="00875A48">
        <w:t xml:space="preserve"> Prodávajícímu</w:t>
      </w:r>
      <w:r w:rsidR="007F0732">
        <w:t xml:space="preserve">, </w:t>
      </w:r>
      <w:r w:rsidR="00875A48">
        <w:t>ledaže z přílohy č. 1 této smlouvy nebo z odpovídající Smlouvy o poskytování Služby vyplývá lhůta jiná</w:t>
      </w:r>
      <w:r w:rsidR="006F06BA">
        <w:t>. S</w:t>
      </w:r>
      <w:r w:rsidR="007F0732">
        <w:t xml:space="preserve">mluvní strany </w:t>
      </w:r>
      <w:r w:rsidR="006F06BA">
        <w:t xml:space="preserve">se </w:t>
      </w:r>
      <w:r w:rsidR="00D43846">
        <w:t xml:space="preserve">však </w:t>
      </w:r>
      <w:r>
        <w:t xml:space="preserve">vždy </w:t>
      </w:r>
      <w:r w:rsidR="007F0732">
        <w:t xml:space="preserve">s ohledem na charakter a závažnost vady </w:t>
      </w:r>
      <w:r w:rsidR="004F2028">
        <w:t xml:space="preserve">či nedodělku </w:t>
      </w:r>
      <w:r w:rsidR="006F06BA">
        <w:t xml:space="preserve">mohou </w:t>
      </w:r>
      <w:r w:rsidR="007F0732">
        <w:t>dohodnou</w:t>
      </w:r>
      <w:r w:rsidR="006F06BA">
        <w:t>t</w:t>
      </w:r>
      <w:r w:rsidR="007F0732">
        <w:t xml:space="preserve"> na lhůtě delší.</w:t>
      </w:r>
    </w:p>
    <w:p w14:paraId="29772B72" w14:textId="45349C81" w:rsidR="00456B89" w:rsidRPr="000976C2" w:rsidRDefault="00456B89" w:rsidP="00456B89">
      <w:pPr>
        <w:pStyle w:val="Odstavecsmlouvy"/>
        <w:rPr>
          <w:b/>
          <w:bCs/>
        </w:rPr>
      </w:pPr>
      <w:bookmarkStart w:id="31"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2C959C0F" w14:textId="77CC5B9B" w:rsidR="00456B89" w:rsidRDefault="007F7647" w:rsidP="00456B89">
      <w:pPr>
        <w:pStyle w:val="Odstavecsmlouvy"/>
      </w:pPr>
      <w:bookmarkStart w:id="32" w:name="_Ref98432582"/>
      <w:bookmarkEnd w:id="31"/>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w:t>
      </w:r>
      <w:r>
        <w:lastRenderedPageBreak/>
        <w:t xml:space="preserve">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32"/>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proofErr w:type="spellStart"/>
            <w:r w:rsidRPr="005203B5">
              <w:rPr>
                <w:b/>
              </w:rPr>
              <w:t>Severita</w:t>
            </w:r>
            <w:proofErr w:type="spellEnd"/>
            <w:r w:rsidRPr="005203B5">
              <w:rPr>
                <w:b/>
              </w:rPr>
              <w:t xml:space="preserve">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6F4F198E" w14:textId="0CB12408" w:rsidR="00456B89" w:rsidRDefault="00456B89" w:rsidP="00456B89">
      <w:pPr>
        <w:spacing w:line="240" w:lineRule="auto"/>
        <w:jc w:val="center"/>
        <w:rPr>
          <w:b/>
          <w:bCs/>
        </w:rPr>
      </w:pPr>
    </w:p>
    <w:p w14:paraId="010F33CD" w14:textId="77777777" w:rsidR="000976C2" w:rsidRPr="000976C2" w:rsidRDefault="000976C2" w:rsidP="00F34B32">
      <w:pPr>
        <w:pStyle w:val="Nadpis1"/>
      </w:pPr>
      <w:bookmarkStart w:id="33" w:name="_Ref497897106"/>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FE30D3">
      <w:pPr>
        <w:pStyle w:val="Psmenoodstavcesmlouvy"/>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3E45EB73" w14:textId="77777777" w:rsidR="000976C2" w:rsidRDefault="000976C2" w:rsidP="00FE30D3">
      <w:pPr>
        <w:pStyle w:val="Psmenoodstavcesmlouvy"/>
      </w:pPr>
      <w:r w:rsidRPr="004D3843">
        <w:t>mohou jejich zaměstnanci a osoby v obdobném postavení</w:t>
      </w:r>
      <w:r>
        <w:t>, zejména osoby jednající z jejich pověření,</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4543FB2E" w14:textId="77777777" w:rsidR="000976C2" w:rsidRDefault="000976C2" w:rsidP="000976C2">
      <w:pPr>
        <w:pStyle w:val="Odstavecsmlouvy"/>
      </w:pPr>
      <w:r>
        <w:t>Za Důvěrné informace se vždy považují:</w:t>
      </w:r>
    </w:p>
    <w:p w14:paraId="5C07FE42" w14:textId="77777777" w:rsidR="000976C2" w:rsidRDefault="000976C2" w:rsidP="00FE30D3">
      <w:pPr>
        <w:pStyle w:val="Psmenoodstavcesmlouvy"/>
      </w:pPr>
      <w:r>
        <w:t>veškeré Osobní údaje;</w:t>
      </w:r>
    </w:p>
    <w:p w14:paraId="39B20F0E" w14:textId="77777777" w:rsidR="000976C2" w:rsidRDefault="000976C2" w:rsidP="00FE30D3">
      <w:pPr>
        <w:pStyle w:val="Psmenoodstavcesmlouvy"/>
      </w:pPr>
      <w:r>
        <w:t>informace, které jako důvěrné smluvní strana výslovně označí;</w:t>
      </w:r>
    </w:p>
    <w:p w14:paraId="7EF86732" w14:textId="77777777" w:rsidR="000976C2" w:rsidRDefault="000976C2" w:rsidP="00FE30D3">
      <w:pPr>
        <w:pStyle w:val="Psmenoodstavcesmlouvy"/>
      </w:pPr>
      <w:r>
        <w:t>veškeré informace související se zabezpečením Důvěrných informací;</w:t>
      </w:r>
    </w:p>
    <w:p w14:paraId="1A9BE493" w14:textId="77777777" w:rsidR="000976C2" w:rsidRDefault="000976C2" w:rsidP="00FE30D3">
      <w:pPr>
        <w:pStyle w:val="Psmenoodstavcesmlouvy"/>
      </w:pPr>
      <w:r>
        <w:t xml:space="preserve">veškeré informace související s provozem a zabezpečením </w:t>
      </w:r>
      <w:r w:rsidR="00B1035B">
        <w:t xml:space="preserve">Zboží, </w:t>
      </w:r>
      <w:r>
        <w:t>zdravotnických prostředků, přístrojů, počítačových programů a dalších systémů zpracovávajících Důvěrné informace; a</w:t>
      </w:r>
    </w:p>
    <w:p w14:paraId="699C952B" w14:textId="77777777" w:rsidR="000976C2" w:rsidRDefault="000976C2" w:rsidP="00FE30D3">
      <w:pPr>
        <w:pStyle w:val="Psmenoodstavcesmlouvy"/>
      </w:pPr>
      <w:r>
        <w:t xml:space="preserve">veškeré informace související s provozem a zabezpečením počítačových sítí a informační a komunikační infrastruktury </w:t>
      </w:r>
      <w:r w:rsidR="002F47E4">
        <w:t>Kupujícího</w:t>
      </w:r>
      <w:r>
        <w:t>.</w:t>
      </w:r>
    </w:p>
    <w:p w14:paraId="3713948C" w14:textId="77777777" w:rsidR="000976C2" w:rsidRDefault="000976C2" w:rsidP="000976C2">
      <w:pPr>
        <w:pStyle w:val="Odstavecsmlouvy"/>
        <w:numPr>
          <w:ilvl w:val="0"/>
          <w:numId w:val="0"/>
        </w:numPr>
        <w:ind w:left="567"/>
      </w:pPr>
    </w:p>
    <w:p w14:paraId="0536975B" w14:textId="77777777" w:rsidR="000976C2" w:rsidRDefault="000976C2" w:rsidP="000976C2">
      <w:pPr>
        <w:pStyle w:val="Odstavecsmlouvy"/>
      </w:pPr>
      <w:r>
        <w:lastRenderedPageBreak/>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34" w:name="_Ref41464712"/>
      <w:bookmarkStart w:id="3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prokázat existenci právního vztahu se třetí osobou splňujícího podmínky věty předchozí, a to do 10 pracovních dnů od doručení takové písemné výzvy.</w:t>
      </w:r>
      <w:bookmarkEnd w:id="34"/>
    </w:p>
    <w:bookmarkEnd w:id="35"/>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36" w:name="_Ref41464266"/>
      <w:r>
        <w:t>Ochrana osobních údajů a kybernetická bezpečnost</w:t>
      </w:r>
      <w:bookmarkEnd w:id="36"/>
    </w:p>
    <w:p w14:paraId="196F0652" w14:textId="77777777" w:rsidR="000976C2" w:rsidRDefault="000976C2" w:rsidP="000976C2">
      <w:pPr>
        <w:pStyle w:val="Odstavecsmlouvy"/>
      </w:pPr>
      <w:bookmarkStart w:id="37"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7"/>
      <w:r>
        <w:t xml:space="preserve"> </w:t>
      </w:r>
    </w:p>
    <w:p w14:paraId="1269A058" w14:textId="77777777" w:rsidR="000976C2" w:rsidRDefault="000976C2" w:rsidP="000976C2">
      <w:pPr>
        <w:pStyle w:val="Odstavecsmlouvy"/>
      </w:pPr>
      <w:bookmarkStart w:id="38"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8"/>
    </w:p>
    <w:p w14:paraId="1C03B58E" w14:textId="70B36412" w:rsidR="000976C2" w:rsidRDefault="000976C2" w:rsidP="006A022A">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6C77CA">
        <w:rPr>
          <w:b/>
        </w:rPr>
        <w:t>ZZVZ</w:t>
      </w:r>
      <w:r>
        <w:t>“), a dalšími právními předpisy.</w:t>
      </w: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w:t>
      </w:r>
      <w:r>
        <w:lastRenderedPageBreak/>
        <w:t xml:space="preserve">smlouvy v souladu se ZZVZ a dalšími předpisy, resp. ke své účasti v příslušném zadávacím řízení zahájeném </w:t>
      </w:r>
      <w:r w:rsidR="00530F1F">
        <w:t>Kupujícím</w:t>
      </w:r>
      <w:r>
        <w:t>.</w:t>
      </w:r>
    </w:p>
    <w:p w14:paraId="69851D5E" w14:textId="0D0E7CBE"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7A0A83">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3"/>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proofErr w:type="spellStart"/>
      <w:r w:rsidR="00F041B3">
        <w:t>dva</w:t>
      </w:r>
      <w:r w:rsidR="004D2F7D">
        <w:t>tisíc</w:t>
      </w:r>
      <w:r w:rsidR="00F041B3">
        <w:t>e</w:t>
      </w:r>
      <w:proofErr w:type="spellEnd"/>
      <w:r w:rsidR="004D2F7D">
        <w:t xml:space="preserve"> </w:t>
      </w:r>
      <w:r>
        <w:t>korun českých), a to</w:t>
      </w:r>
      <w:r w:rsidRPr="003E18B2">
        <w:t xml:space="preserve"> za každý </w:t>
      </w:r>
      <w:r>
        <w:t xml:space="preserve">takový případ a za každý i </w:t>
      </w:r>
      <w:r w:rsidRPr="003E18B2">
        <w:t>započatý den prodlení.</w:t>
      </w: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proofErr w:type="spellStart"/>
      <w:r w:rsidR="00F041B3">
        <w:t>jeden</w:t>
      </w:r>
      <w:r>
        <w:t>tisíc</w:t>
      </w:r>
      <w:proofErr w:type="spellEnd"/>
      <w:r>
        <w:t xml:space="preserve"> korun českých), a to</w:t>
      </w:r>
      <w:r w:rsidRPr="003E18B2">
        <w:t xml:space="preserve"> za každý </w:t>
      </w:r>
      <w:r>
        <w:t xml:space="preserve">takový případ a za každý i </w:t>
      </w:r>
      <w:r w:rsidRPr="003E18B2">
        <w:t>započatý den prodlení.</w:t>
      </w:r>
    </w:p>
    <w:p w14:paraId="7BEBDBDC" w14:textId="09E78AED"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proofErr w:type="gramStart"/>
      <w:r w:rsidR="007A0A83">
        <w:t>II.3</w:t>
      </w:r>
      <w:r w:rsidR="00445F4C">
        <w:fldChar w:fldCharType="end"/>
      </w:r>
      <w:r w:rsidR="00445F4C">
        <w:t xml:space="preserve"> </w:t>
      </w:r>
      <w:r w:rsidR="00127C11">
        <w:t>této</w:t>
      </w:r>
      <w:proofErr w:type="gramEnd"/>
      <w:r w:rsidR="00127C11">
        <w:t xml:space="preserve">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proofErr w:type="spellStart"/>
      <w:r w:rsidR="001A0315">
        <w:t>jeden</w:t>
      </w:r>
      <w:r w:rsidR="004D2F7D">
        <w:t>tisíc</w:t>
      </w:r>
      <w:proofErr w:type="spellEnd"/>
      <w:r w:rsidR="004D2F7D">
        <w:t xml:space="preserve"> </w:t>
      </w:r>
      <w:r w:rsidR="00127C11">
        <w:t>korun českých), a to</w:t>
      </w:r>
      <w:r w:rsidR="00127C11" w:rsidRPr="003E18B2">
        <w:t xml:space="preserve"> za každý </w:t>
      </w:r>
      <w:r w:rsidR="00127C11">
        <w:t>takový případ a za každý i započatý den prodlení</w:t>
      </w:r>
      <w:r w:rsidRPr="003E18B2">
        <w:t>.</w:t>
      </w:r>
    </w:p>
    <w:p w14:paraId="71275460" w14:textId="54BFC892" w:rsidR="00B64324" w:rsidRDefault="001A0315" w:rsidP="00B64324">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proofErr w:type="gramStart"/>
      <w:r w:rsidR="007A0A83">
        <w:t>II.4</w:t>
      </w:r>
      <w:r>
        <w:fldChar w:fldCharType="end"/>
      </w:r>
      <w:r>
        <w:t xml:space="preserve"> této</w:t>
      </w:r>
      <w:proofErr w:type="gramEnd"/>
      <w:r>
        <w:t xml:space="preserve"> smlouvy, 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 den prodlení</w:t>
      </w:r>
      <w:r w:rsidRPr="003E18B2">
        <w:t>.</w:t>
      </w:r>
    </w:p>
    <w:p w14:paraId="5024E0F4" w14:textId="11150A4B" w:rsidR="00B64324" w:rsidRDefault="00B64324" w:rsidP="00B64324">
      <w:pPr>
        <w:pStyle w:val="Odstavecsmlouvy"/>
      </w:pPr>
      <w:r>
        <w:t>V případě, že odezva Řešení pro přístup k libovolnému privilegovanému účtu je z důvodů neležících na straně Objednatele bude větší než 150 % hodnoty naměřené při akceptaci Řešení (dále jen „</w:t>
      </w:r>
      <w:r w:rsidRPr="00B64324">
        <w:rPr>
          <w:b/>
        </w:rPr>
        <w:t>práh</w:t>
      </w:r>
      <w:r>
        <w:t xml:space="preserve">“), je Poskytovatel povinen uhradit smluvní pokutu 500,- Kč (slovy: </w:t>
      </w:r>
      <w:proofErr w:type="spellStart"/>
      <w:r>
        <w:t>pětset</w:t>
      </w:r>
      <w:proofErr w:type="spellEnd"/>
      <w:r>
        <w:t xml:space="preserve"> korun českých) za každých i započatých deset procentních bodů nad práh a za každý</w:t>
      </w:r>
      <w:r w:rsidR="0082706C">
        <w:t xml:space="preserve"> i započatý</w:t>
      </w:r>
      <w:r>
        <w:t xml:space="preserve"> pracovní den trvání takového stavu.</w:t>
      </w: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proofErr w:type="spellStart"/>
      <w:r w:rsidR="00925D71">
        <w:t>jeden</w:t>
      </w:r>
      <w:r>
        <w:t>tisíc</w:t>
      </w:r>
      <w:proofErr w:type="spellEnd"/>
      <w:r>
        <w:t xml:space="preserve"> korun českých), a to</w:t>
      </w:r>
      <w:r w:rsidRPr="003E18B2">
        <w:t xml:space="preserve"> za každý </w:t>
      </w:r>
      <w:r>
        <w:t>takový případ a za každý i započatý den prodlení</w:t>
      </w:r>
      <w:r w:rsidRPr="003E18B2">
        <w:t>.</w:t>
      </w: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1B9A3D9C" w14:textId="2F25A78D" w:rsidR="00E37F8B" w:rsidRDefault="00E37F8B" w:rsidP="00E37F8B">
      <w:pPr>
        <w:pStyle w:val="Odstavecsmlouvy"/>
      </w:pPr>
      <w:bookmarkStart w:id="39" w:name="_Ref116310074"/>
      <w:r>
        <w:t>V případě, že bude Prodávající</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336EAB8" w14:textId="287E37F0" w:rsidR="00E37F8B" w:rsidRDefault="00E37F8B" w:rsidP="00E37F8B">
      <w:pPr>
        <w:pStyle w:val="Odstavecsmlouvy"/>
      </w:pPr>
      <w:r>
        <w:t>V případě, že bude Prodávající</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534D8076" w14:textId="42781B5F" w:rsidR="00A72619" w:rsidRDefault="00726B26" w:rsidP="00A72619">
      <w:pPr>
        <w:pStyle w:val="Odstavecsmlouvy"/>
      </w:pPr>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proofErr w:type="gramStart"/>
      <w:r w:rsidR="007A0A83">
        <w:t>VII.6</w:t>
      </w:r>
      <w:r w:rsidR="008E35B5">
        <w:fldChar w:fldCharType="end"/>
      </w:r>
      <w:r w:rsidR="008E35B5">
        <w:t xml:space="preserve"> této</w:t>
      </w:r>
      <w:proofErr w:type="gramEnd"/>
      <w:r w:rsidR="008E35B5">
        <w:t xml:space="preserve">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w:t>
      </w:r>
      <w:r w:rsidRPr="00A72619">
        <w:lastRenderedPageBreak/>
        <w:t xml:space="preserve">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9"/>
    </w:p>
    <w:p w14:paraId="53AFB7F4" w14:textId="00CE7B00" w:rsidR="008E35B5" w:rsidRDefault="008E35B5" w:rsidP="008E35B5">
      <w:pPr>
        <w:pStyle w:val="Odstavecsmlouvy"/>
      </w:pPr>
      <w:bookmarkStart w:id="40"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w:t>
      </w:r>
      <w:proofErr w:type="spellStart"/>
      <w:r>
        <w:t>jedentisíc</w:t>
      </w:r>
      <w:proofErr w:type="spellEnd"/>
      <w:r>
        <w:t xml:space="preserve">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 xml:space="preserve">1000,- Kč (slovy: </w:t>
      </w:r>
      <w:proofErr w:type="spellStart"/>
      <w:r>
        <w:t>jedentisíc</w:t>
      </w:r>
      <w:proofErr w:type="spellEnd"/>
      <w:r>
        <w:t xml:space="preserve"> korun českých), a to za každou takovou vadu či nedodělek a</w:t>
      </w:r>
      <w:r w:rsidRPr="00A72619">
        <w:t xml:space="preserve"> za každý i započatý kalendářní den prodlení.</w:t>
      </w:r>
    </w:p>
    <w:bookmarkEnd w:id="40"/>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73988D7E" w14:textId="51A1310E"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proofErr w:type="gramStart"/>
      <w:r w:rsidR="007A0A83">
        <w:t>IX.1</w:t>
      </w:r>
      <w:r>
        <w:fldChar w:fldCharType="end"/>
      </w:r>
      <w:r>
        <w:t xml:space="preserve"> této</w:t>
      </w:r>
      <w:proofErr w:type="gramEnd"/>
      <w:r>
        <w:t xml:space="preserve"> smlouvy, je povinen zaplatit Kupujícímu smluvní pokutu ve výši 50.000,</w:t>
      </w:r>
      <w:r>
        <w:noBreakHyphen/>
        <w:t xml:space="preserve"> Kč (slovy: </w:t>
      </w:r>
      <w:proofErr w:type="spellStart"/>
      <w:r>
        <w:t>padesáttisíc</w:t>
      </w:r>
      <w:proofErr w:type="spellEnd"/>
      <w:r>
        <w:t xml:space="preserve"> korun českých) za každé takové porušení povinnosti.</w:t>
      </w:r>
    </w:p>
    <w:p w14:paraId="44DC33B6" w14:textId="4FCDD2B1" w:rsidR="002F47E4" w:rsidRDefault="002F47E4" w:rsidP="002F47E4">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7A0A83">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1C8AFAF2" w14:textId="1AEADCC3"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proofErr w:type="gramStart"/>
      <w:r w:rsidR="007A0A83">
        <w:t>IX.2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381C2419" w14:textId="77777777" w:rsidR="0080120B" w:rsidRDefault="0080120B" w:rsidP="0080120B">
      <w:pPr>
        <w:pStyle w:val="Odstavecsmlouvy"/>
      </w:pPr>
      <w:bookmarkStart w:id="41" w:name="_Ref85294093"/>
      <w:r w:rsidRPr="00C92C8B">
        <w:t xml:space="preserve">Za podstatné porušení této smlouvy, které opravňuje </w:t>
      </w:r>
      <w:r>
        <w:t>Kupujícího</w:t>
      </w:r>
      <w:r w:rsidRPr="00C92C8B">
        <w:t xml:space="preserve"> k odstoupe</w:t>
      </w:r>
      <w:r>
        <w:t>ní od této smlouvy, se dále považuje:</w:t>
      </w:r>
      <w:bookmarkEnd w:id="41"/>
    </w:p>
    <w:p w14:paraId="2AA19399" w14:textId="77777777" w:rsidR="0080120B" w:rsidRDefault="0080120B" w:rsidP="00FE30D3">
      <w:pPr>
        <w:pStyle w:val="Psmenoodstavcesmlouvy"/>
      </w:pPr>
      <w:r w:rsidRPr="00C92C8B">
        <w:t xml:space="preserve">prodlení </w:t>
      </w:r>
      <w:r>
        <w:t>Prodávajícího</w:t>
      </w:r>
      <w:r w:rsidRPr="00C92C8B">
        <w:t xml:space="preserve"> 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328BBF21" w14:textId="77777777" w:rsidR="0080120B" w:rsidRDefault="0080120B" w:rsidP="00FE30D3">
      <w:pPr>
        <w:pStyle w:val="Psmenoodstavcesmlouvy"/>
      </w:pPr>
      <w:bookmarkStart w:id="42" w:name="_Ref85294096"/>
      <w:bookmarkStart w:id="43" w:name="_Ref85294274"/>
      <w:r>
        <w:t>odmítne-li Kupující akceptovat Realizační projekt, jestliže předtím již nejméně jedenkrát vznesl k předloženému Realizačnímu projektu výhrady;</w:t>
      </w:r>
      <w:bookmarkEnd w:id="42"/>
      <w:bookmarkEnd w:id="43"/>
    </w:p>
    <w:p w14:paraId="363017AD" w14:textId="77777777" w:rsidR="0080120B" w:rsidRDefault="0080120B" w:rsidP="00FE30D3">
      <w:pPr>
        <w:pStyle w:val="Psmenoodstavcesmlouvy"/>
      </w:pPr>
      <w:r>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FE30D3">
      <w:pPr>
        <w:pStyle w:val="Psmenoodstavcesmlouvy"/>
      </w:pPr>
      <w:r>
        <w:t>Prodávající bude odsouzen dle zákona č. 418/2011 Sb., o trestní odpovědnosti právnických osob, ve znění pozdějších předpisů.</w:t>
      </w:r>
    </w:p>
    <w:p w14:paraId="1752F717" w14:textId="5F02F804" w:rsidR="0080120B" w:rsidRDefault="0080120B" w:rsidP="0080120B">
      <w:pPr>
        <w:pStyle w:val="Odstavecsmlouvy"/>
      </w:pPr>
      <w:r>
        <w:t xml:space="preserve">Odstoupí-li Kupující od této smlouvy podle </w:t>
      </w:r>
      <w:proofErr w:type="gramStart"/>
      <w:r>
        <w:t xml:space="preserve">odst. </w:t>
      </w:r>
      <w:r>
        <w:fldChar w:fldCharType="begin"/>
      </w:r>
      <w:r>
        <w:instrText xml:space="preserve"> REF _Ref85294093 \n \h </w:instrText>
      </w:r>
      <w:r>
        <w:fldChar w:fldCharType="separate"/>
      </w:r>
      <w:r w:rsidR="007A0A83">
        <w:t>X.21</w:t>
      </w:r>
      <w:proofErr w:type="gramEnd"/>
      <w:r>
        <w:fldChar w:fldCharType="end"/>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3EF2551D" w14:textId="77777777" w:rsidR="0080120B" w:rsidRDefault="0080120B" w:rsidP="0080120B">
      <w:pPr>
        <w:pStyle w:val="Odstavecsmlouvy"/>
        <w:numPr>
          <w:ilvl w:val="0"/>
          <w:numId w:val="0"/>
        </w:numPr>
        <w:ind w:left="567"/>
      </w:pPr>
    </w:p>
    <w:p w14:paraId="0A382AAF" w14:textId="2F90DA48" w:rsidR="009B7C2F" w:rsidRDefault="009B7C2F" w:rsidP="00B945BB">
      <w:pPr>
        <w:pStyle w:val="Odstavecsmlouvy"/>
      </w:pPr>
      <w:r>
        <w:lastRenderedPageBreak/>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Huawei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Huawei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 xml:space="preserve">500 000,- Kč (slovy: </w:t>
      </w:r>
      <w:proofErr w:type="spellStart"/>
      <w:r>
        <w:t>pětsettisíc</w:t>
      </w:r>
      <w:proofErr w:type="spellEnd"/>
      <w:r>
        <w:t xml:space="preserve"> korun českých).</w:t>
      </w:r>
    </w:p>
    <w:p w14:paraId="14A52BB7" w14:textId="77777777" w:rsidR="00653801" w:rsidRDefault="00653801" w:rsidP="00653801">
      <w:pPr>
        <w:pStyle w:val="Nadpis1"/>
        <w:keepNext/>
        <w:ind w:left="1077"/>
      </w:pPr>
      <w:r w:rsidRPr="00BE42A9">
        <w:t>Ostatní ujednání</w:t>
      </w:r>
    </w:p>
    <w:p w14:paraId="2CEB8AB7" w14:textId="07D8E522" w:rsidR="00653801" w:rsidRDefault="00653801" w:rsidP="00055DBD">
      <w:pPr>
        <w:pStyle w:val="Odstavecsmlouvy"/>
        <w:numPr>
          <w:ilvl w:val="1"/>
          <w:numId w:val="20"/>
        </w:numPr>
      </w:pPr>
      <w:r>
        <w:t xml:space="preserve">Prodávající bere na vědomí, že plnění dle této smlouvy je součástí projektu Kupujícího „Zvýšení kybernetické bezpečnosti ve FN Brno II“ spolufinancovaného Evropskou unií z Evropského fondu pro regionální rozvoj v rámci Integrovaného regionálního operačního programu, registrační číslo projektu: </w:t>
      </w:r>
      <w:r w:rsidR="00055DBD" w:rsidRPr="00055DBD">
        <w:t>CZ.06.01.01/00/22_004/0000203</w:t>
      </w:r>
      <w:r>
        <w:t xml:space="preserve"> (dále a výše jen „</w:t>
      </w:r>
      <w:r w:rsidRPr="00055DBD">
        <w:rPr>
          <w:b/>
        </w:rPr>
        <w:t>Projekt</w:t>
      </w:r>
      <w:r>
        <w:t>“ a „</w:t>
      </w:r>
      <w:r w:rsidRPr="00055DBD">
        <w:rPr>
          <w:b/>
        </w:rPr>
        <w:t>Číslo Projektu</w:t>
      </w:r>
      <w:r>
        <w:t>“).</w:t>
      </w:r>
    </w:p>
    <w:p w14:paraId="3F659F4D" w14:textId="4E1CFF57" w:rsidR="00653801" w:rsidRDefault="00653801" w:rsidP="00653801">
      <w:pPr>
        <w:pStyle w:val="Odstavecsmlouvy"/>
        <w:numPr>
          <w:ilvl w:val="1"/>
          <w:numId w:val="20"/>
        </w:numPr>
      </w:pPr>
      <w:r>
        <w:t>Nestanoví-li právní předpisy dobu delší, je Prodávající povinen uchovávat veškerou dokumentaci související s realizací Projektu včetně účetních dokladů minimálně do konce roku 20</w:t>
      </w:r>
      <w:r w:rsidR="00055DBD">
        <w:t>36</w:t>
      </w:r>
      <w:r>
        <w:t>. Nestanoví</w:t>
      </w:r>
      <w:r>
        <w:noBreakHyphen/>
        <w:t>li právní předpisy dobu delší, je Prodávající povinen minimálně do konce roku 20</w:t>
      </w:r>
      <w:r w:rsidR="00055DBD">
        <w:t>36</w:t>
      </w:r>
      <w:r>
        <w:t xml:space="preserve">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4936687E" w14:textId="77777777" w:rsidR="00726B26" w:rsidRDefault="00726B26" w:rsidP="00F34B32">
      <w:pPr>
        <w:pStyle w:val="Nadpis1"/>
      </w:pPr>
      <w:r w:rsidRPr="002B77A6">
        <w:t>Závěrečná ujednání</w:t>
      </w:r>
    </w:p>
    <w:p w14:paraId="6C375552" w14:textId="77777777" w:rsidR="00C468BC" w:rsidRDefault="00C468BC" w:rsidP="00C468BC">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t xml:space="preserve"> (dále jen „</w:t>
      </w:r>
      <w:r w:rsidRPr="00C468BC">
        <w:rPr>
          <w:b/>
        </w:rPr>
        <w:t>zákon o registru smluv</w:t>
      </w:r>
      <w:r>
        <w:t>“)</w:t>
      </w:r>
      <w:r w:rsidRPr="0030437C">
        <w:t xml:space="preserve">,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70D85F1A" w14:textId="62D426A2" w:rsidR="00C468BC" w:rsidRDefault="00C468BC" w:rsidP="00C92C8B">
      <w:pPr>
        <w:pStyle w:val="Odstavecsmlouvy"/>
      </w:pPr>
      <w:r>
        <w:t>Tato smlouva</w:t>
      </w:r>
      <w:r w:rsidR="00E2699D">
        <w:t xml:space="preserve"> nabývá platnosti podpisem obou smluvních stran. Tato smlouva</w:t>
      </w:r>
      <w:r>
        <w:t xml:space="preserve"> nabývá účinnosti dnem zveřejnění v registru smluv podle zákona o registru smluv.</w:t>
      </w:r>
      <w:r w:rsidR="00BC38C5">
        <w:t xml:space="preserve"> Tato smlouva se uzavírá </w:t>
      </w:r>
      <w:r w:rsidR="00BC38C5" w:rsidRPr="000B4199">
        <w:rPr>
          <w:b/>
        </w:rPr>
        <w:t>na dobu určitou</w:t>
      </w:r>
      <w:r w:rsidR="000E2C14">
        <w:t>, minimálně však 60 měsíců ode dne účinnosti smlouvy</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 xml:space="preserve">č. 182/2006 Sb., o úpadku a způsobech jeho řešení (insolvenční zákon), ve znění pozdějších předpisů, zejména není předlužen a je schopen plnit své splatné závazky, přičemž jeho </w:t>
      </w:r>
      <w:r w:rsidRPr="001D71E3">
        <w:lastRenderedPageBreak/>
        <w:t>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5798D131" w14:textId="77777777" w:rsidR="001D61F8" w:rsidRDefault="001D61F8" w:rsidP="001D61F8">
      <w:pPr>
        <w:pStyle w:val="Odstavecsmlouvy"/>
      </w:pPr>
      <w:r>
        <w:t>Nedílnou součástí této smlouvy jsou:</w:t>
      </w:r>
    </w:p>
    <w:p w14:paraId="7A07B90F" w14:textId="502F23B4" w:rsidR="000171A9" w:rsidRDefault="001D61F8" w:rsidP="00E17C0B">
      <w:pPr>
        <w:pStyle w:val="Psmenoodstavcesmlouvy"/>
      </w:pPr>
      <w:r>
        <w:t>Př</w:t>
      </w:r>
      <w:r w:rsidR="00A44797">
        <w:t xml:space="preserve">íloha č. 1: Specifikace </w:t>
      </w:r>
      <w:r w:rsidR="007650BD">
        <w:t>Řešení</w:t>
      </w:r>
      <w:r w:rsidR="00FB6F8C">
        <w:t>;</w:t>
      </w:r>
    </w:p>
    <w:p w14:paraId="3B799877" w14:textId="383B30C6" w:rsidR="00FB6F8C" w:rsidRDefault="00FB6F8C" w:rsidP="00E17C0B">
      <w:pPr>
        <w:pStyle w:val="Psmenoodstavcesmlouvy"/>
      </w:pPr>
      <w:r>
        <w:t>Příloha č. 2: Specifikace Služeb;</w:t>
      </w:r>
    </w:p>
    <w:p w14:paraId="02B310A4" w14:textId="54BAF88B" w:rsidR="00FB6F8C" w:rsidRDefault="00FB6F8C" w:rsidP="00E17C0B">
      <w:pPr>
        <w:pStyle w:val="Psmenoodstavcesmlouvy"/>
      </w:pPr>
      <w:r>
        <w:t xml:space="preserve">Příloha č. 3: Seznam </w:t>
      </w:r>
      <w:r w:rsidR="007C2044">
        <w:t>Technologií</w:t>
      </w:r>
      <w:r>
        <w:t>;</w:t>
      </w:r>
    </w:p>
    <w:p w14:paraId="17CDE0A0" w14:textId="2CF8378F" w:rsidR="00FB6F8C" w:rsidRDefault="00FB6F8C" w:rsidP="00E17C0B">
      <w:pPr>
        <w:pStyle w:val="Psmenoodstavcesmlouvy"/>
      </w:pPr>
      <w:r>
        <w:t>Příloha č. 4: Harmonogram.</w:t>
      </w:r>
    </w:p>
    <w:p w14:paraId="6B7D9980" w14:textId="497C8518"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490AD76A" w14:textId="0C2CA389" w:rsidR="00E17C0B" w:rsidRDefault="00E17C0B" w:rsidP="00E17C0B">
      <w:pPr>
        <w:tabs>
          <w:tab w:val="center" w:pos="2552"/>
          <w:tab w:val="center" w:pos="7938"/>
        </w:tabs>
      </w:pPr>
      <w:r>
        <w:tab/>
      </w:r>
      <w:r w:rsidRPr="00E17C0B">
        <w:t>V Brně dne dle data el. Podpisu</w:t>
      </w:r>
      <w:r>
        <w:tab/>
      </w:r>
      <w:r w:rsidRPr="00E17C0B">
        <w:t>V Brně dne</w:t>
      </w:r>
    </w:p>
    <w:p w14:paraId="278A84C1" w14:textId="0813AC9E" w:rsidR="00E17C0B" w:rsidRDefault="00E17C0B" w:rsidP="00E17C0B">
      <w:pPr>
        <w:tabs>
          <w:tab w:val="center" w:pos="2552"/>
          <w:tab w:val="center" w:pos="7938"/>
        </w:tabs>
      </w:pPr>
    </w:p>
    <w:p w14:paraId="75D1EE54" w14:textId="11B110EB" w:rsidR="00E17C0B" w:rsidRDefault="00E17C0B" w:rsidP="00E17C0B">
      <w:pPr>
        <w:tabs>
          <w:tab w:val="center" w:pos="2552"/>
          <w:tab w:val="center" w:pos="7938"/>
        </w:tabs>
      </w:pPr>
    </w:p>
    <w:p w14:paraId="50E2B959" w14:textId="59FE6D02" w:rsidR="00E17C0B" w:rsidRDefault="00E17C0B" w:rsidP="00E17C0B">
      <w:pPr>
        <w:tabs>
          <w:tab w:val="center" w:pos="2552"/>
          <w:tab w:val="center" w:pos="7938"/>
        </w:tabs>
      </w:pPr>
      <w:r>
        <w:tab/>
        <w:t>_______________________</w:t>
      </w:r>
      <w:r>
        <w:tab/>
        <w:t>______________________</w:t>
      </w:r>
    </w:p>
    <w:p w14:paraId="10A8C14B" w14:textId="3550B687" w:rsidR="00E17C0B" w:rsidRDefault="00E17C0B" w:rsidP="00E17C0B">
      <w:pPr>
        <w:tabs>
          <w:tab w:val="center" w:pos="2552"/>
          <w:tab w:val="center" w:pos="7938"/>
        </w:tabs>
      </w:pPr>
      <w:r>
        <w:tab/>
        <w:t>za Prodávajícího</w:t>
      </w:r>
      <w:r>
        <w:tab/>
        <w:t>za Kupujícího</w:t>
      </w:r>
    </w:p>
    <w:p w14:paraId="747738E0" w14:textId="5FDE0055" w:rsidR="00AB10FE" w:rsidRDefault="00AB10FE" w:rsidP="00E17C0B">
      <w:pPr>
        <w:tabs>
          <w:tab w:val="center" w:pos="2552"/>
          <w:tab w:val="center" w:pos="7938"/>
        </w:tabs>
        <w:rPr>
          <w:b/>
        </w:rPr>
      </w:pPr>
      <w:r>
        <w:tab/>
      </w:r>
      <w:proofErr w:type="spellStart"/>
      <w:r w:rsidRPr="00AB10FE">
        <w:rPr>
          <w:b/>
        </w:rPr>
        <w:t>Aricoma</w:t>
      </w:r>
      <w:proofErr w:type="spellEnd"/>
      <w:r w:rsidRPr="00AB10FE">
        <w:rPr>
          <w:b/>
        </w:rPr>
        <w:t xml:space="preserve"> Systems a.s.</w:t>
      </w:r>
      <w:r w:rsidRPr="00AB10FE">
        <w:rPr>
          <w:b/>
        </w:rPr>
        <w:tab/>
        <w:t>Fakultní nemocnice Brno</w:t>
      </w:r>
    </w:p>
    <w:p w14:paraId="62BFAFD1" w14:textId="0318E83A" w:rsidR="00AB10FE" w:rsidRPr="00AB10FE" w:rsidRDefault="00AB10FE" w:rsidP="00E17C0B">
      <w:pPr>
        <w:tabs>
          <w:tab w:val="center" w:pos="2552"/>
          <w:tab w:val="center" w:pos="7938"/>
        </w:tabs>
      </w:pPr>
      <w:r w:rsidRPr="00AB10FE">
        <w:tab/>
        <w:t>Petr Konečný, ředitel RC</w:t>
      </w:r>
      <w:r>
        <w:t xml:space="preserve">, </w:t>
      </w:r>
      <w:r w:rsidRPr="00AB10FE">
        <w:t>na základě plné moci</w:t>
      </w:r>
      <w:r>
        <w:tab/>
      </w:r>
      <w:r w:rsidRPr="00D722DC">
        <w:t xml:space="preserve">MUDr. </w:t>
      </w:r>
      <w:r>
        <w:t>Ivo Rovný</w:t>
      </w:r>
      <w:r w:rsidRPr="00D722DC">
        <w:t xml:space="preserve">, </w:t>
      </w:r>
      <w:r>
        <w:t>MBA</w:t>
      </w:r>
      <w:r w:rsidRPr="00D722DC">
        <w:t>, ředitel</w:t>
      </w:r>
    </w:p>
    <w:p w14:paraId="088EE369" w14:textId="6CB6D8E8" w:rsidR="00E17C0B" w:rsidRPr="001D71E3" w:rsidRDefault="00E17C0B" w:rsidP="00E17C0B">
      <w:pPr>
        <w:tabs>
          <w:tab w:val="center" w:pos="2552"/>
          <w:tab w:val="center" w:pos="7938"/>
        </w:tabs>
      </w:pPr>
      <w:r>
        <w:tab/>
      </w:r>
    </w:p>
    <w:p w14:paraId="4C76BB4F" w14:textId="77777777" w:rsidR="004A45B0" w:rsidRPr="00D722DC" w:rsidRDefault="004A45B0" w:rsidP="00815BB8"/>
    <w:p w14:paraId="54479D02" w14:textId="77777777" w:rsidR="00726B26" w:rsidRPr="000729CF" w:rsidRDefault="000729CF" w:rsidP="000729CF">
      <w:pPr>
        <w:jc w:val="center"/>
        <w:rPr>
          <w:b/>
        </w:rPr>
      </w:pPr>
      <w:r>
        <w:br w:type="page"/>
      </w:r>
      <w:r w:rsidRPr="000729CF">
        <w:rPr>
          <w:b/>
        </w:rPr>
        <w:lastRenderedPageBreak/>
        <w:t>PŘÍLOHA Č. 1</w:t>
      </w:r>
    </w:p>
    <w:p w14:paraId="309C807D" w14:textId="77777777" w:rsidR="00AB10FE" w:rsidRDefault="001D61F8" w:rsidP="00AB10FE">
      <w:pPr>
        <w:jc w:val="center"/>
        <w:rPr>
          <w:b/>
        </w:rPr>
      </w:pPr>
      <w:r>
        <w:rPr>
          <w:b/>
        </w:rPr>
        <w:t>S</w:t>
      </w:r>
      <w:r w:rsidR="000729CF" w:rsidRPr="000729CF">
        <w:rPr>
          <w:b/>
        </w:rPr>
        <w:t xml:space="preserve">pecifikace </w:t>
      </w:r>
      <w:r w:rsidR="007650BD">
        <w:rPr>
          <w:b/>
        </w:rPr>
        <w:t>Řešení</w:t>
      </w:r>
    </w:p>
    <w:p w14:paraId="3296582A" w14:textId="641FBCD7" w:rsidR="00A55AE1" w:rsidRPr="00A55AE1" w:rsidRDefault="00A55AE1" w:rsidP="00AB10FE">
      <w:pPr>
        <w:jc w:val="center"/>
        <w:rPr>
          <w:color w:val="002060"/>
        </w:rPr>
      </w:pPr>
      <w:r w:rsidRPr="00A55AE1">
        <w:rPr>
          <w:color w:val="002060"/>
        </w:rPr>
        <w:t>Obsah</w:t>
      </w:r>
    </w:p>
    <w:p w14:paraId="4CC1233E" w14:textId="4339CE3C" w:rsidR="00A55AE1" w:rsidRDefault="00A55AE1" w:rsidP="00A55AE1">
      <w:pPr>
        <w:pStyle w:val="Obsah1"/>
        <w:rPr>
          <w:rFonts w:asciiTheme="minorHAnsi" w:eastAsiaTheme="minorEastAsia" w:hAnsiTheme="minorHAnsi"/>
          <w:b w:val="0"/>
          <w:color w:val="auto"/>
          <w:spacing w:val="0"/>
          <w:sz w:val="22"/>
          <w:lang w:eastAsia="cs-CZ"/>
        </w:rPr>
      </w:pPr>
      <w:r w:rsidRPr="0030267B">
        <w:rPr>
          <w:noProof w:val="0"/>
        </w:rPr>
        <w:fldChar w:fldCharType="begin"/>
      </w:r>
      <w:r w:rsidRPr="0030267B">
        <w:rPr>
          <w:noProof w:val="0"/>
        </w:rPr>
        <w:instrText xml:space="preserve"> TOC \o "1-3" \h \z \u </w:instrText>
      </w:r>
      <w:r w:rsidRPr="0030267B">
        <w:rPr>
          <w:noProof w:val="0"/>
        </w:rPr>
        <w:fldChar w:fldCharType="separate"/>
      </w:r>
      <w:hyperlink w:anchor="_Toc192247436" w:history="1">
        <w:r w:rsidRPr="009944F6">
          <w:rPr>
            <w:rStyle w:val="Hypertextovodkaz"/>
          </w:rPr>
          <w:t>1.</w:t>
        </w:r>
        <w:r>
          <w:rPr>
            <w:rFonts w:asciiTheme="minorHAnsi" w:eastAsiaTheme="minorEastAsia" w:hAnsiTheme="minorHAnsi"/>
            <w:b w:val="0"/>
            <w:color w:val="auto"/>
            <w:spacing w:val="0"/>
            <w:sz w:val="22"/>
            <w:lang w:eastAsia="cs-CZ"/>
          </w:rPr>
          <w:tab/>
        </w:r>
        <w:r w:rsidRPr="009944F6">
          <w:rPr>
            <w:rStyle w:val="Hypertextovodkaz"/>
          </w:rPr>
          <w:t>Technická specifikace předmětu plnění</w:t>
        </w:r>
        <w:r>
          <w:rPr>
            <w:webHidden/>
          </w:rPr>
          <w:tab/>
        </w:r>
        <w:r>
          <w:rPr>
            <w:webHidden/>
          </w:rPr>
          <w:fldChar w:fldCharType="begin"/>
        </w:r>
        <w:r>
          <w:rPr>
            <w:webHidden/>
          </w:rPr>
          <w:instrText xml:space="preserve"> PAGEREF _Toc192247436 \h </w:instrText>
        </w:r>
        <w:r>
          <w:rPr>
            <w:webHidden/>
          </w:rPr>
        </w:r>
        <w:r>
          <w:rPr>
            <w:webHidden/>
          </w:rPr>
          <w:fldChar w:fldCharType="separate"/>
        </w:r>
        <w:r w:rsidR="007A0A83">
          <w:rPr>
            <w:webHidden/>
          </w:rPr>
          <w:t>19</w:t>
        </w:r>
        <w:r>
          <w:rPr>
            <w:webHidden/>
          </w:rPr>
          <w:fldChar w:fldCharType="end"/>
        </w:r>
      </w:hyperlink>
    </w:p>
    <w:p w14:paraId="2871CF27" w14:textId="55914DBE" w:rsidR="00A55AE1" w:rsidRDefault="00E17C0B" w:rsidP="00A55AE1">
      <w:pPr>
        <w:pStyle w:val="Obsah2"/>
        <w:rPr>
          <w:rFonts w:asciiTheme="minorHAnsi" w:eastAsiaTheme="minorEastAsia" w:hAnsiTheme="minorHAnsi"/>
          <w:sz w:val="22"/>
          <w:lang w:eastAsia="cs-CZ"/>
        </w:rPr>
      </w:pPr>
      <w:hyperlink w:anchor="_Toc192247437" w:history="1">
        <w:r w:rsidR="00A55AE1" w:rsidRPr="009944F6">
          <w:rPr>
            <w:rStyle w:val="Hypertextovodkaz"/>
          </w:rPr>
          <w:t>1.1</w:t>
        </w:r>
        <w:r w:rsidR="00A55AE1">
          <w:rPr>
            <w:rFonts w:asciiTheme="minorHAnsi" w:eastAsiaTheme="minorEastAsia" w:hAnsiTheme="minorHAnsi"/>
            <w:sz w:val="22"/>
            <w:lang w:eastAsia="cs-CZ"/>
          </w:rPr>
          <w:tab/>
        </w:r>
        <w:r w:rsidR="00A55AE1" w:rsidRPr="009944F6">
          <w:rPr>
            <w:rStyle w:val="Hypertextovodkaz"/>
          </w:rPr>
          <w:t>Specifikace požadovaného řešení</w:t>
        </w:r>
        <w:r w:rsidR="00A55AE1">
          <w:rPr>
            <w:webHidden/>
          </w:rPr>
          <w:tab/>
        </w:r>
        <w:r w:rsidR="00A55AE1">
          <w:rPr>
            <w:webHidden/>
          </w:rPr>
          <w:fldChar w:fldCharType="begin"/>
        </w:r>
        <w:r w:rsidR="00A55AE1">
          <w:rPr>
            <w:webHidden/>
          </w:rPr>
          <w:instrText xml:space="preserve"> PAGEREF _Toc192247437 \h </w:instrText>
        </w:r>
        <w:r w:rsidR="00A55AE1">
          <w:rPr>
            <w:webHidden/>
          </w:rPr>
        </w:r>
        <w:r w:rsidR="00A55AE1">
          <w:rPr>
            <w:webHidden/>
          </w:rPr>
          <w:fldChar w:fldCharType="separate"/>
        </w:r>
        <w:r w:rsidR="007A0A83">
          <w:rPr>
            <w:webHidden/>
          </w:rPr>
          <w:t>19</w:t>
        </w:r>
        <w:r w:rsidR="00A55AE1">
          <w:rPr>
            <w:webHidden/>
          </w:rPr>
          <w:fldChar w:fldCharType="end"/>
        </w:r>
      </w:hyperlink>
    </w:p>
    <w:p w14:paraId="3124C58A" w14:textId="041D0585" w:rsidR="00A55AE1" w:rsidRDefault="00E17C0B" w:rsidP="00A55AE1">
      <w:pPr>
        <w:pStyle w:val="Obsah3"/>
        <w:rPr>
          <w:rFonts w:asciiTheme="minorHAnsi" w:eastAsiaTheme="minorEastAsia" w:hAnsiTheme="minorHAnsi"/>
          <w:sz w:val="22"/>
          <w:lang w:eastAsia="cs-CZ"/>
        </w:rPr>
      </w:pPr>
      <w:hyperlink w:anchor="_Toc192247438" w:history="1">
        <w:r w:rsidR="00A55AE1" w:rsidRPr="009944F6">
          <w:rPr>
            <w:rStyle w:val="Hypertextovodkaz"/>
          </w:rPr>
          <w:t>1.1.1</w:t>
        </w:r>
        <w:r w:rsidR="00A55AE1">
          <w:rPr>
            <w:rFonts w:asciiTheme="minorHAnsi" w:eastAsiaTheme="minorEastAsia" w:hAnsiTheme="minorHAnsi"/>
            <w:sz w:val="22"/>
            <w:lang w:eastAsia="cs-CZ"/>
          </w:rPr>
          <w:tab/>
        </w:r>
        <w:r w:rsidR="00A55AE1" w:rsidRPr="009944F6">
          <w:rPr>
            <w:rStyle w:val="Hypertextovodkaz"/>
          </w:rPr>
          <w:t>Cíle požadovaného řešení</w:t>
        </w:r>
        <w:r w:rsidR="00A55AE1">
          <w:rPr>
            <w:webHidden/>
          </w:rPr>
          <w:tab/>
        </w:r>
        <w:r w:rsidR="00A55AE1">
          <w:rPr>
            <w:webHidden/>
          </w:rPr>
          <w:fldChar w:fldCharType="begin"/>
        </w:r>
        <w:r w:rsidR="00A55AE1">
          <w:rPr>
            <w:webHidden/>
          </w:rPr>
          <w:instrText xml:space="preserve"> PAGEREF _Toc192247438 \h </w:instrText>
        </w:r>
        <w:r w:rsidR="00A55AE1">
          <w:rPr>
            <w:webHidden/>
          </w:rPr>
        </w:r>
        <w:r w:rsidR="00A55AE1">
          <w:rPr>
            <w:webHidden/>
          </w:rPr>
          <w:fldChar w:fldCharType="separate"/>
        </w:r>
        <w:r w:rsidR="007A0A83">
          <w:rPr>
            <w:webHidden/>
          </w:rPr>
          <w:t>19</w:t>
        </w:r>
        <w:r w:rsidR="00A55AE1">
          <w:rPr>
            <w:webHidden/>
          </w:rPr>
          <w:fldChar w:fldCharType="end"/>
        </w:r>
      </w:hyperlink>
    </w:p>
    <w:p w14:paraId="6ABB05B7" w14:textId="313D3DB8" w:rsidR="00A55AE1" w:rsidRDefault="00E17C0B" w:rsidP="00A55AE1">
      <w:pPr>
        <w:pStyle w:val="Obsah3"/>
        <w:rPr>
          <w:rFonts w:asciiTheme="minorHAnsi" w:eastAsiaTheme="minorEastAsia" w:hAnsiTheme="minorHAnsi"/>
          <w:sz w:val="22"/>
          <w:lang w:eastAsia="cs-CZ"/>
        </w:rPr>
      </w:pPr>
      <w:hyperlink w:anchor="_Toc192247439" w:history="1">
        <w:r w:rsidR="00A55AE1" w:rsidRPr="009944F6">
          <w:rPr>
            <w:rStyle w:val="Hypertextovodkaz"/>
          </w:rPr>
          <w:t>1.1.2</w:t>
        </w:r>
        <w:r w:rsidR="00A55AE1">
          <w:rPr>
            <w:rFonts w:asciiTheme="minorHAnsi" w:eastAsiaTheme="minorEastAsia" w:hAnsiTheme="minorHAnsi"/>
            <w:sz w:val="22"/>
            <w:lang w:eastAsia="cs-CZ"/>
          </w:rPr>
          <w:tab/>
        </w:r>
        <w:r w:rsidR="00A55AE1" w:rsidRPr="009944F6">
          <w:rPr>
            <w:rStyle w:val="Hypertextovodkaz"/>
          </w:rPr>
          <w:t>Obecné požadavky na poptávané řešení</w:t>
        </w:r>
        <w:r w:rsidR="00A55AE1">
          <w:rPr>
            <w:webHidden/>
          </w:rPr>
          <w:tab/>
        </w:r>
        <w:r w:rsidR="00A55AE1">
          <w:rPr>
            <w:webHidden/>
          </w:rPr>
          <w:fldChar w:fldCharType="begin"/>
        </w:r>
        <w:r w:rsidR="00A55AE1">
          <w:rPr>
            <w:webHidden/>
          </w:rPr>
          <w:instrText xml:space="preserve"> PAGEREF _Toc192247439 \h </w:instrText>
        </w:r>
        <w:r w:rsidR="00A55AE1">
          <w:rPr>
            <w:webHidden/>
          </w:rPr>
        </w:r>
        <w:r w:rsidR="00A55AE1">
          <w:rPr>
            <w:webHidden/>
          </w:rPr>
          <w:fldChar w:fldCharType="separate"/>
        </w:r>
        <w:r w:rsidR="007A0A83">
          <w:rPr>
            <w:webHidden/>
          </w:rPr>
          <w:t>20</w:t>
        </w:r>
        <w:r w:rsidR="00A55AE1">
          <w:rPr>
            <w:webHidden/>
          </w:rPr>
          <w:fldChar w:fldCharType="end"/>
        </w:r>
      </w:hyperlink>
    </w:p>
    <w:p w14:paraId="23D71B5E" w14:textId="5A9790C5" w:rsidR="00A55AE1" w:rsidRDefault="00E17C0B" w:rsidP="00A55AE1">
      <w:pPr>
        <w:pStyle w:val="Obsah3"/>
        <w:rPr>
          <w:rFonts w:asciiTheme="minorHAnsi" w:eastAsiaTheme="minorEastAsia" w:hAnsiTheme="minorHAnsi"/>
          <w:sz w:val="22"/>
          <w:lang w:eastAsia="cs-CZ"/>
        </w:rPr>
      </w:pPr>
      <w:hyperlink w:anchor="_Toc192247440" w:history="1">
        <w:r w:rsidR="00A55AE1" w:rsidRPr="009944F6">
          <w:rPr>
            <w:rStyle w:val="Hypertextovodkaz"/>
          </w:rPr>
          <w:t>1.1.3</w:t>
        </w:r>
        <w:r w:rsidR="00A55AE1">
          <w:rPr>
            <w:rFonts w:asciiTheme="minorHAnsi" w:eastAsiaTheme="minorEastAsia" w:hAnsiTheme="minorHAnsi"/>
            <w:sz w:val="22"/>
            <w:lang w:eastAsia="cs-CZ"/>
          </w:rPr>
          <w:tab/>
        </w:r>
        <w:r w:rsidR="00A55AE1" w:rsidRPr="009944F6">
          <w:rPr>
            <w:rStyle w:val="Hypertextovodkaz"/>
          </w:rPr>
          <w:t>Požadavky na licencování</w:t>
        </w:r>
        <w:r w:rsidR="00A55AE1">
          <w:rPr>
            <w:webHidden/>
          </w:rPr>
          <w:tab/>
        </w:r>
        <w:r w:rsidR="00A55AE1">
          <w:rPr>
            <w:webHidden/>
          </w:rPr>
          <w:fldChar w:fldCharType="begin"/>
        </w:r>
        <w:r w:rsidR="00A55AE1">
          <w:rPr>
            <w:webHidden/>
          </w:rPr>
          <w:instrText xml:space="preserve"> PAGEREF _Toc192247440 \h </w:instrText>
        </w:r>
        <w:r w:rsidR="00A55AE1">
          <w:rPr>
            <w:webHidden/>
          </w:rPr>
        </w:r>
        <w:r w:rsidR="00A55AE1">
          <w:rPr>
            <w:webHidden/>
          </w:rPr>
          <w:fldChar w:fldCharType="separate"/>
        </w:r>
        <w:r w:rsidR="007A0A83">
          <w:rPr>
            <w:webHidden/>
          </w:rPr>
          <w:t>20</w:t>
        </w:r>
        <w:r w:rsidR="00A55AE1">
          <w:rPr>
            <w:webHidden/>
          </w:rPr>
          <w:fldChar w:fldCharType="end"/>
        </w:r>
      </w:hyperlink>
    </w:p>
    <w:p w14:paraId="0E41AF7B" w14:textId="3E37E8EC" w:rsidR="00A55AE1" w:rsidRDefault="00E17C0B" w:rsidP="00A55AE1">
      <w:pPr>
        <w:pStyle w:val="Obsah3"/>
        <w:rPr>
          <w:rFonts w:asciiTheme="minorHAnsi" w:eastAsiaTheme="minorEastAsia" w:hAnsiTheme="minorHAnsi"/>
          <w:sz w:val="22"/>
          <w:lang w:eastAsia="cs-CZ"/>
        </w:rPr>
      </w:pPr>
      <w:hyperlink w:anchor="_Toc192247441" w:history="1">
        <w:r w:rsidR="00A55AE1" w:rsidRPr="009944F6">
          <w:rPr>
            <w:rStyle w:val="Hypertextovodkaz"/>
          </w:rPr>
          <w:t>1.1.4</w:t>
        </w:r>
        <w:r w:rsidR="00A55AE1">
          <w:rPr>
            <w:rFonts w:asciiTheme="minorHAnsi" w:eastAsiaTheme="minorEastAsia" w:hAnsiTheme="minorHAnsi"/>
            <w:sz w:val="22"/>
            <w:lang w:eastAsia="cs-CZ"/>
          </w:rPr>
          <w:tab/>
        </w:r>
        <w:r w:rsidR="00A55AE1" w:rsidRPr="009944F6">
          <w:rPr>
            <w:rStyle w:val="Hypertextovodkaz"/>
          </w:rPr>
          <w:t>Požadavky na servery dodavatele</w:t>
        </w:r>
        <w:r w:rsidR="00A55AE1">
          <w:rPr>
            <w:webHidden/>
          </w:rPr>
          <w:tab/>
        </w:r>
        <w:r w:rsidR="00A55AE1">
          <w:rPr>
            <w:webHidden/>
          </w:rPr>
          <w:fldChar w:fldCharType="begin"/>
        </w:r>
        <w:r w:rsidR="00A55AE1">
          <w:rPr>
            <w:webHidden/>
          </w:rPr>
          <w:instrText xml:space="preserve"> PAGEREF _Toc192247441 \h </w:instrText>
        </w:r>
        <w:r w:rsidR="00A55AE1">
          <w:rPr>
            <w:webHidden/>
          </w:rPr>
        </w:r>
        <w:r w:rsidR="00A55AE1">
          <w:rPr>
            <w:webHidden/>
          </w:rPr>
          <w:fldChar w:fldCharType="separate"/>
        </w:r>
        <w:r w:rsidR="007A0A83">
          <w:rPr>
            <w:webHidden/>
          </w:rPr>
          <w:t>21</w:t>
        </w:r>
        <w:r w:rsidR="00A55AE1">
          <w:rPr>
            <w:webHidden/>
          </w:rPr>
          <w:fldChar w:fldCharType="end"/>
        </w:r>
      </w:hyperlink>
    </w:p>
    <w:p w14:paraId="08F5BC5B" w14:textId="5B1AE64A" w:rsidR="00A55AE1" w:rsidRDefault="00E17C0B" w:rsidP="00A55AE1">
      <w:pPr>
        <w:pStyle w:val="Obsah3"/>
        <w:rPr>
          <w:rFonts w:asciiTheme="minorHAnsi" w:eastAsiaTheme="minorEastAsia" w:hAnsiTheme="minorHAnsi"/>
          <w:sz w:val="22"/>
          <w:lang w:eastAsia="cs-CZ"/>
        </w:rPr>
      </w:pPr>
      <w:hyperlink w:anchor="_Toc192247442" w:history="1">
        <w:r w:rsidR="00A55AE1" w:rsidRPr="009944F6">
          <w:rPr>
            <w:rStyle w:val="Hypertextovodkaz"/>
          </w:rPr>
          <w:t>1.1.5</w:t>
        </w:r>
        <w:r w:rsidR="00A55AE1">
          <w:rPr>
            <w:rFonts w:asciiTheme="minorHAnsi" w:eastAsiaTheme="minorEastAsia" w:hAnsiTheme="minorHAnsi"/>
            <w:sz w:val="22"/>
            <w:lang w:eastAsia="cs-CZ"/>
          </w:rPr>
          <w:tab/>
        </w:r>
        <w:r w:rsidR="00A55AE1" w:rsidRPr="009944F6">
          <w:rPr>
            <w:rStyle w:val="Hypertextovodkaz"/>
          </w:rPr>
          <w:t>Požadavky na systémy a protokoly pro řízení hesel a bezpečné přístupy</w:t>
        </w:r>
        <w:r w:rsidR="00A55AE1">
          <w:rPr>
            <w:webHidden/>
          </w:rPr>
          <w:tab/>
        </w:r>
        <w:r w:rsidR="00A55AE1">
          <w:rPr>
            <w:webHidden/>
          </w:rPr>
          <w:fldChar w:fldCharType="begin"/>
        </w:r>
        <w:r w:rsidR="00A55AE1">
          <w:rPr>
            <w:webHidden/>
          </w:rPr>
          <w:instrText xml:space="preserve"> PAGEREF _Toc192247442 \h </w:instrText>
        </w:r>
        <w:r w:rsidR="00A55AE1">
          <w:rPr>
            <w:webHidden/>
          </w:rPr>
        </w:r>
        <w:r w:rsidR="00A55AE1">
          <w:rPr>
            <w:webHidden/>
          </w:rPr>
          <w:fldChar w:fldCharType="separate"/>
        </w:r>
        <w:r w:rsidR="007A0A83">
          <w:rPr>
            <w:webHidden/>
          </w:rPr>
          <w:t>21</w:t>
        </w:r>
        <w:r w:rsidR="00A55AE1">
          <w:rPr>
            <w:webHidden/>
          </w:rPr>
          <w:fldChar w:fldCharType="end"/>
        </w:r>
      </w:hyperlink>
    </w:p>
    <w:p w14:paraId="5647AB26" w14:textId="0121E876" w:rsidR="00A55AE1" w:rsidRDefault="00E17C0B" w:rsidP="00A55AE1">
      <w:pPr>
        <w:pStyle w:val="Obsah3"/>
        <w:rPr>
          <w:rFonts w:asciiTheme="minorHAnsi" w:eastAsiaTheme="minorEastAsia" w:hAnsiTheme="minorHAnsi"/>
          <w:sz w:val="22"/>
          <w:lang w:eastAsia="cs-CZ"/>
        </w:rPr>
      </w:pPr>
      <w:hyperlink w:anchor="_Toc192247443" w:history="1">
        <w:r w:rsidR="00A55AE1" w:rsidRPr="009944F6">
          <w:rPr>
            <w:rStyle w:val="Hypertextovodkaz"/>
          </w:rPr>
          <w:t>1.1.6</w:t>
        </w:r>
        <w:r w:rsidR="00A55AE1">
          <w:rPr>
            <w:rFonts w:asciiTheme="minorHAnsi" w:eastAsiaTheme="minorEastAsia" w:hAnsiTheme="minorHAnsi"/>
            <w:sz w:val="22"/>
            <w:lang w:eastAsia="cs-CZ"/>
          </w:rPr>
          <w:tab/>
        </w:r>
        <w:r w:rsidR="00A55AE1" w:rsidRPr="009944F6">
          <w:rPr>
            <w:rStyle w:val="Hypertextovodkaz"/>
          </w:rPr>
          <w:t>Technické požadavky na PIM/PAM technologii</w:t>
        </w:r>
        <w:r w:rsidR="00A55AE1">
          <w:rPr>
            <w:webHidden/>
          </w:rPr>
          <w:tab/>
        </w:r>
        <w:r w:rsidR="00A55AE1">
          <w:rPr>
            <w:webHidden/>
          </w:rPr>
          <w:fldChar w:fldCharType="begin"/>
        </w:r>
        <w:r w:rsidR="00A55AE1">
          <w:rPr>
            <w:webHidden/>
          </w:rPr>
          <w:instrText xml:space="preserve"> PAGEREF _Toc192247443 \h </w:instrText>
        </w:r>
        <w:r w:rsidR="00A55AE1">
          <w:rPr>
            <w:webHidden/>
          </w:rPr>
        </w:r>
        <w:r w:rsidR="00A55AE1">
          <w:rPr>
            <w:webHidden/>
          </w:rPr>
          <w:fldChar w:fldCharType="separate"/>
        </w:r>
        <w:r w:rsidR="007A0A83">
          <w:rPr>
            <w:webHidden/>
          </w:rPr>
          <w:t>21</w:t>
        </w:r>
        <w:r w:rsidR="00A55AE1">
          <w:rPr>
            <w:webHidden/>
          </w:rPr>
          <w:fldChar w:fldCharType="end"/>
        </w:r>
      </w:hyperlink>
    </w:p>
    <w:p w14:paraId="167DC492" w14:textId="79915AEB" w:rsidR="00A55AE1" w:rsidRDefault="00E17C0B" w:rsidP="00A55AE1">
      <w:pPr>
        <w:pStyle w:val="Obsah2"/>
        <w:rPr>
          <w:rFonts w:asciiTheme="minorHAnsi" w:eastAsiaTheme="minorEastAsia" w:hAnsiTheme="minorHAnsi"/>
          <w:sz w:val="22"/>
          <w:lang w:eastAsia="cs-CZ"/>
        </w:rPr>
      </w:pPr>
      <w:hyperlink w:anchor="_Toc192247444" w:history="1">
        <w:r w:rsidR="00A55AE1" w:rsidRPr="009944F6">
          <w:rPr>
            <w:rStyle w:val="Hypertextovodkaz"/>
          </w:rPr>
          <w:t>1.2</w:t>
        </w:r>
        <w:r w:rsidR="00A55AE1">
          <w:rPr>
            <w:rFonts w:asciiTheme="minorHAnsi" w:eastAsiaTheme="minorEastAsia" w:hAnsiTheme="minorHAnsi"/>
            <w:sz w:val="22"/>
            <w:lang w:eastAsia="cs-CZ"/>
          </w:rPr>
          <w:tab/>
        </w:r>
        <w:r w:rsidR="00A55AE1" w:rsidRPr="009944F6">
          <w:rPr>
            <w:rStyle w:val="Hypertextovodkaz"/>
          </w:rPr>
          <w:t>Zpracování a obsah Realizačního projektu</w:t>
        </w:r>
        <w:r w:rsidR="00A55AE1">
          <w:rPr>
            <w:webHidden/>
          </w:rPr>
          <w:tab/>
        </w:r>
        <w:r w:rsidR="00A55AE1">
          <w:rPr>
            <w:webHidden/>
          </w:rPr>
          <w:fldChar w:fldCharType="begin"/>
        </w:r>
        <w:r w:rsidR="00A55AE1">
          <w:rPr>
            <w:webHidden/>
          </w:rPr>
          <w:instrText xml:space="preserve"> PAGEREF _Toc192247444 \h </w:instrText>
        </w:r>
        <w:r w:rsidR="00A55AE1">
          <w:rPr>
            <w:webHidden/>
          </w:rPr>
        </w:r>
        <w:r w:rsidR="00A55AE1">
          <w:rPr>
            <w:webHidden/>
          </w:rPr>
          <w:fldChar w:fldCharType="separate"/>
        </w:r>
        <w:r w:rsidR="007A0A83">
          <w:rPr>
            <w:webHidden/>
          </w:rPr>
          <w:t>26</w:t>
        </w:r>
        <w:r w:rsidR="00A55AE1">
          <w:rPr>
            <w:webHidden/>
          </w:rPr>
          <w:fldChar w:fldCharType="end"/>
        </w:r>
      </w:hyperlink>
    </w:p>
    <w:p w14:paraId="71EAE0DD" w14:textId="0A392716" w:rsidR="00A55AE1" w:rsidRDefault="00E17C0B" w:rsidP="00A55AE1">
      <w:pPr>
        <w:pStyle w:val="Obsah2"/>
        <w:rPr>
          <w:rFonts w:asciiTheme="minorHAnsi" w:eastAsiaTheme="minorEastAsia" w:hAnsiTheme="minorHAnsi"/>
          <w:sz w:val="22"/>
          <w:lang w:eastAsia="cs-CZ"/>
        </w:rPr>
      </w:pPr>
      <w:hyperlink w:anchor="_Toc192247445" w:history="1">
        <w:r w:rsidR="00A55AE1" w:rsidRPr="009944F6">
          <w:rPr>
            <w:rStyle w:val="Hypertextovodkaz"/>
          </w:rPr>
          <w:t>1.3</w:t>
        </w:r>
        <w:r w:rsidR="00A55AE1">
          <w:rPr>
            <w:rFonts w:asciiTheme="minorHAnsi" w:eastAsiaTheme="minorEastAsia" w:hAnsiTheme="minorHAnsi"/>
            <w:sz w:val="22"/>
            <w:lang w:eastAsia="cs-CZ"/>
          </w:rPr>
          <w:tab/>
        </w:r>
        <w:r w:rsidR="00A55AE1" w:rsidRPr="009944F6">
          <w:rPr>
            <w:rStyle w:val="Hypertextovodkaz"/>
          </w:rPr>
          <w:t>Požadavky na akceptační kritéria</w:t>
        </w:r>
        <w:r w:rsidR="00A55AE1">
          <w:rPr>
            <w:webHidden/>
          </w:rPr>
          <w:tab/>
        </w:r>
        <w:r w:rsidR="00A55AE1">
          <w:rPr>
            <w:webHidden/>
          </w:rPr>
          <w:fldChar w:fldCharType="begin"/>
        </w:r>
        <w:r w:rsidR="00A55AE1">
          <w:rPr>
            <w:webHidden/>
          </w:rPr>
          <w:instrText xml:space="preserve"> PAGEREF _Toc192247445 \h </w:instrText>
        </w:r>
        <w:r w:rsidR="00A55AE1">
          <w:rPr>
            <w:webHidden/>
          </w:rPr>
        </w:r>
        <w:r w:rsidR="00A55AE1">
          <w:rPr>
            <w:webHidden/>
          </w:rPr>
          <w:fldChar w:fldCharType="separate"/>
        </w:r>
        <w:r w:rsidR="007A0A83">
          <w:rPr>
            <w:webHidden/>
          </w:rPr>
          <w:t>27</w:t>
        </w:r>
        <w:r w:rsidR="00A55AE1">
          <w:rPr>
            <w:webHidden/>
          </w:rPr>
          <w:fldChar w:fldCharType="end"/>
        </w:r>
      </w:hyperlink>
    </w:p>
    <w:p w14:paraId="5AC17798" w14:textId="2119F347" w:rsidR="00A55AE1" w:rsidRDefault="00E17C0B" w:rsidP="00A55AE1">
      <w:pPr>
        <w:pStyle w:val="Obsah2"/>
        <w:rPr>
          <w:rFonts w:asciiTheme="minorHAnsi" w:eastAsiaTheme="minorEastAsia" w:hAnsiTheme="minorHAnsi"/>
          <w:sz w:val="22"/>
          <w:lang w:eastAsia="cs-CZ"/>
        </w:rPr>
      </w:pPr>
      <w:hyperlink w:anchor="_Toc192247446" w:history="1">
        <w:r w:rsidR="00A55AE1" w:rsidRPr="009944F6">
          <w:rPr>
            <w:rStyle w:val="Hypertextovodkaz"/>
          </w:rPr>
          <w:t>1.4</w:t>
        </w:r>
        <w:r w:rsidR="00A55AE1">
          <w:rPr>
            <w:rFonts w:asciiTheme="minorHAnsi" w:eastAsiaTheme="minorEastAsia" w:hAnsiTheme="minorHAnsi"/>
            <w:sz w:val="22"/>
            <w:lang w:eastAsia="cs-CZ"/>
          </w:rPr>
          <w:tab/>
        </w:r>
        <w:r w:rsidR="00A55AE1" w:rsidRPr="009944F6">
          <w:rPr>
            <w:rStyle w:val="Hypertextovodkaz"/>
          </w:rPr>
          <w:t>Rozsah předávané dokumentace</w:t>
        </w:r>
        <w:r w:rsidR="00A55AE1">
          <w:rPr>
            <w:webHidden/>
          </w:rPr>
          <w:tab/>
        </w:r>
        <w:r w:rsidR="00A55AE1">
          <w:rPr>
            <w:webHidden/>
          </w:rPr>
          <w:fldChar w:fldCharType="begin"/>
        </w:r>
        <w:r w:rsidR="00A55AE1">
          <w:rPr>
            <w:webHidden/>
          </w:rPr>
          <w:instrText xml:space="preserve"> PAGEREF _Toc192247446 \h </w:instrText>
        </w:r>
        <w:r w:rsidR="00A55AE1">
          <w:rPr>
            <w:webHidden/>
          </w:rPr>
        </w:r>
        <w:r w:rsidR="00A55AE1">
          <w:rPr>
            <w:webHidden/>
          </w:rPr>
          <w:fldChar w:fldCharType="separate"/>
        </w:r>
        <w:r w:rsidR="007A0A83">
          <w:rPr>
            <w:webHidden/>
          </w:rPr>
          <w:t>27</w:t>
        </w:r>
        <w:r w:rsidR="00A55AE1">
          <w:rPr>
            <w:webHidden/>
          </w:rPr>
          <w:fldChar w:fldCharType="end"/>
        </w:r>
      </w:hyperlink>
    </w:p>
    <w:p w14:paraId="4B15DF0E" w14:textId="5E1719A8" w:rsidR="00A55AE1" w:rsidRDefault="00E17C0B" w:rsidP="00A55AE1">
      <w:pPr>
        <w:pStyle w:val="Obsah2"/>
        <w:rPr>
          <w:rFonts w:asciiTheme="minorHAnsi" w:eastAsiaTheme="minorEastAsia" w:hAnsiTheme="minorHAnsi"/>
          <w:sz w:val="22"/>
          <w:lang w:eastAsia="cs-CZ"/>
        </w:rPr>
      </w:pPr>
      <w:hyperlink w:anchor="_Toc192247447" w:history="1">
        <w:r w:rsidR="00A55AE1" w:rsidRPr="009944F6">
          <w:rPr>
            <w:rStyle w:val="Hypertextovodkaz"/>
          </w:rPr>
          <w:t>1.5</w:t>
        </w:r>
        <w:r w:rsidR="00A55AE1">
          <w:rPr>
            <w:rFonts w:asciiTheme="minorHAnsi" w:eastAsiaTheme="minorEastAsia" w:hAnsiTheme="minorHAnsi"/>
            <w:sz w:val="22"/>
            <w:lang w:eastAsia="cs-CZ"/>
          </w:rPr>
          <w:tab/>
        </w:r>
        <w:r w:rsidR="00A55AE1" w:rsidRPr="009944F6">
          <w:rPr>
            <w:rStyle w:val="Hypertextovodkaz"/>
          </w:rPr>
          <w:t>Záruční a další služby</w:t>
        </w:r>
        <w:r w:rsidR="00A55AE1">
          <w:rPr>
            <w:webHidden/>
          </w:rPr>
          <w:tab/>
        </w:r>
        <w:r w:rsidR="00A55AE1">
          <w:rPr>
            <w:webHidden/>
          </w:rPr>
          <w:fldChar w:fldCharType="begin"/>
        </w:r>
        <w:r w:rsidR="00A55AE1">
          <w:rPr>
            <w:webHidden/>
          </w:rPr>
          <w:instrText xml:space="preserve"> PAGEREF _Toc192247447 \h </w:instrText>
        </w:r>
        <w:r w:rsidR="00A55AE1">
          <w:rPr>
            <w:webHidden/>
          </w:rPr>
        </w:r>
        <w:r w:rsidR="00A55AE1">
          <w:rPr>
            <w:webHidden/>
          </w:rPr>
          <w:fldChar w:fldCharType="separate"/>
        </w:r>
        <w:r w:rsidR="007A0A83">
          <w:rPr>
            <w:webHidden/>
          </w:rPr>
          <w:t>27</w:t>
        </w:r>
        <w:r w:rsidR="00A55AE1">
          <w:rPr>
            <w:webHidden/>
          </w:rPr>
          <w:fldChar w:fldCharType="end"/>
        </w:r>
      </w:hyperlink>
    </w:p>
    <w:p w14:paraId="211AF7F3" w14:textId="343D2BDF" w:rsidR="00A55AE1" w:rsidRDefault="00E17C0B" w:rsidP="00A55AE1">
      <w:pPr>
        <w:pStyle w:val="Obsah2"/>
        <w:rPr>
          <w:rFonts w:asciiTheme="minorHAnsi" w:eastAsiaTheme="minorEastAsia" w:hAnsiTheme="minorHAnsi"/>
          <w:sz w:val="22"/>
          <w:lang w:eastAsia="cs-CZ"/>
        </w:rPr>
      </w:pPr>
      <w:hyperlink w:anchor="_Toc192247448" w:history="1">
        <w:r w:rsidR="00A55AE1" w:rsidRPr="009944F6">
          <w:rPr>
            <w:rStyle w:val="Hypertextovodkaz"/>
          </w:rPr>
          <w:t>1.6</w:t>
        </w:r>
        <w:r w:rsidR="00A55AE1">
          <w:rPr>
            <w:rFonts w:asciiTheme="minorHAnsi" w:eastAsiaTheme="minorEastAsia" w:hAnsiTheme="minorHAnsi"/>
            <w:sz w:val="22"/>
            <w:lang w:eastAsia="cs-CZ"/>
          </w:rPr>
          <w:tab/>
        </w:r>
        <w:r w:rsidR="00A55AE1" w:rsidRPr="009944F6">
          <w:rPr>
            <w:rStyle w:val="Hypertextovodkaz"/>
          </w:rPr>
          <w:t>Technická specifikace nabídky</w:t>
        </w:r>
        <w:r w:rsidR="00A55AE1">
          <w:rPr>
            <w:webHidden/>
          </w:rPr>
          <w:tab/>
        </w:r>
        <w:r w:rsidR="00A55AE1">
          <w:rPr>
            <w:webHidden/>
          </w:rPr>
          <w:fldChar w:fldCharType="begin"/>
        </w:r>
        <w:r w:rsidR="00A55AE1">
          <w:rPr>
            <w:webHidden/>
          </w:rPr>
          <w:instrText xml:space="preserve"> PAGEREF _Toc192247448 \h </w:instrText>
        </w:r>
        <w:r w:rsidR="00A55AE1">
          <w:rPr>
            <w:webHidden/>
          </w:rPr>
        </w:r>
        <w:r w:rsidR="00A55AE1">
          <w:rPr>
            <w:webHidden/>
          </w:rPr>
          <w:fldChar w:fldCharType="separate"/>
        </w:r>
        <w:r w:rsidR="007A0A83">
          <w:rPr>
            <w:webHidden/>
          </w:rPr>
          <w:t>28</w:t>
        </w:r>
        <w:r w:rsidR="00A55AE1">
          <w:rPr>
            <w:webHidden/>
          </w:rPr>
          <w:fldChar w:fldCharType="end"/>
        </w:r>
      </w:hyperlink>
    </w:p>
    <w:p w14:paraId="22A6F348" w14:textId="185610D7" w:rsidR="00A55AE1" w:rsidRDefault="00E17C0B" w:rsidP="00A55AE1">
      <w:pPr>
        <w:pStyle w:val="Obsah2"/>
        <w:rPr>
          <w:rFonts w:asciiTheme="minorHAnsi" w:eastAsiaTheme="minorEastAsia" w:hAnsiTheme="minorHAnsi"/>
          <w:sz w:val="22"/>
          <w:lang w:eastAsia="cs-CZ"/>
        </w:rPr>
      </w:pPr>
      <w:hyperlink w:anchor="_Toc192247449" w:history="1">
        <w:r w:rsidR="00A55AE1" w:rsidRPr="009944F6">
          <w:rPr>
            <w:rStyle w:val="Hypertextovodkaz"/>
          </w:rPr>
          <w:t>1.7</w:t>
        </w:r>
        <w:r w:rsidR="00A55AE1">
          <w:rPr>
            <w:rFonts w:asciiTheme="minorHAnsi" w:eastAsiaTheme="minorEastAsia" w:hAnsiTheme="minorHAnsi"/>
            <w:sz w:val="22"/>
            <w:lang w:eastAsia="cs-CZ"/>
          </w:rPr>
          <w:tab/>
        </w:r>
        <w:r w:rsidR="00A55AE1" w:rsidRPr="009944F6">
          <w:rPr>
            <w:rStyle w:val="Hypertextovodkaz"/>
          </w:rPr>
          <w:t>Topologie nabízeného řešení</w:t>
        </w:r>
        <w:r w:rsidR="00A55AE1">
          <w:rPr>
            <w:webHidden/>
          </w:rPr>
          <w:tab/>
        </w:r>
        <w:r w:rsidR="00A55AE1">
          <w:rPr>
            <w:webHidden/>
          </w:rPr>
          <w:fldChar w:fldCharType="begin"/>
        </w:r>
        <w:r w:rsidR="00A55AE1">
          <w:rPr>
            <w:webHidden/>
          </w:rPr>
          <w:instrText xml:space="preserve"> PAGEREF _Toc192247449 \h </w:instrText>
        </w:r>
        <w:r w:rsidR="00A55AE1">
          <w:rPr>
            <w:webHidden/>
          </w:rPr>
        </w:r>
        <w:r w:rsidR="00A55AE1">
          <w:rPr>
            <w:webHidden/>
          </w:rPr>
          <w:fldChar w:fldCharType="separate"/>
        </w:r>
        <w:r w:rsidR="007A0A83">
          <w:rPr>
            <w:webHidden/>
          </w:rPr>
          <w:t>29</w:t>
        </w:r>
        <w:r w:rsidR="00A55AE1">
          <w:rPr>
            <w:webHidden/>
          </w:rPr>
          <w:fldChar w:fldCharType="end"/>
        </w:r>
      </w:hyperlink>
    </w:p>
    <w:p w14:paraId="79CFC800" w14:textId="3B03D170" w:rsidR="00A55AE1" w:rsidRDefault="00E17C0B" w:rsidP="00A55AE1">
      <w:pPr>
        <w:pStyle w:val="Obsah2"/>
        <w:rPr>
          <w:rFonts w:asciiTheme="minorHAnsi" w:eastAsiaTheme="minorEastAsia" w:hAnsiTheme="minorHAnsi"/>
          <w:sz w:val="22"/>
          <w:lang w:eastAsia="cs-CZ"/>
        </w:rPr>
      </w:pPr>
      <w:hyperlink w:anchor="_Toc192247450" w:history="1">
        <w:r w:rsidR="00A55AE1" w:rsidRPr="009944F6">
          <w:rPr>
            <w:rStyle w:val="Hypertextovodkaz"/>
          </w:rPr>
          <w:t>1.8</w:t>
        </w:r>
        <w:r w:rsidR="00A55AE1">
          <w:rPr>
            <w:rFonts w:asciiTheme="minorHAnsi" w:eastAsiaTheme="minorEastAsia" w:hAnsiTheme="minorHAnsi"/>
            <w:sz w:val="22"/>
            <w:lang w:eastAsia="cs-CZ"/>
          </w:rPr>
          <w:tab/>
        </w:r>
        <w:r w:rsidR="00A55AE1" w:rsidRPr="009944F6">
          <w:rPr>
            <w:rStyle w:val="Hypertextovodkaz"/>
          </w:rPr>
          <w:t>PIM/PAM řešení Wallix Bastion</w:t>
        </w:r>
        <w:r w:rsidR="00A55AE1">
          <w:rPr>
            <w:webHidden/>
          </w:rPr>
          <w:tab/>
        </w:r>
        <w:r w:rsidR="00A55AE1">
          <w:rPr>
            <w:webHidden/>
          </w:rPr>
          <w:fldChar w:fldCharType="begin"/>
        </w:r>
        <w:r w:rsidR="00A55AE1">
          <w:rPr>
            <w:webHidden/>
          </w:rPr>
          <w:instrText xml:space="preserve"> PAGEREF _Toc192247450 \h </w:instrText>
        </w:r>
        <w:r w:rsidR="00A55AE1">
          <w:rPr>
            <w:webHidden/>
          </w:rPr>
        </w:r>
        <w:r w:rsidR="00A55AE1">
          <w:rPr>
            <w:webHidden/>
          </w:rPr>
          <w:fldChar w:fldCharType="separate"/>
        </w:r>
        <w:r w:rsidR="007A0A83">
          <w:rPr>
            <w:webHidden/>
          </w:rPr>
          <w:t>29</w:t>
        </w:r>
        <w:r w:rsidR="00A55AE1">
          <w:rPr>
            <w:webHidden/>
          </w:rPr>
          <w:fldChar w:fldCharType="end"/>
        </w:r>
      </w:hyperlink>
    </w:p>
    <w:p w14:paraId="3338A6B4" w14:textId="725C72C8" w:rsidR="00A55AE1" w:rsidRDefault="00E17C0B" w:rsidP="00A55AE1">
      <w:pPr>
        <w:pStyle w:val="Obsah3"/>
        <w:rPr>
          <w:rFonts w:asciiTheme="minorHAnsi" w:eastAsiaTheme="minorEastAsia" w:hAnsiTheme="minorHAnsi"/>
          <w:sz w:val="22"/>
          <w:lang w:eastAsia="cs-CZ"/>
        </w:rPr>
      </w:pPr>
      <w:hyperlink w:anchor="_Toc192247451" w:history="1">
        <w:r w:rsidR="00A55AE1" w:rsidRPr="009944F6">
          <w:rPr>
            <w:rStyle w:val="Hypertextovodkaz"/>
          </w:rPr>
          <w:t>1.8.1</w:t>
        </w:r>
        <w:r w:rsidR="00A55AE1">
          <w:rPr>
            <w:rFonts w:asciiTheme="minorHAnsi" w:eastAsiaTheme="minorEastAsia" w:hAnsiTheme="minorHAnsi"/>
            <w:sz w:val="22"/>
            <w:lang w:eastAsia="cs-CZ"/>
          </w:rPr>
          <w:tab/>
        </w:r>
        <w:r w:rsidR="00A55AE1" w:rsidRPr="009944F6">
          <w:rPr>
            <w:rStyle w:val="Hypertextovodkaz"/>
          </w:rPr>
          <w:t>Správa relací (session manager)</w:t>
        </w:r>
        <w:r w:rsidR="00A55AE1">
          <w:rPr>
            <w:webHidden/>
          </w:rPr>
          <w:tab/>
        </w:r>
        <w:r w:rsidR="00A55AE1">
          <w:rPr>
            <w:webHidden/>
          </w:rPr>
          <w:fldChar w:fldCharType="begin"/>
        </w:r>
        <w:r w:rsidR="00A55AE1">
          <w:rPr>
            <w:webHidden/>
          </w:rPr>
          <w:instrText xml:space="preserve"> PAGEREF _Toc192247451 \h </w:instrText>
        </w:r>
        <w:r w:rsidR="00A55AE1">
          <w:rPr>
            <w:webHidden/>
          </w:rPr>
        </w:r>
        <w:r w:rsidR="00A55AE1">
          <w:rPr>
            <w:webHidden/>
          </w:rPr>
          <w:fldChar w:fldCharType="separate"/>
        </w:r>
        <w:r w:rsidR="007A0A83">
          <w:rPr>
            <w:webHidden/>
          </w:rPr>
          <w:t>29</w:t>
        </w:r>
        <w:r w:rsidR="00A55AE1">
          <w:rPr>
            <w:webHidden/>
          </w:rPr>
          <w:fldChar w:fldCharType="end"/>
        </w:r>
      </w:hyperlink>
    </w:p>
    <w:p w14:paraId="1F60273A" w14:textId="6F03D596" w:rsidR="00A55AE1" w:rsidRDefault="00E17C0B" w:rsidP="00A55AE1">
      <w:pPr>
        <w:pStyle w:val="Obsah3"/>
        <w:rPr>
          <w:rFonts w:asciiTheme="minorHAnsi" w:eastAsiaTheme="minorEastAsia" w:hAnsiTheme="minorHAnsi"/>
          <w:sz w:val="22"/>
          <w:lang w:eastAsia="cs-CZ"/>
        </w:rPr>
      </w:pPr>
      <w:hyperlink w:anchor="_Toc192247452" w:history="1">
        <w:r w:rsidR="00A55AE1" w:rsidRPr="009944F6">
          <w:rPr>
            <w:rStyle w:val="Hypertextovodkaz"/>
          </w:rPr>
          <w:t>1.8.2</w:t>
        </w:r>
        <w:r w:rsidR="00A55AE1">
          <w:rPr>
            <w:rFonts w:asciiTheme="minorHAnsi" w:eastAsiaTheme="minorEastAsia" w:hAnsiTheme="minorHAnsi"/>
            <w:sz w:val="22"/>
            <w:lang w:eastAsia="cs-CZ"/>
          </w:rPr>
          <w:tab/>
        </w:r>
        <w:r w:rsidR="00A55AE1" w:rsidRPr="009944F6">
          <w:rPr>
            <w:rStyle w:val="Hypertextovodkaz"/>
          </w:rPr>
          <w:t>Správa hesel (password manager)</w:t>
        </w:r>
        <w:r w:rsidR="00A55AE1">
          <w:rPr>
            <w:webHidden/>
          </w:rPr>
          <w:tab/>
        </w:r>
        <w:r w:rsidR="00A55AE1">
          <w:rPr>
            <w:webHidden/>
          </w:rPr>
          <w:fldChar w:fldCharType="begin"/>
        </w:r>
        <w:r w:rsidR="00A55AE1">
          <w:rPr>
            <w:webHidden/>
          </w:rPr>
          <w:instrText xml:space="preserve"> PAGEREF _Toc192247452 \h </w:instrText>
        </w:r>
        <w:r w:rsidR="00A55AE1">
          <w:rPr>
            <w:webHidden/>
          </w:rPr>
        </w:r>
        <w:r w:rsidR="00A55AE1">
          <w:rPr>
            <w:webHidden/>
          </w:rPr>
          <w:fldChar w:fldCharType="separate"/>
        </w:r>
        <w:r w:rsidR="007A0A83">
          <w:rPr>
            <w:webHidden/>
          </w:rPr>
          <w:t>30</w:t>
        </w:r>
        <w:r w:rsidR="00A55AE1">
          <w:rPr>
            <w:webHidden/>
          </w:rPr>
          <w:fldChar w:fldCharType="end"/>
        </w:r>
      </w:hyperlink>
    </w:p>
    <w:p w14:paraId="46CD9BC2" w14:textId="22508586" w:rsidR="00A55AE1" w:rsidRDefault="00E17C0B" w:rsidP="00A55AE1">
      <w:pPr>
        <w:pStyle w:val="Obsah3"/>
        <w:rPr>
          <w:rFonts w:asciiTheme="minorHAnsi" w:eastAsiaTheme="minorEastAsia" w:hAnsiTheme="minorHAnsi"/>
          <w:sz w:val="22"/>
          <w:lang w:eastAsia="cs-CZ"/>
        </w:rPr>
      </w:pPr>
      <w:hyperlink w:anchor="_Toc192247453" w:history="1">
        <w:r w:rsidR="00A55AE1" w:rsidRPr="009944F6">
          <w:rPr>
            <w:rStyle w:val="Hypertextovodkaz"/>
          </w:rPr>
          <w:t>1.8.3</w:t>
        </w:r>
        <w:r w:rsidR="00A55AE1">
          <w:rPr>
            <w:rFonts w:asciiTheme="minorHAnsi" w:eastAsiaTheme="minorEastAsia" w:hAnsiTheme="minorHAnsi"/>
            <w:sz w:val="22"/>
            <w:lang w:eastAsia="cs-CZ"/>
          </w:rPr>
          <w:tab/>
        </w:r>
        <w:r w:rsidR="00A55AE1" w:rsidRPr="009944F6">
          <w:rPr>
            <w:rStyle w:val="Hypertextovodkaz"/>
          </w:rPr>
          <w:t>Zabezpečený přístup (access manager)</w:t>
        </w:r>
        <w:r w:rsidR="00A55AE1">
          <w:rPr>
            <w:webHidden/>
          </w:rPr>
          <w:tab/>
        </w:r>
        <w:r w:rsidR="00A55AE1">
          <w:rPr>
            <w:webHidden/>
          </w:rPr>
          <w:fldChar w:fldCharType="begin"/>
        </w:r>
        <w:r w:rsidR="00A55AE1">
          <w:rPr>
            <w:webHidden/>
          </w:rPr>
          <w:instrText xml:space="preserve"> PAGEREF _Toc192247453 \h </w:instrText>
        </w:r>
        <w:r w:rsidR="00A55AE1">
          <w:rPr>
            <w:webHidden/>
          </w:rPr>
        </w:r>
        <w:r w:rsidR="00A55AE1">
          <w:rPr>
            <w:webHidden/>
          </w:rPr>
          <w:fldChar w:fldCharType="separate"/>
        </w:r>
        <w:r w:rsidR="007A0A83">
          <w:rPr>
            <w:webHidden/>
          </w:rPr>
          <w:t>30</w:t>
        </w:r>
        <w:r w:rsidR="00A55AE1">
          <w:rPr>
            <w:webHidden/>
          </w:rPr>
          <w:fldChar w:fldCharType="end"/>
        </w:r>
      </w:hyperlink>
    </w:p>
    <w:p w14:paraId="58DD4A73" w14:textId="72850BA8" w:rsidR="00A55AE1" w:rsidRDefault="00E17C0B" w:rsidP="00A55AE1">
      <w:pPr>
        <w:pStyle w:val="Obsah2"/>
        <w:rPr>
          <w:rFonts w:asciiTheme="minorHAnsi" w:eastAsiaTheme="minorEastAsia" w:hAnsiTheme="minorHAnsi"/>
          <w:sz w:val="22"/>
          <w:lang w:eastAsia="cs-CZ"/>
        </w:rPr>
      </w:pPr>
      <w:hyperlink w:anchor="_Toc192247454" w:history="1">
        <w:r w:rsidR="00A55AE1" w:rsidRPr="009944F6">
          <w:rPr>
            <w:rStyle w:val="Hypertextovodkaz"/>
          </w:rPr>
          <w:t>1.9</w:t>
        </w:r>
        <w:r w:rsidR="00A55AE1">
          <w:rPr>
            <w:rFonts w:asciiTheme="minorHAnsi" w:eastAsiaTheme="minorEastAsia" w:hAnsiTheme="minorHAnsi"/>
            <w:sz w:val="22"/>
            <w:lang w:eastAsia="cs-CZ"/>
          </w:rPr>
          <w:tab/>
        </w:r>
        <w:r w:rsidR="00A55AE1" w:rsidRPr="009944F6">
          <w:rPr>
            <w:rStyle w:val="Hypertextovodkaz"/>
          </w:rPr>
          <w:t>Barracuda Load Balancer (ADC)</w:t>
        </w:r>
        <w:r w:rsidR="00A55AE1">
          <w:rPr>
            <w:webHidden/>
          </w:rPr>
          <w:tab/>
        </w:r>
        <w:r w:rsidR="00A55AE1">
          <w:rPr>
            <w:webHidden/>
          </w:rPr>
          <w:fldChar w:fldCharType="begin"/>
        </w:r>
        <w:r w:rsidR="00A55AE1">
          <w:rPr>
            <w:webHidden/>
          </w:rPr>
          <w:instrText xml:space="preserve"> PAGEREF _Toc192247454 \h </w:instrText>
        </w:r>
        <w:r w:rsidR="00A55AE1">
          <w:rPr>
            <w:webHidden/>
          </w:rPr>
        </w:r>
        <w:r w:rsidR="00A55AE1">
          <w:rPr>
            <w:webHidden/>
          </w:rPr>
          <w:fldChar w:fldCharType="separate"/>
        </w:r>
        <w:r w:rsidR="007A0A83">
          <w:rPr>
            <w:webHidden/>
          </w:rPr>
          <w:t>30</w:t>
        </w:r>
        <w:r w:rsidR="00A55AE1">
          <w:rPr>
            <w:webHidden/>
          </w:rPr>
          <w:fldChar w:fldCharType="end"/>
        </w:r>
      </w:hyperlink>
    </w:p>
    <w:p w14:paraId="3C7E09F9" w14:textId="7C40AF8A" w:rsidR="00A55AE1" w:rsidRDefault="00E17C0B" w:rsidP="00A55AE1">
      <w:pPr>
        <w:pStyle w:val="Obsah2"/>
        <w:rPr>
          <w:rFonts w:asciiTheme="minorHAnsi" w:eastAsiaTheme="minorEastAsia" w:hAnsiTheme="minorHAnsi"/>
          <w:sz w:val="22"/>
          <w:lang w:eastAsia="cs-CZ"/>
        </w:rPr>
      </w:pPr>
      <w:hyperlink w:anchor="_Toc192247455" w:history="1">
        <w:r w:rsidR="00A55AE1" w:rsidRPr="009944F6">
          <w:rPr>
            <w:rStyle w:val="Hypertextovodkaz"/>
          </w:rPr>
          <w:t>1.10</w:t>
        </w:r>
        <w:r w:rsidR="00A55AE1">
          <w:rPr>
            <w:rFonts w:asciiTheme="minorHAnsi" w:eastAsiaTheme="minorEastAsia" w:hAnsiTheme="minorHAnsi"/>
            <w:sz w:val="22"/>
            <w:lang w:eastAsia="cs-CZ"/>
          </w:rPr>
          <w:tab/>
        </w:r>
        <w:r w:rsidR="00A55AE1" w:rsidRPr="009944F6">
          <w:rPr>
            <w:rStyle w:val="Hypertextovodkaz"/>
          </w:rPr>
          <w:t>SecurEnvoy MFA (On Prem)</w:t>
        </w:r>
        <w:r w:rsidR="00A55AE1">
          <w:rPr>
            <w:webHidden/>
          </w:rPr>
          <w:tab/>
        </w:r>
        <w:r w:rsidR="00A55AE1">
          <w:rPr>
            <w:webHidden/>
          </w:rPr>
          <w:fldChar w:fldCharType="begin"/>
        </w:r>
        <w:r w:rsidR="00A55AE1">
          <w:rPr>
            <w:webHidden/>
          </w:rPr>
          <w:instrText xml:space="preserve"> PAGEREF _Toc192247455 \h </w:instrText>
        </w:r>
        <w:r w:rsidR="00A55AE1">
          <w:rPr>
            <w:webHidden/>
          </w:rPr>
        </w:r>
        <w:r w:rsidR="00A55AE1">
          <w:rPr>
            <w:webHidden/>
          </w:rPr>
          <w:fldChar w:fldCharType="separate"/>
        </w:r>
        <w:r w:rsidR="007A0A83">
          <w:rPr>
            <w:webHidden/>
          </w:rPr>
          <w:t>30</w:t>
        </w:r>
        <w:r w:rsidR="00A55AE1">
          <w:rPr>
            <w:webHidden/>
          </w:rPr>
          <w:fldChar w:fldCharType="end"/>
        </w:r>
      </w:hyperlink>
    </w:p>
    <w:p w14:paraId="4A517A63" w14:textId="57FB086B" w:rsidR="00A55AE1" w:rsidRDefault="00E17C0B" w:rsidP="00A55AE1">
      <w:pPr>
        <w:pStyle w:val="Obsah2"/>
        <w:rPr>
          <w:rFonts w:asciiTheme="minorHAnsi" w:eastAsiaTheme="minorEastAsia" w:hAnsiTheme="minorHAnsi"/>
          <w:sz w:val="22"/>
          <w:lang w:eastAsia="cs-CZ"/>
        </w:rPr>
      </w:pPr>
      <w:hyperlink w:anchor="_Toc192247456" w:history="1">
        <w:r w:rsidR="00A55AE1" w:rsidRPr="009944F6">
          <w:rPr>
            <w:rStyle w:val="Hypertextovodkaz"/>
          </w:rPr>
          <w:t>1.11</w:t>
        </w:r>
        <w:r w:rsidR="00A55AE1">
          <w:rPr>
            <w:rFonts w:asciiTheme="minorHAnsi" w:eastAsiaTheme="minorEastAsia" w:hAnsiTheme="minorHAnsi"/>
            <w:sz w:val="22"/>
            <w:lang w:eastAsia="cs-CZ"/>
          </w:rPr>
          <w:tab/>
        </w:r>
        <w:r w:rsidR="00A55AE1" w:rsidRPr="009944F6">
          <w:rPr>
            <w:rStyle w:val="Hypertextovodkaz"/>
          </w:rPr>
          <w:t>Konfigurace virtualizačních serverů</w:t>
        </w:r>
        <w:r w:rsidR="00A55AE1">
          <w:rPr>
            <w:webHidden/>
          </w:rPr>
          <w:tab/>
        </w:r>
        <w:r w:rsidR="00A55AE1">
          <w:rPr>
            <w:webHidden/>
          </w:rPr>
          <w:fldChar w:fldCharType="begin"/>
        </w:r>
        <w:r w:rsidR="00A55AE1">
          <w:rPr>
            <w:webHidden/>
          </w:rPr>
          <w:instrText xml:space="preserve"> PAGEREF _Toc192247456 \h </w:instrText>
        </w:r>
        <w:r w:rsidR="00A55AE1">
          <w:rPr>
            <w:webHidden/>
          </w:rPr>
        </w:r>
        <w:r w:rsidR="00A55AE1">
          <w:rPr>
            <w:webHidden/>
          </w:rPr>
          <w:fldChar w:fldCharType="separate"/>
        </w:r>
        <w:r w:rsidR="007A0A83">
          <w:rPr>
            <w:webHidden/>
          </w:rPr>
          <w:t>31</w:t>
        </w:r>
        <w:r w:rsidR="00A55AE1">
          <w:rPr>
            <w:webHidden/>
          </w:rPr>
          <w:fldChar w:fldCharType="end"/>
        </w:r>
      </w:hyperlink>
    </w:p>
    <w:p w14:paraId="32D0F524" w14:textId="77777777" w:rsidR="00A55AE1" w:rsidRPr="0030267B" w:rsidRDefault="00A55AE1" w:rsidP="00A55AE1">
      <w:r w:rsidRPr="0030267B">
        <w:fldChar w:fldCharType="end"/>
      </w:r>
    </w:p>
    <w:p w14:paraId="1559435E" w14:textId="77777777" w:rsidR="00A55AE1" w:rsidRPr="00F2018F" w:rsidRDefault="00A55AE1" w:rsidP="00A55AE1">
      <w:pPr>
        <w:pStyle w:val="Nadpis1"/>
      </w:pPr>
      <w:bookmarkStart w:id="44" w:name="_Toc148961055"/>
      <w:bookmarkStart w:id="45" w:name="_Toc192247436"/>
      <w:r w:rsidRPr="00F2018F">
        <w:t>Technická specifikace předmětu plnění</w:t>
      </w:r>
      <w:bookmarkEnd w:id="44"/>
      <w:bookmarkEnd w:id="45"/>
    </w:p>
    <w:p w14:paraId="1C7A2619" w14:textId="77777777" w:rsidR="00A55AE1" w:rsidRDefault="00A55AE1" w:rsidP="00A55AE1">
      <w:pPr>
        <w:pStyle w:val="Nadpis2"/>
      </w:pPr>
      <w:bookmarkStart w:id="46" w:name="_Toc192247437"/>
      <w:r>
        <w:t>Specifikace požadovaného řešení</w:t>
      </w:r>
      <w:bookmarkEnd w:id="46"/>
    </w:p>
    <w:p w14:paraId="1514425C" w14:textId="77777777" w:rsidR="00A55AE1" w:rsidRDefault="00A55AE1" w:rsidP="00A55AE1"/>
    <w:p w14:paraId="45427C84" w14:textId="77777777" w:rsidR="00A55AE1" w:rsidRDefault="00A55AE1" w:rsidP="00A55AE1">
      <w:r w:rsidRPr="00D13F16">
        <w:t xml:space="preserve">Dodavatel </w:t>
      </w:r>
      <w:r>
        <w:t>bude</w:t>
      </w:r>
      <w:r w:rsidRPr="00D13F16">
        <w:t xml:space="preserve"> celou nabídku, tj. zejména Zboží, Montáž, Služby a další plnění poskytovat tak, aby zadavatel mohl prostřednictvím dodavatele využívat podpor, služeb, záruk, aktualizací Software, garancí a dalších souvisejících plnění poskytovaných (přímo či prostřednictvím dodavatele) k dodaným Zařízením jejich výrobci. Součástí nabídky </w:t>
      </w:r>
      <w:r>
        <w:t>jsou</w:t>
      </w:r>
      <w:r w:rsidRPr="00D13F16">
        <w:t xml:space="preserve"> doklady osvědčující oprávnění dodavatele zprostředkovávat zadavateli plnění výrobců Zařízení, jejichž dodávku zadavatel požaduje, jestliže tato plnění budou s ohledem na obchodní podmínky těchto výrobců zajišťována přímo u těchto výrobců.</w:t>
      </w:r>
    </w:p>
    <w:p w14:paraId="22AFBD87" w14:textId="77777777" w:rsidR="00A55AE1" w:rsidRDefault="00A55AE1" w:rsidP="00A55AE1"/>
    <w:p w14:paraId="4B06BB42" w14:textId="77777777" w:rsidR="00A55AE1" w:rsidRDefault="00A55AE1" w:rsidP="00FE30D3">
      <w:pPr>
        <w:pStyle w:val="Nadpis1"/>
      </w:pPr>
      <w:bookmarkStart w:id="47" w:name="_Toc192247438"/>
      <w:r>
        <w:t>Cíle požadovaného řešení</w:t>
      </w:r>
      <w:bookmarkEnd w:id="47"/>
    </w:p>
    <w:p w14:paraId="5C4ABD4C" w14:textId="77777777" w:rsidR="00A55AE1" w:rsidRDefault="00A55AE1" w:rsidP="00A55AE1"/>
    <w:p w14:paraId="3A4D0326" w14:textId="77777777" w:rsidR="00A55AE1" w:rsidRDefault="00A55AE1" w:rsidP="00A55AE1">
      <w:r>
        <w:t>Cílem zadavatele je pořízení systému pro řízení a správu privilegovaných účtů, tj. Systému, který zajistí jednotnou správu přístupu k privilegovaným účtům a monitorování operací prováděných pod těmito účty s vazbou na konkrétního administrátora, který v danou chvíli účet používá, včetně již existující více faktorové autentizace a poskytnutí podrobného seznámení se správou dodaného systému pro IT pracovníky zadavatele.</w:t>
      </w:r>
    </w:p>
    <w:p w14:paraId="377E89EB" w14:textId="77777777" w:rsidR="00A55AE1" w:rsidRDefault="00A55AE1" w:rsidP="00A55AE1"/>
    <w:p w14:paraId="0C7DD04B" w14:textId="77777777" w:rsidR="00A55AE1" w:rsidRDefault="00A55AE1" w:rsidP="00A55AE1">
      <w:r>
        <w:t>Jednotlivé informační systémy, které zadavatel provozuje, jsou spravovány privilegovanými účty, které jsou využívány pro správu aplikací nebo systémových služeb a jako takové představují významné bezpečnostní riziko pro každou organizaci.</w:t>
      </w:r>
    </w:p>
    <w:p w14:paraId="51AC9181" w14:textId="77777777" w:rsidR="00A55AE1" w:rsidRDefault="00A55AE1" w:rsidP="00A55AE1"/>
    <w:p w14:paraId="6456EDE8" w14:textId="77777777" w:rsidR="00A55AE1" w:rsidRDefault="00A55AE1" w:rsidP="00A55AE1">
      <w:r>
        <w:t>Z hlediska bezpečnosti umožňují tyto privilegované účty téměř neomezený přístup a manipulaci s informačními aktivy organizace, v případě kompromitace privilegovaného účtu je organizace vystavena velkému riziku zneužití nebo vyzrazení informací nebo jejich zneužití.</w:t>
      </w:r>
    </w:p>
    <w:p w14:paraId="75F1DAA2" w14:textId="77777777" w:rsidR="00A55AE1" w:rsidRDefault="00A55AE1" w:rsidP="00A55AE1"/>
    <w:p w14:paraId="5A5D74A2" w14:textId="77777777" w:rsidR="00A55AE1" w:rsidRDefault="00A55AE1" w:rsidP="00A55AE1">
      <w:r>
        <w:rPr>
          <w:rFonts w:cstheme="minorHAnsi"/>
        </w:rPr>
        <w:t>Systém bude mít tyto funkcionality:</w:t>
      </w:r>
    </w:p>
    <w:p w14:paraId="4E504763" w14:textId="77777777" w:rsidR="00A55AE1" w:rsidRDefault="00A55AE1" w:rsidP="00A55AE1"/>
    <w:p w14:paraId="78CF8750" w14:textId="77777777" w:rsidR="00A55AE1" w:rsidRDefault="00A55AE1" w:rsidP="00A55AE1">
      <w:r>
        <w:t>•</w:t>
      </w:r>
      <w:r>
        <w:tab/>
        <w:t>Bezpečná správa hesel a SSH klíčů pro privilegované účty</w:t>
      </w:r>
    </w:p>
    <w:p w14:paraId="4C870CE9" w14:textId="77777777" w:rsidR="00A55AE1" w:rsidRDefault="00A55AE1" w:rsidP="00A55AE1">
      <w:r>
        <w:t>•</w:t>
      </w:r>
      <w:r>
        <w:tab/>
        <w:t>Bezpečný mechanismus pro vyzvedávání hesel a SSH klíčů pro aplikace</w:t>
      </w:r>
    </w:p>
    <w:p w14:paraId="7407226E" w14:textId="77777777" w:rsidR="00A55AE1" w:rsidRDefault="00A55AE1" w:rsidP="00A55AE1">
      <w:r>
        <w:t>•</w:t>
      </w:r>
      <w:r>
        <w:tab/>
        <w:t>Komplexní správa privilegovaných účtů – uživatelů</w:t>
      </w:r>
    </w:p>
    <w:p w14:paraId="50C0C35B" w14:textId="77777777" w:rsidR="00A55AE1" w:rsidRDefault="00A55AE1" w:rsidP="00A55AE1">
      <w:pPr>
        <w:ind w:left="705" w:hanging="705"/>
      </w:pPr>
      <w:r>
        <w:t>•</w:t>
      </w:r>
      <w:r>
        <w:tab/>
        <w:t xml:space="preserve">Bezpečný přístup na cílový systém pomocí </w:t>
      </w:r>
      <w:proofErr w:type="spellStart"/>
      <w:r>
        <w:t>jump</w:t>
      </w:r>
      <w:proofErr w:type="spellEnd"/>
      <w:r>
        <w:t xml:space="preserve"> serveru (tj. </w:t>
      </w:r>
      <w:proofErr w:type="spellStart"/>
      <w:r>
        <w:t>jump</w:t>
      </w:r>
      <w:proofErr w:type="spellEnd"/>
      <w:r>
        <w:t xml:space="preserve"> server musí být součástí Systému) a transparentní </w:t>
      </w:r>
      <w:proofErr w:type="spellStart"/>
      <w:r>
        <w:t>proxy</w:t>
      </w:r>
      <w:proofErr w:type="spellEnd"/>
      <w:r>
        <w:t xml:space="preserve"> (tj. transparentní </w:t>
      </w:r>
      <w:proofErr w:type="spellStart"/>
      <w:r>
        <w:t>proxy</w:t>
      </w:r>
      <w:proofErr w:type="spellEnd"/>
      <w:r>
        <w:t xml:space="preserve"> musí být součástí Systému) tak, aby byl zajištěn zvolený komunikační protokol, aplikace a příslušný privilegovaný účet</w:t>
      </w:r>
    </w:p>
    <w:p w14:paraId="0E135B65" w14:textId="77777777" w:rsidR="00A55AE1" w:rsidRDefault="00A55AE1" w:rsidP="00A55AE1">
      <w:r>
        <w:t>•</w:t>
      </w:r>
      <w:r>
        <w:tab/>
        <w:t>Centrální kontrolní bod pro izolaci, řízení a sledování všech aktivit správců</w:t>
      </w:r>
    </w:p>
    <w:p w14:paraId="17A5E34C" w14:textId="77777777" w:rsidR="00A55AE1" w:rsidRDefault="00A55AE1" w:rsidP="00A55AE1">
      <w:r>
        <w:t>•</w:t>
      </w:r>
      <w:r>
        <w:tab/>
        <w:t>Zajištění auditní stopy o všech aktivitách Systému</w:t>
      </w:r>
    </w:p>
    <w:p w14:paraId="520D9786" w14:textId="77777777" w:rsidR="00A55AE1" w:rsidRDefault="00A55AE1" w:rsidP="00A55AE1">
      <w:pPr>
        <w:ind w:left="705" w:hanging="705"/>
      </w:pPr>
      <w:r>
        <w:t>•</w:t>
      </w:r>
      <w:r>
        <w:tab/>
        <w:t xml:space="preserve">Monitoring a nahrávání vzdálených relací a aktivit privilegovaných účtů ve video formátu s možností kontextového vyhledávání (session </w:t>
      </w:r>
      <w:proofErr w:type="spellStart"/>
      <w:r>
        <w:t>recording</w:t>
      </w:r>
      <w:proofErr w:type="spellEnd"/>
      <w:r>
        <w:t>)</w:t>
      </w:r>
    </w:p>
    <w:p w14:paraId="6E7AE35E" w14:textId="77777777" w:rsidR="00A55AE1" w:rsidRDefault="00A55AE1" w:rsidP="00A55AE1">
      <w:r>
        <w:t>•</w:t>
      </w:r>
      <w:r>
        <w:tab/>
        <w:t>Kontrola čtyř očí (</w:t>
      </w:r>
      <w:proofErr w:type="spellStart"/>
      <w:r>
        <w:t>Dual</w:t>
      </w:r>
      <w:proofErr w:type="spellEnd"/>
      <w:r>
        <w:t xml:space="preserve"> </w:t>
      </w:r>
      <w:proofErr w:type="spellStart"/>
      <w:r>
        <w:t>Control</w:t>
      </w:r>
      <w:proofErr w:type="spellEnd"/>
      <w:r>
        <w:t>) a oddělení rolí (</w:t>
      </w:r>
      <w:proofErr w:type="spellStart"/>
      <w:r>
        <w:t>Segregation</w:t>
      </w:r>
      <w:proofErr w:type="spellEnd"/>
      <w:r>
        <w:t xml:space="preserve"> </w:t>
      </w:r>
      <w:proofErr w:type="spellStart"/>
      <w:r>
        <w:t>of</w:t>
      </w:r>
      <w:proofErr w:type="spellEnd"/>
      <w:r>
        <w:t xml:space="preserve"> </w:t>
      </w:r>
      <w:proofErr w:type="spellStart"/>
      <w:r>
        <w:t>Duties</w:t>
      </w:r>
      <w:proofErr w:type="spellEnd"/>
      <w:r>
        <w:t>)</w:t>
      </w:r>
    </w:p>
    <w:p w14:paraId="7B71785E" w14:textId="77777777" w:rsidR="00A55AE1" w:rsidRDefault="00A55AE1" w:rsidP="00A55AE1"/>
    <w:p w14:paraId="4B23ABA7" w14:textId="77777777" w:rsidR="00A55AE1" w:rsidRDefault="00A55AE1" w:rsidP="00A55AE1">
      <w:r>
        <w:rPr>
          <w:b/>
        </w:rPr>
        <w:t>Nabízený</w:t>
      </w:r>
      <w:r w:rsidRPr="003F5836">
        <w:rPr>
          <w:b/>
        </w:rPr>
        <w:t xml:space="preserve"> Systém umožň</w:t>
      </w:r>
      <w:r>
        <w:rPr>
          <w:b/>
        </w:rPr>
        <w:t>uje</w:t>
      </w:r>
      <w:r w:rsidRPr="003F5836">
        <w:rPr>
          <w:b/>
        </w:rPr>
        <w:t xml:space="preserve"> splnění výše uvedených cílů.</w:t>
      </w:r>
    </w:p>
    <w:p w14:paraId="327D0919" w14:textId="77777777" w:rsidR="00A55AE1" w:rsidRDefault="00A55AE1" w:rsidP="00A55AE1"/>
    <w:p w14:paraId="01D2DF59" w14:textId="77777777" w:rsidR="00A55AE1" w:rsidRDefault="00A55AE1" w:rsidP="00FE30D3">
      <w:pPr>
        <w:pStyle w:val="Nadpis1"/>
      </w:pPr>
      <w:bookmarkStart w:id="48" w:name="_Toc192247439"/>
      <w:r>
        <w:t>Obecné požadavky na poptávané řešení</w:t>
      </w:r>
      <w:bookmarkEnd w:id="48"/>
    </w:p>
    <w:p w14:paraId="11CF15F4" w14:textId="77777777" w:rsidR="00A55AE1" w:rsidRDefault="00A55AE1" w:rsidP="00A55AE1"/>
    <w:p w14:paraId="5089E318" w14:textId="77777777" w:rsidR="00A55AE1" w:rsidRDefault="00A55AE1" w:rsidP="00A55AE1">
      <w:r>
        <w:t xml:space="preserve">Nabízený </w:t>
      </w:r>
      <w:r w:rsidRPr="00FC30B0">
        <w:t>Systém</w:t>
      </w:r>
      <w:r>
        <w:t xml:space="preserve"> splňuje tyto požadavky zadavatele:</w:t>
      </w:r>
    </w:p>
    <w:p w14:paraId="54D9FC10" w14:textId="77777777" w:rsidR="00A55AE1" w:rsidRDefault="00A55AE1" w:rsidP="00A55AE1"/>
    <w:p w14:paraId="49A7E4AD" w14:textId="77777777" w:rsidR="00A55AE1" w:rsidRDefault="00A55AE1" w:rsidP="00A55AE1">
      <w:r>
        <w:t>•</w:t>
      </w:r>
      <w:r>
        <w:tab/>
        <w:t>bude zajišťovat jednotnou správu a monitoring privilegovaných účtů zadavatele;</w:t>
      </w:r>
    </w:p>
    <w:p w14:paraId="48FCAC25" w14:textId="77777777" w:rsidR="00A55AE1" w:rsidRDefault="00A55AE1" w:rsidP="00A55AE1">
      <w:r>
        <w:t>•</w:t>
      </w:r>
      <w:r>
        <w:tab/>
        <w:t>bude dodán jako kompletní řešení hardware a software bez dalších nároků na ICT zdroje zadavatele;</w:t>
      </w:r>
    </w:p>
    <w:p w14:paraId="2064E57B" w14:textId="77777777" w:rsidR="00A55AE1" w:rsidRDefault="00A55AE1" w:rsidP="00A55AE1">
      <w:pPr>
        <w:ind w:left="705" w:hanging="705"/>
      </w:pPr>
      <w:r>
        <w:t>•</w:t>
      </w:r>
      <w:r>
        <w:tab/>
        <w:t xml:space="preserve">musí umožňovat užívání v režimu s vysokou dostupností, tzn. bude redundantně připojen do centrální síťové infrastruktury zadavatele, kdy tato centrální síťová infrastruktura zadavatele je rozložena do dvou samostatných datových center propojených mezi sebou 100 </w:t>
      </w:r>
      <w:proofErr w:type="spellStart"/>
      <w:r>
        <w:t>Gb</w:t>
      </w:r>
      <w:proofErr w:type="spellEnd"/>
      <w:r>
        <w:t>/s optickými spoji. Systém proto musí podporovat tuto topologii a být odolný vůči výpadku jednoho datového centra.</w:t>
      </w:r>
    </w:p>
    <w:p w14:paraId="59C45196" w14:textId="77777777" w:rsidR="00A55AE1" w:rsidRDefault="00A55AE1" w:rsidP="00A55AE1">
      <w:pPr>
        <w:ind w:left="705" w:hanging="705"/>
      </w:pPr>
      <w:r>
        <w:t>•</w:t>
      </w:r>
      <w:r>
        <w:tab/>
        <w:t>vlastní přihlašovací údaje a klíče k cílovým systémům (operačním systémům, databázím, zařízením apod.) musí být chráněny podle aktuálně platného doporučení NÚKIB pro kryptografické algoritmy.</w:t>
      </w:r>
    </w:p>
    <w:p w14:paraId="5B7AC048" w14:textId="77777777" w:rsidR="00A55AE1" w:rsidRDefault="00A55AE1" w:rsidP="00A55AE1"/>
    <w:p w14:paraId="0F2F6D5D" w14:textId="77777777" w:rsidR="00A55AE1" w:rsidRDefault="00A55AE1" w:rsidP="00A55AE1">
      <w:r>
        <w:t xml:space="preserve">Součástí předmětu veřejné zakázky </w:t>
      </w:r>
      <w:r w:rsidRPr="00F7466D">
        <w:t xml:space="preserve">bude </w:t>
      </w:r>
      <w:r>
        <w:t>analýza</w:t>
      </w:r>
      <w:r w:rsidRPr="00F7466D">
        <w:t xml:space="preserve"> stávajícího stavu, </w:t>
      </w:r>
      <w:r>
        <w:t>postupu při dodávce</w:t>
      </w:r>
      <w:r w:rsidRPr="00F7466D">
        <w:t xml:space="preserve"> </w:t>
      </w:r>
      <w:r>
        <w:t xml:space="preserve">požadovaných technologií, při </w:t>
      </w:r>
      <w:r w:rsidRPr="00F7466D">
        <w:t>instalac</w:t>
      </w:r>
      <w:r>
        <w:t>i</w:t>
      </w:r>
      <w:r w:rsidRPr="00F7466D">
        <w:t xml:space="preserve">, </w:t>
      </w:r>
      <w:r>
        <w:t>konfiguraci</w:t>
      </w:r>
      <w:r w:rsidRPr="00F7466D">
        <w:t xml:space="preserve">, uvedení do provozu, a </w:t>
      </w:r>
      <w:r>
        <w:t xml:space="preserve">při </w:t>
      </w:r>
      <w:r w:rsidRPr="00F7466D">
        <w:t>následné</w:t>
      </w:r>
      <w:r>
        <w:t>m zajišťování</w:t>
      </w:r>
      <w:r w:rsidRPr="00F7466D">
        <w:t xml:space="preserve"> technické podpory, zajištění záruky výrobce a zajištění dostupnosti softwarových aktualizací, a to na všechny části a komponenty dodaného Systému (SW i licence) po dobu pěti let; tato analýza bude součástí Realizačního projektu dle návrhu smlouvy</w:t>
      </w:r>
      <w:r>
        <w:t>.</w:t>
      </w:r>
    </w:p>
    <w:p w14:paraId="29834F25" w14:textId="77777777" w:rsidR="00A55AE1" w:rsidRDefault="00A55AE1" w:rsidP="00A55AE1"/>
    <w:p w14:paraId="2D80076C" w14:textId="77777777" w:rsidR="00A55AE1" w:rsidRDefault="00A55AE1" w:rsidP="00FE30D3">
      <w:pPr>
        <w:pStyle w:val="Nadpis1"/>
      </w:pPr>
      <w:bookmarkStart w:id="49" w:name="_Toc192247440"/>
      <w:r w:rsidRPr="00D13F16">
        <w:t>Požadavky na licencování</w:t>
      </w:r>
      <w:bookmarkEnd w:id="49"/>
    </w:p>
    <w:p w14:paraId="23A990EE" w14:textId="77777777" w:rsidR="00A55AE1" w:rsidRDefault="00A55AE1" w:rsidP="00A55AE1"/>
    <w:p w14:paraId="3B29B402" w14:textId="77777777" w:rsidR="00A55AE1" w:rsidRDefault="00A55AE1" w:rsidP="00A55AE1">
      <w:r>
        <w:rPr>
          <w:rFonts w:cstheme="minorHAnsi"/>
        </w:rPr>
        <w:t>Součástí nabízeného Systému jsou</w:t>
      </w:r>
      <w:r w:rsidRPr="00B30AEF">
        <w:rPr>
          <w:rFonts w:cstheme="minorHAnsi"/>
        </w:rPr>
        <w:t xml:space="preserve"> licence </w:t>
      </w:r>
      <w:r>
        <w:rPr>
          <w:rFonts w:cstheme="minorHAnsi"/>
        </w:rPr>
        <w:t>umožňující provozovat Systém v prostředí zadavatele, a to včetně</w:t>
      </w:r>
      <w:r w:rsidRPr="00B30AEF">
        <w:rPr>
          <w:rFonts w:cstheme="minorHAnsi"/>
        </w:rPr>
        <w:t xml:space="preserve"> </w:t>
      </w:r>
      <w:proofErr w:type="spellStart"/>
      <w:r w:rsidRPr="00B30AEF">
        <w:rPr>
          <w:rFonts w:cstheme="minorHAnsi"/>
        </w:rPr>
        <w:t>maintenance</w:t>
      </w:r>
      <w:proofErr w:type="spellEnd"/>
      <w:r w:rsidRPr="00B30AEF">
        <w:rPr>
          <w:rFonts w:cstheme="minorHAnsi"/>
        </w:rPr>
        <w:t xml:space="preserve"> v licenčním modelu.</w:t>
      </w:r>
    </w:p>
    <w:p w14:paraId="49EB7762" w14:textId="77777777" w:rsidR="00A55AE1" w:rsidRDefault="00A55AE1" w:rsidP="00A55AE1"/>
    <w:p w14:paraId="694FCF74" w14:textId="77777777" w:rsidR="00A55AE1" w:rsidRDefault="00A55AE1" w:rsidP="00A55AE1">
      <w:pPr>
        <w:rPr>
          <w:rFonts w:cstheme="minorHAnsi"/>
        </w:rPr>
      </w:pPr>
      <w:r>
        <w:rPr>
          <w:rFonts w:cstheme="minorHAnsi"/>
        </w:rPr>
        <w:lastRenderedPageBreak/>
        <w:t>Nabízený Systém PIM/PAM je nabízen v licencování dle počtu cílových systémů, konkrétně na 1400 cílových systémů. Další parametry Systému PIM/PAM dle ZD nejsou nijak omezené.</w:t>
      </w:r>
    </w:p>
    <w:p w14:paraId="35D681B6" w14:textId="77777777" w:rsidR="00A55AE1" w:rsidRDefault="00A55AE1" w:rsidP="00A55AE1">
      <w:pPr>
        <w:rPr>
          <w:rFonts w:cstheme="minorHAnsi"/>
        </w:rPr>
      </w:pPr>
    </w:p>
    <w:p w14:paraId="013B0487" w14:textId="77777777" w:rsidR="00A55AE1" w:rsidRDefault="00A55AE1" w:rsidP="00A55AE1">
      <w:r>
        <w:t>Licence poskytnuté k Systému umožňují provozovat Systém v módu vysoké dostupnosti.</w:t>
      </w:r>
    </w:p>
    <w:p w14:paraId="5029679D" w14:textId="77777777" w:rsidR="00A55AE1" w:rsidRDefault="00A55AE1" w:rsidP="00A55AE1"/>
    <w:p w14:paraId="5F78D132" w14:textId="77777777" w:rsidR="00A55AE1" w:rsidRDefault="00A55AE1" w:rsidP="00A55AE1">
      <w:r w:rsidRPr="00FC30B0">
        <w:t xml:space="preserve">Součástí dodávky </w:t>
      </w:r>
      <w:r>
        <w:t>budou</w:t>
      </w:r>
      <w:r w:rsidRPr="00FC30B0">
        <w:t xml:space="preserve"> také všechny potřebné licence pro operační systémy, databáze a případné další potřebné komponenty </w:t>
      </w:r>
      <w:r>
        <w:t>od třetích stran nezbytné pro provozování Systému v prostředí zadavatele.</w:t>
      </w:r>
    </w:p>
    <w:p w14:paraId="38FE4454" w14:textId="77777777" w:rsidR="00A55AE1" w:rsidRDefault="00A55AE1" w:rsidP="00A55AE1"/>
    <w:p w14:paraId="0D902A34" w14:textId="77777777" w:rsidR="00A55AE1" w:rsidRDefault="00A55AE1" w:rsidP="00FE30D3">
      <w:pPr>
        <w:pStyle w:val="Nadpis1"/>
      </w:pPr>
      <w:bookmarkStart w:id="50" w:name="_Toc192247441"/>
      <w:r>
        <w:t>Požadavky na servery dodavatele</w:t>
      </w:r>
      <w:bookmarkEnd w:id="50"/>
    </w:p>
    <w:p w14:paraId="6EAFBEA4" w14:textId="77777777" w:rsidR="00A55AE1" w:rsidRDefault="00A55AE1" w:rsidP="00A55AE1"/>
    <w:p w14:paraId="67318ACB" w14:textId="77777777" w:rsidR="00A55AE1" w:rsidRDefault="00A55AE1" w:rsidP="00A55AE1">
      <w:r>
        <w:t xml:space="preserve">Optické připojení k DC </w:t>
      </w:r>
      <w:proofErr w:type="spellStart"/>
      <w:r>
        <w:t>switchům</w:t>
      </w:r>
      <w:proofErr w:type="spellEnd"/>
      <w:r>
        <w:t xml:space="preserve"> Nexus:</w:t>
      </w:r>
    </w:p>
    <w:p w14:paraId="72A67944" w14:textId="77777777" w:rsidR="00A55AE1" w:rsidRDefault="00A55AE1" w:rsidP="00A55AE1"/>
    <w:p w14:paraId="778718A4" w14:textId="77777777" w:rsidR="00A55AE1" w:rsidRDefault="00A55AE1" w:rsidP="00A55AE1">
      <w:pPr>
        <w:ind w:left="705" w:hanging="705"/>
      </w:pPr>
      <w:r>
        <w:t>•</w:t>
      </w:r>
      <w:r>
        <w:tab/>
        <w:t xml:space="preserve">Servery budou připojeny optickými kabely pomocí transceiverů, </w:t>
      </w:r>
      <w:proofErr w:type="spellStart"/>
      <w:r>
        <w:t>Passive</w:t>
      </w:r>
      <w:proofErr w:type="spellEnd"/>
      <w:r>
        <w:t xml:space="preserve"> </w:t>
      </w:r>
      <w:proofErr w:type="spellStart"/>
      <w:r>
        <w:t>Copper</w:t>
      </w:r>
      <w:proofErr w:type="spellEnd"/>
      <w:r>
        <w:t xml:space="preserve"> </w:t>
      </w:r>
      <w:proofErr w:type="spellStart"/>
      <w:r>
        <w:t>Cable</w:t>
      </w:r>
      <w:proofErr w:type="spellEnd"/>
      <w:r>
        <w:t xml:space="preserve"> (PCC) nebo </w:t>
      </w:r>
      <w:proofErr w:type="spellStart"/>
      <w:r>
        <w:t>Active</w:t>
      </w:r>
      <w:proofErr w:type="spellEnd"/>
      <w:r>
        <w:t xml:space="preserve"> </w:t>
      </w:r>
      <w:proofErr w:type="spellStart"/>
      <w:r>
        <w:t>Optical</w:t>
      </w:r>
      <w:proofErr w:type="spellEnd"/>
      <w:r>
        <w:t xml:space="preserve"> </w:t>
      </w:r>
      <w:proofErr w:type="spellStart"/>
      <w:r>
        <w:t>Cables</w:t>
      </w:r>
      <w:proofErr w:type="spellEnd"/>
      <w:r>
        <w:t xml:space="preserve"> (AOC) do </w:t>
      </w:r>
      <w:proofErr w:type="spellStart"/>
      <w:r>
        <w:t>datacentrových</w:t>
      </w:r>
      <w:proofErr w:type="spellEnd"/>
      <w:r>
        <w:t xml:space="preserve"> </w:t>
      </w:r>
      <w:proofErr w:type="spellStart"/>
      <w:r>
        <w:t>switchů</w:t>
      </w:r>
      <w:proofErr w:type="spellEnd"/>
      <w:r>
        <w:t xml:space="preserve"> Cisco Nexus;</w:t>
      </w:r>
    </w:p>
    <w:p w14:paraId="14C93DFF" w14:textId="77777777" w:rsidR="00A55AE1" w:rsidRDefault="00A55AE1" w:rsidP="00A55AE1">
      <w:pPr>
        <w:ind w:left="705" w:hanging="705"/>
      </w:pPr>
      <w:r>
        <w:t>•</w:t>
      </w:r>
      <w:r>
        <w:tab/>
        <w:t xml:space="preserve">Použité transceivery na straně </w:t>
      </w:r>
      <w:proofErr w:type="spellStart"/>
      <w:r>
        <w:t>switchu</w:t>
      </w:r>
      <w:proofErr w:type="spellEnd"/>
      <w:r>
        <w:t xml:space="preserve"> Nexus PCC nebo AOC budou originální od výrobce Cisco, a bude zajištěna 100% kompatibilita;</w:t>
      </w:r>
    </w:p>
    <w:p w14:paraId="075C2134" w14:textId="77777777" w:rsidR="00A55AE1" w:rsidRDefault="00A55AE1" w:rsidP="00A55AE1"/>
    <w:p w14:paraId="747278E4" w14:textId="77777777" w:rsidR="00A55AE1" w:rsidRDefault="00A55AE1" w:rsidP="00A55AE1">
      <w:r>
        <w:t>Síťové karty:</w:t>
      </w:r>
    </w:p>
    <w:p w14:paraId="6694BB16" w14:textId="77777777" w:rsidR="00A55AE1" w:rsidRDefault="00A55AE1" w:rsidP="00A55AE1"/>
    <w:p w14:paraId="72DA295C" w14:textId="77777777" w:rsidR="00A55AE1" w:rsidRDefault="00A55AE1" w:rsidP="00A55AE1">
      <w:r w:rsidRPr="00D13F16">
        <w:t>•</w:t>
      </w:r>
      <w:r w:rsidRPr="00D13F16">
        <w:tab/>
        <w:t>Každý dodaný server bude vybaven dvěma samostatnými síťovými kartami s optickými porty.</w:t>
      </w:r>
    </w:p>
    <w:p w14:paraId="36719D9E" w14:textId="77777777" w:rsidR="00A55AE1" w:rsidRDefault="00A55AE1" w:rsidP="00A55AE1"/>
    <w:p w14:paraId="3FB87F27" w14:textId="77777777" w:rsidR="00A55AE1" w:rsidRDefault="00A55AE1" w:rsidP="00FE30D3">
      <w:pPr>
        <w:pStyle w:val="Nadpis1"/>
      </w:pPr>
      <w:bookmarkStart w:id="51" w:name="_Toc192247442"/>
      <w:r w:rsidRPr="00F7466D">
        <w:t>Požadavky na systémy a protokoly pro řízení hesel a bezpečné přístupy</w:t>
      </w:r>
      <w:bookmarkEnd w:id="51"/>
    </w:p>
    <w:p w14:paraId="23F2E352" w14:textId="77777777" w:rsidR="00A55AE1" w:rsidRDefault="00A55AE1" w:rsidP="00A55AE1"/>
    <w:p w14:paraId="380786B3" w14:textId="77777777" w:rsidR="00A55AE1" w:rsidRPr="00054972" w:rsidRDefault="00A55AE1" w:rsidP="00A55AE1">
      <w:r w:rsidRPr="00054972">
        <w:t>Nabízený Systém podporuje alespoň následující typy cílových systémů:</w:t>
      </w:r>
    </w:p>
    <w:p w14:paraId="13C74690" w14:textId="77777777" w:rsidR="00A55AE1" w:rsidRDefault="00A55AE1" w:rsidP="00A55AE1"/>
    <w:p w14:paraId="5EEACB5E" w14:textId="77777777" w:rsidR="00A55AE1" w:rsidRDefault="00A55AE1" w:rsidP="00A55AE1">
      <w:r>
        <w:t>•</w:t>
      </w:r>
      <w:r>
        <w:tab/>
        <w:t>Windows Server 2012, 2016, 2019, 2022</w:t>
      </w:r>
    </w:p>
    <w:p w14:paraId="7088B2CE" w14:textId="77777777" w:rsidR="00A55AE1" w:rsidRDefault="00A55AE1" w:rsidP="00A55AE1">
      <w:r>
        <w:t>•</w:t>
      </w:r>
      <w:r>
        <w:tab/>
        <w:t xml:space="preserve">Linux </w:t>
      </w:r>
      <w:proofErr w:type="spellStart"/>
      <w:r>
        <w:t>Red</w:t>
      </w:r>
      <w:proofErr w:type="spellEnd"/>
      <w:r>
        <w:t xml:space="preserve"> </w:t>
      </w:r>
      <w:proofErr w:type="spellStart"/>
      <w:r>
        <w:t>Hat</w:t>
      </w:r>
      <w:proofErr w:type="spellEnd"/>
      <w:r>
        <w:t xml:space="preserve">, </w:t>
      </w:r>
      <w:proofErr w:type="spellStart"/>
      <w:r>
        <w:t>Suse</w:t>
      </w:r>
      <w:proofErr w:type="spellEnd"/>
      <w:r>
        <w:t xml:space="preserve">, </w:t>
      </w:r>
      <w:proofErr w:type="spellStart"/>
      <w:r>
        <w:t>Debian</w:t>
      </w:r>
      <w:proofErr w:type="spellEnd"/>
      <w:r>
        <w:t xml:space="preserve">, </w:t>
      </w:r>
      <w:proofErr w:type="spellStart"/>
      <w:r>
        <w:t>Centos</w:t>
      </w:r>
      <w:proofErr w:type="spellEnd"/>
      <w:r>
        <w:t>,</w:t>
      </w:r>
    </w:p>
    <w:p w14:paraId="47408AFC" w14:textId="77777777" w:rsidR="00A55AE1" w:rsidRDefault="00A55AE1" w:rsidP="00A55AE1">
      <w:r>
        <w:t>•</w:t>
      </w:r>
      <w:r>
        <w:tab/>
        <w:t xml:space="preserve">MS </w:t>
      </w:r>
      <w:proofErr w:type="spellStart"/>
      <w:r>
        <w:t>Active</w:t>
      </w:r>
      <w:proofErr w:type="spellEnd"/>
      <w:r>
        <w:t xml:space="preserve"> </w:t>
      </w:r>
      <w:proofErr w:type="spellStart"/>
      <w:r>
        <w:t>Directory</w:t>
      </w:r>
      <w:proofErr w:type="spellEnd"/>
    </w:p>
    <w:p w14:paraId="1220D305" w14:textId="77777777" w:rsidR="00A55AE1" w:rsidRDefault="00A55AE1" w:rsidP="00A55AE1">
      <w:r>
        <w:t>•</w:t>
      </w:r>
      <w:r>
        <w:tab/>
      </w:r>
      <w:proofErr w:type="spellStart"/>
      <w:r>
        <w:t>Virtualizační</w:t>
      </w:r>
      <w:proofErr w:type="spellEnd"/>
      <w:r>
        <w:t xml:space="preserve"> platformy </w:t>
      </w:r>
      <w:proofErr w:type="spellStart"/>
      <w:r>
        <w:t>VMWare</w:t>
      </w:r>
      <w:proofErr w:type="spellEnd"/>
      <w:r>
        <w:t xml:space="preserve">, </w:t>
      </w:r>
      <w:proofErr w:type="spellStart"/>
      <w:r>
        <w:t>HyperV</w:t>
      </w:r>
      <w:proofErr w:type="spellEnd"/>
      <w:r>
        <w:t xml:space="preserve">, </w:t>
      </w:r>
    </w:p>
    <w:p w14:paraId="104C28C2" w14:textId="77777777" w:rsidR="00A55AE1" w:rsidRDefault="00A55AE1" w:rsidP="00A55AE1">
      <w:r>
        <w:t>•</w:t>
      </w:r>
      <w:r>
        <w:tab/>
        <w:t xml:space="preserve">Databáze MS SQL, </w:t>
      </w:r>
      <w:proofErr w:type="spellStart"/>
      <w:r>
        <w:t>Oracle</w:t>
      </w:r>
      <w:proofErr w:type="spellEnd"/>
      <w:r>
        <w:t xml:space="preserve">, </w:t>
      </w:r>
      <w:proofErr w:type="spellStart"/>
      <w:r>
        <w:t>MySQL</w:t>
      </w:r>
      <w:proofErr w:type="spellEnd"/>
      <w:r>
        <w:t xml:space="preserve">, </w:t>
      </w:r>
      <w:proofErr w:type="spellStart"/>
      <w:r>
        <w:t>PostgreSQL</w:t>
      </w:r>
      <w:proofErr w:type="spellEnd"/>
      <w:r>
        <w:t xml:space="preserve">, Informix, </w:t>
      </w:r>
      <w:proofErr w:type="spellStart"/>
      <w:r>
        <w:t>Interbase</w:t>
      </w:r>
      <w:proofErr w:type="spellEnd"/>
    </w:p>
    <w:p w14:paraId="54C447F5" w14:textId="77777777" w:rsidR="00A55AE1" w:rsidRDefault="00A55AE1" w:rsidP="00A55AE1">
      <w:pPr>
        <w:ind w:left="705" w:hanging="705"/>
      </w:pPr>
      <w:r>
        <w:t>•</w:t>
      </w:r>
      <w:r>
        <w:tab/>
        <w:t xml:space="preserve">Zařízení </w:t>
      </w:r>
      <w:proofErr w:type="spellStart"/>
      <w:r>
        <w:t>Fortinet</w:t>
      </w:r>
      <w:proofErr w:type="spellEnd"/>
      <w:r>
        <w:t xml:space="preserve">, Cisco (Cisco </w:t>
      </w:r>
      <w:proofErr w:type="spellStart"/>
      <w:r>
        <w:t>switche</w:t>
      </w:r>
      <w:proofErr w:type="spellEnd"/>
      <w:r>
        <w:t xml:space="preserve">, </w:t>
      </w:r>
      <w:proofErr w:type="spellStart"/>
      <w:r>
        <w:t>routery</w:t>
      </w:r>
      <w:proofErr w:type="spellEnd"/>
      <w:r>
        <w:t xml:space="preserve">, </w:t>
      </w:r>
      <w:proofErr w:type="spellStart"/>
      <w:r>
        <w:t>wireless</w:t>
      </w:r>
      <w:proofErr w:type="spellEnd"/>
      <w:r>
        <w:t xml:space="preserve">, Cisco ISE, Cisco Prime </w:t>
      </w:r>
      <w:proofErr w:type="spellStart"/>
      <w:r>
        <w:t>Infrastructure</w:t>
      </w:r>
      <w:proofErr w:type="spellEnd"/>
      <w:r>
        <w:t xml:space="preserve">, Cisco </w:t>
      </w:r>
      <w:proofErr w:type="spellStart"/>
      <w:r>
        <w:t>Catalyst</w:t>
      </w:r>
      <w:proofErr w:type="spellEnd"/>
      <w:r>
        <w:t xml:space="preserve"> Center), </w:t>
      </w:r>
      <w:proofErr w:type="spellStart"/>
      <w:r>
        <w:t>Checkpoint</w:t>
      </w:r>
      <w:proofErr w:type="spellEnd"/>
      <w:r>
        <w:t xml:space="preserve"> FW, </w:t>
      </w:r>
      <w:proofErr w:type="spellStart"/>
      <w:r>
        <w:t>Greycortex</w:t>
      </w:r>
      <w:proofErr w:type="spellEnd"/>
      <w:r>
        <w:t>, atd.</w:t>
      </w:r>
    </w:p>
    <w:p w14:paraId="090965AA" w14:textId="77777777" w:rsidR="00A55AE1" w:rsidRDefault="00A55AE1" w:rsidP="00A55AE1">
      <w:r>
        <w:t>•</w:t>
      </w:r>
      <w:r>
        <w:tab/>
        <w:t>Cloud Microsoft M365 a Microsoft Azure</w:t>
      </w:r>
    </w:p>
    <w:p w14:paraId="488DCE33" w14:textId="77777777" w:rsidR="00A55AE1" w:rsidRDefault="00A55AE1" w:rsidP="00A55AE1">
      <w:pPr>
        <w:ind w:left="705" w:hanging="705"/>
      </w:pPr>
      <w:r>
        <w:t>•</w:t>
      </w:r>
      <w:r>
        <w:tab/>
        <w:t xml:space="preserve">Hardware management: HP </w:t>
      </w:r>
      <w:proofErr w:type="spellStart"/>
      <w:r>
        <w:t>iLO</w:t>
      </w:r>
      <w:proofErr w:type="spellEnd"/>
      <w:r>
        <w:t xml:space="preserve">, Dell </w:t>
      </w:r>
      <w:proofErr w:type="spellStart"/>
      <w:r>
        <w:t>Drac</w:t>
      </w:r>
      <w:proofErr w:type="spellEnd"/>
      <w:r>
        <w:t>, IBM/</w:t>
      </w:r>
      <w:proofErr w:type="spellStart"/>
      <w:r>
        <w:t>Lenovo</w:t>
      </w:r>
      <w:proofErr w:type="spellEnd"/>
      <w:r>
        <w:t xml:space="preserve">, Storage management, UPS management (APC Smart, APC </w:t>
      </w:r>
      <w:proofErr w:type="spellStart"/>
      <w:r>
        <w:t>Symmetra</w:t>
      </w:r>
      <w:proofErr w:type="spellEnd"/>
      <w:r>
        <w:t xml:space="preserve">, </w:t>
      </w:r>
      <w:proofErr w:type="spellStart"/>
      <w:r>
        <w:t>Socomec</w:t>
      </w:r>
      <w:proofErr w:type="spellEnd"/>
      <w:r>
        <w:t xml:space="preserve">, </w:t>
      </w:r>
      <w:proofErr w:type="spellStart"/>
      <w:r>
        <w:t>Eaton</w:t>
      </w:r>
      <w:proofErr w:type="spellEnd"/>
      <w:r>
        <w:t xml:space="preserve">, </w:t>
      </w:r>
      <w:proofErr w:type="spellStart"/>
      <w:r>
        <w:t>Riello</w:t>
      </w:r>
      <w:proofErr w:type="spellEnd"/>
      <w:r>
        <w:t>), atd.</w:t>
      </w:r>
    </w:p>
    <w:p w14:paraId="032C5126" w14:textId="77777777" w:rsidR="00A55AE1" w:rsidRDefault="00A55AE1" w:rsidP="00A55AE1">
      <w:r>
        <w:t>•</w:t>
      </w:r>
      <w:r>
        <w:tab/>
        <w:t>Management tiskových řešení</w:t>
      </w:r>
    </w:p>
    <w:p w14:paraId="5631D161" w14:textId="77777777" w:rsidR="00A55AE1" w:rsidRDefault="00A55AE1" w:rsidP="00A55AE1"/>
    <w:p w14:paraId="503A6762" w14:textId="77777777" w:rsidR="00A55AE1" w:rsidRPr="00054972" w:rsidRDefault="00A55AE1" w:rsidP="00A55AE1">
      <w:r w:rsidRPr="00054972">
        <w:t>Nabízený Systém podporuje alespoň následující aplikace a protokoly:</w:t>
      </w:r>
    </w:p>
    <w:p w14:paraId="6B9CEFB8" w14:textId="77777777" w:rsidR="00A55AE1" w:rsidRDefault="00A55AE1" w:rsidP="00A55AE1"/>
    <w:p w14:paraId="7EA54CDE" w14:textId="77777777" w:rsidR="00A55AE1" w:rsidRDefault="00A55AE1" w:rsidP="00A55AE1">
      <w:r>
        <w:t>•</w:t>
      </w:r>
      <w:r>
        <w:tab/>
        <w:t>protokoly: RDP, SSH (SCP), Telnet, VNC, HTTPS</w:t>
      </w:r>
    </w:p>
    <w:p w14:paraId="2682D790" w14:textId="77777777" w:rsidR="00A55AE1" w:rsidRDefault="00A55AE1" w:rsidP="00A55AE1">
      <w:r>
        <w:t>•</w:t>
      </w:r>
      <w:r>
        <w:tab/>
        <w:t>DB klienti: SQL Management Studio</w:t>
      </w:r>
    </w:p>
    <w:p w14:paraId="04946CFC" w14:textId="77777777" w:rsidR="00A55AE1" w:rsidRDefault="00A55AE1" w:rsidP="00A55AE1">
      <w:r>
        <w:t>•</w:t>
      </w:r>
      <w:r>
        <w:tab/>
        <w:t>Web GUI: Internet Explorer, Chrome</w:t>
      </w:r>
    </w:p>
    <w:p w14:paraId="4D259F77" w14:textId="7EFA02F7" w:rsidR="00A55AE1" w:rsidRDefault="00A55AE1" w:rsidP="00A55AE1"/>
    <w:p w14:paraId="5850A97A" w14:textId="29828EF4" w:rsidR="00AB10FE" w:rsidRDefault="00AB10FE" w:rsidP="00A55AE1"/>
    <w:p w14:paraId="10B2F41F" w14:textId="3C4BF5B2" w:rsidR="00AB10FE" w:rsidRDefault="00AB10FE" w:rsidP="00A55AE1"/>
    <w:p w14:paraId="491D7C7D" w14:textId="0B3DA48D" w:rsidR="00AB10FE" w:rsidRDefault="00AB10FE" w:rsidP="00A55AE1"/>
    <w:p w14:paraId="56DE603B" w14:textId="77777777" w:rsidR="00AB10FE" w:rsidRDefault="00AB10FE" w:rsidP="00A55AE1"/>
    <w:p w14:paraId="3763809B" w14:textId="77777777" w:rsidR="00A55AE1" w:rsidRDefault="00A55AE1" w:rsidP="00FE30D3">
      <w:pPr>
        <w:pStyle w:val="Nadpis1"/>
      </w:pPr>
      <w:bookmarkStart w:id="52" w:name="_Toc170671097"/>
      <w:bookmarkStart w:id="53" w:name="_Toc192247443"/>
      <w:r>
        <w:lastRenderedPageBreak/>
        <w:t>T</w:t>
      </w:r>
      <w:r w:rsidRPr="00FC30B0">
        <w:t>echnické požadavky</w:t>
      </w:r>
      <w:r>
        <w:t xml:space="preserve"> na PIM</w:t>
      </w:r>
      <w:r w:rsidRPr="00FF2476">
        <w:t>/</w:t>
      </w:r>
      <w:r>
        <w:t>PAM technologii</w:t>
      </w:r>
      <w:bookmarkEnd w:id="52"/>
      <w:bookmarkEnd w:id="53"/>
    </w:p>
    <w:p w14:paraId="7F49951E" w14:textId="77777777" w:rsidR="00A55AE1" w:rsidRDefault="00A55AE1" w:rsidP="00A55AE1"/>
    <w:p w14:paraId="44EAA5CC" w14:textId="77777777" w:rsidR="00A55AE1" w:rsidRDefault="00A55AE1" w:rsidP="00A55AE1">
      <w:pPr>
        <w:ind w:left="705" w:hanging="705"/>
      </w:pPr>
      <w:r>
        <w:t>•</w:t>
      </w:r>
      <w:r>
        <w:tab/>
        <w:t>Řešení poskytuje správcovský přístup na cílový systém prostřednictvím privilegovaných účtů, ke kterým má uživatel přístup dle bezpečnostní politiky. Účty a systémy, ke kterým nemá uživatel práva přístupu, pro něj nejsou viditelné.</w:t>
      </w:r>
    </w:p>
    <w:p w14:paraId="78E74D5C" w14:textId="77777777" w:rsidR="00A55AE1" w:rsidRDefault="00A55AE1" w:rsidP="00A55AE1">
      <w:pPr>
        <w:ind w:left="705" w:hanging="705"/>
      </w:pPr>
      <w:r>
        <w:t>•</w:t>
      </w:r>
      <w:r>
        <w:tab/>
        <w:t xml:space="preserve">Řešení umožňuje víceúrovňové schvalování správcovských přístupů k cílovým systémům – přístupy lze omezit dle vybraného účtu, nebo na daný časový úsek. Schvalování přístupu lze vynutit odděleně pro přístup přihlašovacím údajům privilegovaného účtu, nebo pro připojení na koncový systém. </w:t>
      </w:r>
    </w:p>
    <w:p w14:paraId="5C8FC2D9" w14:textId="77777777" w:rsidR="00A55AE1" w:rsidRDefault="00A55AE1" w:rsidP="00A55AE1">
      <w:pPr>
        <w:ind w:left="705" w:hanging="705"/>
      </w:pPr>
      <w:r>
        <w:t>•</w:t>
      </w:r>
      <w:r>
        <w:tab/>
        <w:t xml:space="preserve">Správcovský přístup na cílový systém bude zprostředkován pomocí </w:t>
      </w:r>
      <w:proofErr w:type="spellStart"/>
      <w:r>
        <w:t>jump</w:t>
      </w:r>
      <w:proofErr w:type="spellEnd"/>
      <w:r>
        <w:t xml:space="preserve"> serveru nebo pomocí transparentní </w:t>
      </w:r>
      <w:proofErr w:type="spellStart"/>
      <w:r>
        <w:t>proxy</w:t>
      </w:r>
      <w:proofErr w:type="spellEnd"/>
      <w:r>
        <w:t>. Řešení umožňuje obě varianty.</w:t>
      </w:r>
    </w:p>
    <w:p w14:paraId="1232E590" w14:textId="77777777" w:rsidR="00A55AE1" w:rsidRDefault="00A55AE1" w:rsidP="00A55AE1">
      <w:pPr>
        <w:ind w:left="705"/>
      </w:pPr>
      <w:r>
        <w:t>o</w:t>
      </w:r>
      <w:r>
        <w:tab/>
        <w:t xml:space="preserve">V případě přístupu na cílový systém zprostředkovného pomocí </w:t>
      </w:r>
      <w:proofErr w:type="spellStart"/>
      <w:r>
        <w:t>jump</w:t>
      </w:r>
      <w:proofErr w:type="spellEnd"/>
      <w:r>
        <w:t xml:space="preserve"> serveru je možná izolace přístupu až na úroveň aplikace (typu webový prohlížeč s </w:t>
      </w:r>
      <w:proofErr w:type="gramStart"/>
      <w:r>
        <w:t>konkrétní</w:t>
      </w:r>
      <w:proofErr w:type="gramEnd"/>
      <w:r>
        <w:t xml:space="preserve"> URL, MMC konzole s vybraným </w:t>
      </w:r>
      <w:proofErr w:type="spellStart"/>
      <w:r>
        <w:t>snap</w:t>
      </w:r>
      <w:proofErr w:type="spellEnd"/>
      <w:r>
        <w:t xml:space="preserve">-in, konkrétní aplikace jako je např. MS SQL Management Studio, </w:t>
      </w:r>
      <w:proofErr w:type="spellStart"/>
      <w:r>
        <w:t>WinSCP</w:t>
      </w:r>
      <w:proofErr w:type="spellEnd"/>
      <w:r>
        <w:t>, atp.), kdy uživatel nemá možnost přistupovat k jiným službám ani aplikacím v rámci dané relace. Po ukončení aplikace se uzavře spojení celé relace.</w:t>
      </w:r>
    </w:p>
    <w:p w14:paraId="459D79EA" w14:textId="77777777" w:rsidR="00A55AE1" w:rsidRDefault="00A55AE1" w:rsidP="00A55AE1">
      <w:pPr>
        <w:ind w:left="705" w:hanging="705"/>
      </w:pPr>
      <w:r>
        <w:t>•</w:t>
      </w:r>
      <w:r>
        <w:tab/>
        <w:t xml:space="preserve">Řešení umožňuje více faktorovou autentizaci MFA přistupujících uživatelů. Pro MFA řešení umožňuje využití OTP nebo FIDO. OTP autentizace využívá mobilní aplikaci pro OS Android nebo iOS, a to Microsoft </w:t>
      </w:r>
      <w:proofErr w:type="spellStart"/>
      <w:r>
        <w:t>Authenticator</w:t>
      </w:r>
      <w:proofErr w:type="spellEnd"/>
      <w:r>
        <w:t xml:space="preserve"> nebo jinou rovnocennou aplikaci.</w:t>
      </w:r>
    </w:p>
    <w:p w14:paraId="455ACD1D" w14:textId="77777777" w:rsidR="00A55AE1" w:rsidRDefault="00A55AE1" w:rsidP="00A55AE1">
      <w:pPr>
        <w:ind w:left="705" w:hanging="705"/>
      </w:pPr>
      <w:r>
        <w:t>•</w:t>
      </w:r>
      <w:r>
        <w:tab/>
        <w:t>Řešení umožňuje monitoring a nahrávání celé relace a všech aktivit privilegovaných účtů ve video formátu s možností kontextového vyhledávání, a to bez nutnosti instalace agentů na koncový systém. Řešení udržuje minimálně 3 měsíce aktuálních záznamů nahrávek na vlastním úložišti. Po této době umožňuje automatickou archivaci mimo řešení. Záznam relace bude vytvářen kontinuálně, nikoliv formou screenshotů. V záznamech je možné zpětně vyhledávat využitím metadat, které budou mimo jiné minimálně obsahovat:</w:t>
      </w:r>
    </w:p>
    <w:p w14:paraId="477BB9D6" w14:textId="77777777" w:rsidR="00A55AE1" w:rsidRDefault="00A55AE1" w:rsidP="00A55AE1">
      <w:pPr>
        <w:ind w:firstLine="705"/>
      </w:pPr>
      <w:r>
        <w:t>o</w:t>
      </w:r>
      <w:r>
        <w:tab/>
        <w:t>u RDP relací spuštěné aplikace a události a</w:t>
      </w:r>
    </w:p>
    <w:p w14:paraId="70951A96" w14:textId="77777777" w:rsidR="00A55AE1" w:rsidRDefault="00A55AE1" w:rsidP="00A55AE1">
      <w:pPr>
        <w:ind w:firstLine="705"/>
      </w:pPr>
      <w:r>
        <w:t>o</w:t>
      </w:r>
      <w:r>
        <w:tab/>
        <w:t>u SSH relací jednotlivé příkazy</w:t>
      </w:r>
    </w:p>
    <w:p w14:paraId="2329D026" w14:textId="77777777" w:rsidR="00A55AE1" w:rsidRDefault="00A55AE1" w:rsidP="00A55AE1">
      <w:pPr>
        <w:ind w:left="705" w:hanging="705"/>
      </w:pPr>
      <w:r>
        <w:t>•</w:t>
      </w:r>
      <w:r>
        <w:tab/>
        <w:t>Pro přehrávání nahrávek není potřeba instalace nástrojů třetích stran (</w:t>
      </w:r>
      <w:proofErr w:type="spellStart"/>
      <w:r>
        <w:t>flash</w:t>
      </w:r>
      <w:proofErr w:type="spellEnd"/>
      <w:r>
        <w:t xml:space="preserve">, </w:t>
      </w:r>
      <w:proofErr w:type="spellStart"/>
      <w:r>
        <w:t>java</w:t>
      </w:r>
      <w:proofErr w:type="spellEnd"/>
      <w:r>
        <w:t xml:space="preserve">, </w:t>
      </w:r>
      <w:proofErr w:type="spellStart"/>
      <w:r>
        <w:t>codec</w:t>
      </w:r>
      <w:proofErr w:type="spellEnd"/>
      <w:r>
        <w:t>, atp.) a musí být dostupné z prostředí dodávaného řešení.</w:t>
      </w:r>
    </w:p>
    <w:p w14:paraId="16230BC3" w14:textId="77777777" w:rsidR="00A55AE1" w:rsidRDefault="00A55AE1" w:rsidP="00A55AE1">
      <w:pPr>
        <w:ind w:left="705" w:hanging="705"/>
      </w:pPr>
      <w:r>
        <w:t>•</w:t>
      </w:r>
      <w:r>
        <w:tab/>
        <w:t>Řešení umožňuje sledování aktivní relace dalším uživatelem (například auditorem), který v případě potřeby má možnost sledovanou relaci ukončit.</w:t>
      </w:r>
    </w:p>
    <w:p w14:paraId="5986F607" w14:textId="77777777" w:rsidR="00A55AE1" w:rsidRDefault="00A55AE1" w:rsidP="00A55AE1">
      <w:pPr>
        <w:ind w:left="705" w:hanging="705"/>
      </w:pPr>
      <w:r>
        <w:t>•</w:t>
      </w:r>
      <w:r>
        <w:tab/>
        <w:t xml:space="preserve">Systém umožňuje autorizovanému personálu centrálně vyhledávat v nahrávkách podle data pořízení, uživatele a spuštěného příkazu. </w:t>
      </w:r>
    </w:p>
    <w:p w14:paraId="2999619B" w14:textId="77777777" w:rsidR="00A55AE1" w:rsidRDefault="00A55AE1" w:rsidP="00A55AE1">
      <w:pPr>
        <w:ind w:left="705" w:hanging="705"/>
      </w:pPr>
      <w:r>
        <w:t>•</w:t>
      </w:r>
      <w:r>
        <w:tab/>
        <w:t xml:space="preserve">Přístup k uživatelskému rozhraní je požadovaný přes webový portál s možností ověření přes LDAP/MS </w:t>
      </w:r>
      <w:proofErr w:type="spellStart"/>
      <w:r>
        <w:t>Active</w:t>
      </w:r>
      <w:proofErr w:type="spellEnd"/>
      <w:r>
        <w:t xml:space="preserve"> </w:t>
      </w:r>
      <w:proofErr w:type="spellStart"/>
      <w:r>
        <w:t>Directory</w:t>
      </w:r>
      <w:proofErr w:type="spellEnd"/>
      <w:r>
        <w:t xml:space="preserve"> a druhým faktorem (například LDAP, </w:t>
      </w:r>
      <w:proofErr w:type="spellStart"/>
      <w:r>
        <w:t>Radius</w:t>
      </w:r>
      <w:proofErr w:type="spellEnd"/>
      <w:r>
        <w:t xml:space="preserve"> server, SAML atp.).</w:t>
      </w:r>
    </w:p>
    <w:p w14:paraId="7C4242D5" w14:textId="77777777" w:rsidR="00A55AE1" w:rsidRDefault="00A55AE1" w:rsidP="00A55AE1">
      <w:pPr>
        <w:ind w:left="705" w:hanging="705"/>
      </w:pPr>
      <w:r>
        <w:t>•</w:t>
      </w:r>
      <w:r>
        <w:tab/>
        <w:t>Řešení zaručuje vysokou bezpečnost přenášených a uložených informací. Uložené informace, včetně nahrávek a spravovaných přihlašovacích údajů, budou uloženy v zabezpečeném úložišti. Všechny použité kryptografické algoritmy budou vyhovovat platným doporučením NÚKIB.</w:t>
      </w:r>
    </w:p>
    <w:p w14:paraId="150AE92E" w14:textId="77777777" w:rsidR="00A55AE1" w:rsidRDefault="00A55AE1" w:rsidP="00A55AE1">
      <w:pPr>
        <w:ind w:left="705" w:hanging="705"/>
      </w:pPr>
      <w:r>
        <w:t>•</w:t>
      </w:r>
      <w:r>
        <w:tab/>
        <w:t>Řešení zaručuje nezpochybnitelnou auditovatelnost jednotlivých operací, možnosti reportování a logování. Auditní záznamy musí být bezpečně uloženy v zašifrované podobě tak, aby k nim měl přístup pouze oprávněný uživatel.</w:t>
      </w:r>
    </w:p>
    <w:p w14:paraId="5EA050AB" w14:textId="77777777" w:rsidR="00A55AE1" w:rsidRDefault="00A55AE1" w:rsidP="00A55AE1">
      <w:pPr>
        <w:ind w:left="705" w:hanging="705"/>
      </w:pPr>
      <w:r>
        <w:t>•</w:t>
      </w:r>
      <w:r>
        <w:tab/>
        <w:t xml:space="preserve">Veškeré komponenty řešení splňují nároky na vysoké zabezpečení a vynucují tzv. </w:t>
      </w:r>
      <w:proofErr w:type="spellStart"/>
      <w:r>
        <w:t>hardening</w:t>
      </w:r>
      <w:proofErr w:type="spellEnd"/>
      <w:r>
        <w:t>. Úložiště dat, kde jsou uloženy jednotlivé účty, přihlašovací údaje, nahrávky relací a auditní záznamy, bude vysoce zabezpečeno a odděleno od ostatních komponent řešení. Databáze dat bude součástí řešení.</w:t>
      </w:r>
    </w:p>
    <w:p w14:paraId="47438A7C" w14:textId="77777777" w:rsidR="00A55AE1" w:rsidRDefault="00A55AE1" w:rsidP="00A55AE1">
      <w:pPr>
        <w:ind w:left="705" w:hanging="705"/>
      </w:pPr>
      <w:r>
        <w:t>•</w:t>
      </w:r>
      <w:r>
        <w:tab/>
        <w:t xml:space="preserve">Řešení nebude vyžadovat žádné nástroje, které nejsou předmětem dodávky. Tento požadavek bude splněn rovněž s ohledem na požadavek zadavatele, aby celé řešení bylo provozováno v režimu vysoké dostupnosti, tj. bude splněn pro obě instance. Jinými slovy, ani pro redundantní </w:t>
      </w:r>
      <w:r>
        <w:lastRenderedPageBreak/>
        <w:t>instanci v rámci vysoké dostupnosti nebude řešení vyžadovat žádné systémy, které nejsou součástí dodávky.</w:t>
      </w:r>
    </w:p>
    <w:p w14:paraId="05249323" w14:textId="77777777" w:rsidR="00A55AE1" w:rsidRDefault="00A55AE1" w:rsidP="00A55AE1">
      <w:pPr>
        <w:ind w:left="705" w:hanging="705"/>
      </w:pPr>
      <w:r>
        <w:t>•</w:t>
      </w:r>
      <w:r>
        <w:tab/>
        <w:t>Řešení bude podporovat nasazování řízení privilegovaných přístupů postupně, nikoli najednou, a to podle rolí (např. externí dodavatelé, interní správci apod.), spravované aplikace a protokolu. Postup nasazování řízení privilegovaných účtů bude stanoven v Realizačním projektu.</w:t>
      </w:r>
    </w:p>
    <w:p w14:paraId="672D6241" w14:textId="77777777" w:rsidR="00A55AE1" w:rsidRDefault="00A55AE1" w:rsidP="00A55AE1"/>
    <w:p w14:paraId="531F4ED3" w14:textId="77777777" w:rsidR="00A55AE1" w:rsidRDefault="00A55AE1" w:rsidP="00A55AE1">
      <w:r>
        <w:t>Řešení splňuje následující požadavky:</w:t>
      </w:r>
    </w:p>
    <w:p w14:paraId="731FCE1D" w14:textId="77777777" w:rsidR="00A55AE1" w:rsidRDefault="00A55AE1" w:rsidP="00A55AE1"/>
    <w:p w14:paraId="2AC2D035" w14:textId="77777777" w:rsidR="00A55AE1" w:rsidRDefault="00A55AE1" w:rsidP="00A55AE1"/>
    <w:p w14:paraId="1E485943" w14:textId="77777777" w:rsidR="00A55AE1" w:rsidRDefault="00A55AE1" w:rsidP="00A55AE1"/>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1"/>
        <w:gridCol w:w="7739"/>
      </w:tblGrid>
      <w:tr w:rsidR="00A55AE1" w:rsidRPr="00B76682" w14:paraId="787E02EA" w14:textId="77777777" w:rsidTr="00FE30D3">
        <w:trPr>
          <w:trHeight w:val="340"/>
        </w:trPr>
        <w:tc>
          <w:tcPr>
            <w:tcW w:w="2297" w:type="dxa"/>
            <w:shd w:val="clear" w:color="auto" w:fill="D9D9D9" w:themeFill="background1" w:themeFillShade="D9"/>
            <w:vAlign w:val="center"/>
            <w:hideMark/>
          </w:tcPr>
          <w:p w14:paraId="26332A18" w14:textId="77777777" w:rsidR="00A55AE1" w:rsidRPr="00C820BD" w:rsidRDefault="00A55AE1" w:rsidP="00FE30D3">
            <w:pPr>
              <w:rPr>
                <w:rFonts w:ascii="Calibri" w:hAnsi="Calibri" w:cs="Calibri"/>
                <w:b/>
                <w:color w:val="000000"/>
              </w:rPr>
            </w:pPr>
            <w:r w:rsidRPr="00B76682">
              <w:rPr>
                <w:rFonts w:ascii="Calibri" w:hAnsi="Calibri" w:cs="Calibri"/>
                <w:color w:val="000000"/>
              </w:rPr>
              <w:t> </w:t>
            </w:r>
          </w:p>
        </w:tc>
        <w:tc>
          <w:tcPr>
            <w:tcW w:w="7626" w:type="dxa"/>
            <w:shd w:val="clear" w:color="auto" w:fill="D9D9D9" w:themeFill="background1" w:themeFillShade="D9"/>
            <w:vAlign w:val="center"/>
            <w:hideMark/>
          </w:tcPr>
          <w:p w14:paraId="13E2A26E" w14:textId="77777777" w:rsidR="00A55AE1" w:rsidRPr="00B76682" w:rsidRDefault="00A55AE1" w:rsidP="00FE30D3">
            <w:pPr>
              <w:rPr>
                <w:rFonts w:ascii="Calibri" w:hAnsi="Calibri" w:cs="Calibri"/>
                <w:b/>
                <w:bCs/>
                <w:color w:val="000000"/>
              </w:rPr>
            </w:pPr>
            <w:r w:rsidRPr="00B76682">
              <w:rPr>
                <w:rFonts w:ascii="Calibri" w:hAnsi="Calibri" w:cs="Calibri"/>
                <w:b/>
                <w:bCs/>
                <w:color w:val="000000"/>
                <w:lang w:eastAsia="x-none"/>
              </w:rPr>
              <w:t>Funkční požadavky</w:t>
            </w:r>
          </w:p>
        </w:tc>
      </w:tr>
      <w:tr w:rsidR="00A55AE1" w:rsidRPr="00B76682" w14:paraId="10668905" w14:textId="77777777" w:rsidTr="00FE30D3">
        <w:trPr>
          <w:trHeight w:val="340"/>
        </w:trPr>
        <w:tc>
          <w:tcPr>
            <w:tcW w:w="2297" w:type="dxa"/>
            <w:shd w:val="clear" w:color="auto" w:fill="auto"/>
            <w:vAlign w:val="center"/>
            <w:hideMark/>
          </w:tcPr>
          <w:p w14:paraId="1542CA9D"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Řízení přístupů</w:t>
            </w:r>
          </w:p>
        </w:tc>
        <w:tc>
          <w:tcPr>
            <w:tcW w:w="7626" w:type="dxa"/>
            <w:shd w:val="clear" w:color="auto" w:fill="auto"/>
            <w:vAlign w:val="center"/>
            <w:hideMark/>
          </w:tcPr>
          <w:p w14:paraId="3E63A966"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poskytuje nástroj pro správu privilegovaných účtů, řízení přístupu k těmto účtům a monitoring veškerých aktivit privilegovaných účtů. Uživatelské přístupy jsou řízeny bezpečnostní politikou, kdy má vybraný uživatel práva přístupu pouze k definovaným účtům a systémům. Účty a systémy, ke kterým nemá práva přístupu, nejsou pro uživatele viditelné.</w:t>
            </w:r>
          </w:p>
        </w:tc>
      </w:tr>
      <w:tr w:rsidR="00A55AE1" w:rsidRPr="00B76682" w14:paraId="31907E1E" w14:textId="77777777" w:rsidTr="00FE30D3">
        <w:trPr>
          <w:trHeight w:val="340"/>
        </w:trPr>
        <w:tc>
          <w:tcPr>
            <w:tcW w:w="2297" w:type="dxa"/>
            <w:shd w:val="clear" w:color="auto" w:fill="auto"/>
            <w:vAlign w:val="center"/>
            <w:hideMark/>
          </w:tcPr>
          <w:p w14:paraId="48A34BE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Striktní oddělení přístupových oprávnění</w:t>
            </w:r>
          </w:p>
        </w:tc>
        <w:tc>
          <w:tcPr>
            <w:tcW w:w="7626" w:type="dxa"/>
            <w:shd w:val="clear" w:color="auto" w:fill="auto"/>
            <w:vAlign w:val="center"/>
            <w:hideMark/>
          </w:tcPr>
          <w:p w14:paraId="3BA48509" w14:textId="77777777" w:rsidR="00A55AE1" w:rsidRPr="00B76682" w:rsidRDefault="00A55AE1" w:rsidP="00FE30D3">
            <w:pPr>
              <w:rPr>
                <w:rFonts w:ascii="Calibri" w:hAnsi="Calibri" w:cs="Calibri"/>
                <w:color w:val="000000"/>
                <w:lang w:eastAsia="x-none"/>
              </w:rPr>
            </w:pPr>
            <w:r w:rsidRPr="00B76682">
              <w:rPr>
                <w:rFonts w:ascii="Calibri" w:hAnsi="Calibri" w:cs="Calibri"/>
                <w:color w:val="000000"/>
                <w:lang w:eastAsia="x-none"/>
              </w:rPr>
              <w:t xml:space="preserve">Systém plně podporuje </w:t>
            </w:r>
            <w:r>
              <w:rPr>
                <w:rFonts w:ascii="Calibri" w:hAnsi="Calibri" w:cs="Calibri"/>
                <w:color w:val="000000"/>
                <w:lang w:eastAsia="x-none"/>
              </w:rPr>
              <w:t>striktní oddělení informací, takže u</w:t>
            </w:r>
            <w:r w:rsidRPr="00B76682">
              <w:rPr>
                <w:rFonts w:ascii="Calibri" w:hAnsi="Calibri" w:cs="Calibri"/>
                <w:color w:val="000000"/>
                <w:lang w:eastAsia="x-none"/>
              </w:rPr>
              <w:t>živatelé/skupiny uživatelů mají přístup pouze k vybraným účtům, systémům, auditním záznamům, konfiguraci atp. I správce/administrátor řešení má povolen přístup pouze k vybraným složkám a konfiguraci.</w:t>
            </w:r>
          </w:p>
        </w:tc>
      </w:tr>
      <w:tr w:rsidR="00A55AE1" w:rsidRPr="00B76682" w14:paraId="60709FED" w14:textId="77777777" w:rsidTr="00FE30D3">
        <w:trPr>
          <w:trHeight w:val="340"/>
        </w:trPr>
        <w:tc>
          <w:tcPr>
            <w:tcW w:w="2297" w:type="dxa"/>
            <w:shd w:val="clear" w:color="auto" w:fill="auto"/>
            <w:vAlign w:val="center"/>
            <w:hideMark/>
          </w:tcPr>
          <w:p w14:paraId="0F430231"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Víceúrovňové schvalování přístupů</w:t>
            </w:r>
          </w:p>
        </w:tc>
        <w:tc>
          <w:tcPr>
            <w:tcW w:w="7626" w:type="dxa"/>
            <w:shd w:val="clear" w:color="auto" w:fill="auto"/>
            <w:vAlign w:val="center"/>
            <w:hideMark/>
          </w:tcPr>
          <w:p w14:paraId="18B7DB9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umožňuje víceúrovňové schvalování správcovských přístupů k cílovým systémům – přístupy lze omezit dle vybraného účtu, nebo na daný časový úsek. Schvalování přístupu lze vynutit odděleně pro přístup přihlašovacím údajům privilegovaného účtu, nebo pro připojení na koncový systém. O nových žádostech, schválení a zamítnutí budou uživatelé upozornění emailem</w:t>
            </w:r>
            <w:r>
              <w:rPr>
                <w:rFonts w:ascii="Calibri" w:hAnsi="Calibri" w:cs="Calibri"/>
                <w:color w:val="000000"/>
                <w:lang w:eastAsia="x-none"/>
              </w:rPr>
              <w:t xml:space="preserve"> nebo</w:t>
            </w:r>
            <w:r w:rsidRPr="00B76682">
              <w:rPr>
                <w:rFonts w:ascii="Calibri" w:hAnsi="Calibri" w:cs="Calibri"/>
                <w:color w:val="000000"/>
                <w:lang w:eastAsia="x-none"/>
              </w:rPr>
              <w:t xml:space="preserve"> vytvořením ticketu v </w:t>
            </w:r>
            <w:r>
              <w:rPr>
                <w:rFonts w:ascii="Calibri" w:hAnsi="Calibri" w:cs="Calibri"/>
                <w:color w:val="000000"/>
                <w:lang w:eastAsia="x-none"/>
              </w:rPr>
              <w:t>H</w:t>
            </w:r>
            <w:r w:rsidRPr="00B76682">
              <w:rPr>
                <w:rFonts w:ascii="Calibri" w:hAnsi="Calibri" w:cs="Calibri"/>
                <w:color w:val="000000"/>
                <w:lang w:eastAsia="x-none"/>
              </w:rPr>
              <w:t>elpdesk systému</w:t>
            </w:r>
            <w:r>
              <w:rPr>
                <w:rFonts w:ascii="Calibri" w:hAnsi="Calibri" w:cs="Calibri"/>
                <w:color w:val="000000"/>
                <w:lang w:eastAsia="x-none"/>
              </w:rPr>
              <w:t xml:space="preserve"> FN Brno (systém ALVAO)</w:t>
            </w:r>
            <w:r w:rsidRPr="00B76682">
              <w:rPr>
                <w:rFonts w:ascii="Calibri" w:hAnsi="Calibri" w:cs="Calibri"/>
                <w:color w:val="000000"/>
                <w:lang w:eastAsia="x-none"/>
              </w:rPr>
              <w:t>.</w:t>
            </w:r>
          </w:p>
        </w:tc>
      </w:tr>
      <w:tr w:rsidR="00A55AE1" w:rsidRPr="00B76682" w14:paraId="6A56A29F" w14:textId="77777777" w:rsidTr="00FE30D3">
        <w:trPr>
          <w:trHeight w:val="340"/>
        </w:trPr>
        <w:tc>
          <w:tcPr>
            <w:tcW w:w="2297" w:type="dxa"/>
            <w:shd w:val="clear" w:color="auto" w:fill="auto"/>
            <w:vAlign w:val="center"/>
            <w:hideMark/>
          </w:tcPr>
          <w:p w14:paraId="5BB4200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Bezpečnostní parametry</w:t>
            </w:r>
          </w:p>
        </w:tc>
        <w:tc>
          <w:tcPr>
            <w:tcW w:w="7626" w:type="dxa"/>
            <w:shd w:val="clear" w:color="auto" w:fill="auto"/>
            <w:vAlign w:val="center"/>
            <w:hideMark/>
          </w:tcPr>
          <w:p w14:paraId="283DEA6A"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zaručuje vysokou bezpečnost přenášených a uložených informací (</w:t>
            </w:r>
            <w:proofErr w:type="spellStart"/>
            <w:r w:rsidRPr="00B76682">
              <w:rPr>
                <w:rFonts w:ascii="Calibri" w:hAnsi="Calibri" w:cs="Calibri"/>
                <w:color w:val="000000"/>
                <w:lang w:eastAsia="x-none"/>
              </w:rPr>
              <w:t>confidentiality</w:t>
            </w:r>
            <w:proofErr w:type="spellEnd"/>
            <w:r w:rsidRPr="00B76682">
              <w:rPr>
                <w:rFonts w:ascii="Calibri" w:hAnsi="Calibri" w:cs="Calibri"/>
                <w:color w:val="000000"/>
                <w:lang w:eastAsia="x-none"/>
              </w:rPr>
              <w:t xml:space="preserve">, integrity, </w:t>
            </w:r>
            <w:proofErr w:type="spellStart"/>
            <w:r w:rsidRPr="00B76682">
              <w:rPr>
                <w:rFonts w:ascii="Calibri" w:hAnsi="Calibri" w:cs="Calibri"/>
                <w:color w:val="000000"/>
                <w:lang w:eastAsia="x-none"/>
              </w:rPr>
              <w:t>availability</w:t>
            </w:r>
            <w:proofErr w:type="spellEnd"/>
            <w:r w:rsidRPr="00B76682">
              <w:rPr>
                <w:rFonts w:ascii="Calibri" w:hAnsi="Calibri" w:cs="Calibri"/>
                <w:color w:val="000000"/>
                <w:lang w:eastAsia="x-none"/>
              </w:rPr>
              <w:t>). Uložené informace, včetně nahrávek a spravovaným přihlašovacích údajů, jsou uloženy v jedné centrální a vysoce zabezpečené databázi.</w:t>
            </w:r>
          </w:p>
        </w:tc>
      </w:tr>
      <w:tr w:rsidR="00A55AE1" w:rsidRPr="00B76682" w14:paraId="79A39050" w14:textId="77777777" w:rsidTr="00FE30D3">
        <w:trPr>
          <w:trHeight w:val="340"/>
        </w:trPr>
        <w:tc>
          <w:tcPr>
            <w:tcW w:w="2297" w:type="dxa"/>
            <w:shd w:val="clear" w:color="auto" w:fill="auto"/>
            <w:vAlign w:val="center"/>
            <w:hideMark/>
          </w:tcPr>
          <w:p w14:paraId="18A99DDB"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Jednotná centrální správa</w:t>
            </w:r>
          </w:p>
        </w:tc>
        <w:tc>
          <w:tcPr>
            <w:tcW w:w="7626" w:type="dxa"/>
            <w:shd w:val="clear" w:color="auto" w:fill="auto"/>
            <w:vAlign w:val="center"/>
            <w:hideMark/>
          </w:tcPr>
          <w:p w14:paraId="3E19AA35"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Správa řešení je umožněna pomocí jednotné centrální správy.</w:t>
            </w:r>
          </w:p>
        </w:tc>
      </w:tr>
      <w:tr w:rsidR="00A55AE1" w:rsidRPr="00B76682" w14:paraId="753615A8" w14:textId="77777777" w:rsidTr="00FE30D3">
        <w:trPr>
          <w:trHeight w:val="340"/>
        </w:trPr>
        <w:tc>
          <w:tcPr>
            <w:tcW w:w="2297" w:type="dxa"/>
            <w:shd w:val="clear" w:color="auto" w:fill="auto"/>
            <w:vAlign w:val="center"/>
            <w:hideMark/>
          </w:tcPr>
          <w:p w14:paraId="12E43DD5"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Podpora MS </w:t>
            </w:r>
            <w:proofErr w:type="spellStart"/>
            <w:r w:rsidRPr="00B76682">
              <w:rPr>
                <w:rFonts w:ascii="Calibri" w:hAnsi="Calibri" w:cs="Calibri"/>
                <w:color w:val="000000"/>
                <w:lang w:eastAsia="x-none"/>
              </w:rPr>
              <w:t>Active</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Directory</w:t>
            </w:r>
            <w:proofErr w:type="spellEnd"/>
          </w:p>
        </w:tc>
        <w:tc>
          <w:tcPr>
            <w:tcW w:w="7626" w:type="dxa"/>
            <w:shd w:val="clear" w:color="auto" w:fill="auto"/>
            <w:vAlign w:val="center"/>
            <w:hideMark/>
          </w:tcPr>
          <w:p w14:paraId="5924D617"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musí podporovat plnou integraci s Microsoft </w:t>
            </w:r>
            <w:proofErr w:type="spellStart"/>
            <w:r w:rsidRPr="00B76682">
              <w:rPr>
                <w:rFonts w:ascii="Calibri" w:hAnsi="Calibri" w:cs="Calibri"/>
                <w:color w:val="000000"/>
                <w:lang w:eastAsia="x-none"/>
              </w:rPr>
              <w:t>Active</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Directory</w:t>
            </w:r>
            <w:proofErr w:type="spellEnd"/>
            <w:r w:rsidRPr="00B76682">
              <w:rPr>
                <w:rFonts w:ascii="Calibri" w:hAnsi="Calibri" w:cs="Calibri"/>
                <w:color w:val="000000"/>
                <w:lang w:eastAsia="x-none"/>
              </w:rPr>
              <w:t xml:space="preserve"> na úrovni informací o uživatelích, příslušnosti ke skupinám a emailech. Integrace musí umožňovat mapování rolí v PAM řešení v návaznosti na skupiny v AD.</w:t>
            </w:r>
          </w:p>
        </w:tc>
      </w:tr>
      <w:tr w:rsidR="00A55AE1" w:rsidRPr="00B76682" w14:paraId="10074D79" w14:textId="77777777" w:rsidTr="00FE30D3">
        <w:trPr>
          <w:trHeight w:val="340"/>
        </w:trPr>
        <w:tc>
          <w:tcPr>
            <w:tcW w:w="2297" w:type="dxa"/>
            <w:shd w:val="clear" w:color="auto" w:fill="auto"/>
            <w:vAlign w:val="center"/>
            <w:hideMark/>
          </w:tcPr>
          <w:p w14:paraId="36E9BE0D"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Uživatelské rozhraní</w:t>
            </w:r>
          </w:p>
        </w:tc>
        <w:tc>
          <w:tcPr>
            <w:tcW w:w="7626" w:type="dxa"/>
            <w:shd w:val="clear" w:color="auto" w:fill="auto"/>
            <w:vAlign w:val="center"/>
            <w:hideMark/>
          </w:tcPr>
          <w:p w14:paraId="402CC17A"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Přístup k uživatelskému rozhraní je požadovaný přes webový portál s možností ověření přes LDAP/MS </w:t>
            </w:r>
            <w:proofErr w:type="spellStart"/>
            <w:r w:rsidRPr="00B76682">
              <w:rPr>
                <w:rFonts w:ascii="Calibri" w:hAnsi="Calibri" w:cs="Calibri"/>
                <w:color w:val="000000"/>
                <w:lang w:eastAsia="x-none"/>
              </w:rPr>
              <w:t>Active</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Directory</w:t>
            </w:r>
            <w:proofErr w:type="spellEnd"/>
            <w:r w:rsidRPr="00B76682">
              <w:rPr>
                <w:rFonts w:ascii="Calibri" w:hAnsi="Calibri" w:cs="Calibri"/>
                <w:color w:val="000000"/>
                <w:lang w:eastAsia="x-none"/>
              </w:rPr>
              <w:t xml:space="preserve"> a druhým faktorem (</w:t>
            </w:r>
            <w:r>
              <w:rPr>
                <w:rFonts w:ascii="Calibri" w:hAnsi="Calibri" w:cs="Calibri"/>
                <w:color w:val="000000"/>
                <w:lang w:eastAsia="x-none"/>
              </w:rPr>
              <w:t>například</w:t>
            </w:r>
            <w:r w:rsidRPr="00B76682">
              <w:rPr>
                <w:rFonts w:ascii="Calibri" w:hAnsi="Calibri" w:cs="Calibri"/>
                <w:color w:val="000000"/>
                <w:lang w:eastAsia="x-none"/>
              </w:rPr>
              <w:t xml:space="preserve"> </w:t>
            </w:r>
            <w:r>
              <w:rPr>
                <w:rFonts w:ascii="Calibri" w:hAnsi="Calibri" w:cs="Calibri"/>
                <w:color w:val="000000"/>
                <w:lang w:eastAsia="x-none"/>
              </w:rPr>
              <w:t>LDAP</w:t>
            </w:r>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Radius</w:t>
            </w:r>
            <w:proofErr w:type="spellEnd"/>
            <w:r w:rsidRPr="00B76682">
              <w:rPr>
                <w:rFonts w:ascii="Calibri" w:hAnsi="Calibri" w:cs="Calibri"/>
                <w:color w:val="000000"/>
                <w:lang w:eastAsia="x-none"/>
              </w:rPr>
              <w:t xml:space="preserve"> server,</w:t>
            </w:r>
            <w:r>
              <w:rPr>
                <w:rFonts w:ascii="Calibri" w:hAnsi="Calibri" w:cs="Calibri"/>
                <w:color w:val="000000"/>
                <w:lang w:eastAsia="x-none"/>
              </w:rPr>
              <w:t xml:space="preserve"> SAML</w:t>
            </w:r>
            <w:r w:rsidRPr="00B76682">
              <w:rPr>
                <w:rFonts w:ascii="Calibri" w:hAnsi="Calibri" w:cs="Calibri"/>
                <w:color w:val="000000"/>
                <w:lang w:eastAsia="x-none"/>
              </w:rPr>
              <w:t>).</w:t>
            </w:r>
          </w:p>
        </w:tc>
      </w:tr>
      <w:tr w:rsidR="00A55AE1" w:rsidRPr="00B76682" w14:paraId="40645622" w14:textId="77777777" w:rsidTr="00FE30D3">
        <w:trPr>
          <w:trHeight w:val="340"/>
        </w:trPr>
        <w:tc>
          <w:tcPr>
            <w:tcW w:w="2297" w:type="dxa"/>
            <w:shd w:val="clear" w:color="auto" w:fill="auto"/>
            <w:vAlign w:val="center"/>
            <w:hideMark/>
          </w:tcPr>
          <w:p w14:paraId="0333E0DF"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Silná autentizace</w:t>
            </w:r>
          </w:p>
        </w:tc>
        <w:tc>
          <w:tcPr>
            <w:tcW w:w="7626" w:type="dxa"/>
            <w:shd w:val="clear" w:color="auto" w:fill="auto"/>
            <w:vAlign w:val="center"/>
            <w:hideMark/>
          </w:tcPr>
          <w:p w14:paraId="78466A2E"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Nástroj umožňuje vynutit silnou autentizaci uživatelů pro přístup k uloženým údajům i pro bezpečné vzdálené připojení. Silnou autentizací je míněna minimálně možnost kombinace jméno/heslo + druhý faktor (RADIUS, </w:t>
            </w:r>
            <w:r>
              <w:rPr>
                <w:rFonts w:ascii="Calibri" w:hAnsi="Calibri" w:cs="Calibri"/>
                <w:color w:val="000000"/>
                <w:lang w:eastAsia="x-none"/>
              </w:rPr>
              <w:t>LDAP, SAML nebo srovnatelný</w:t>
            </w:r>
            <w:r w:rsidRPr="00B76682">
              <w:rPr>
                <w:rFonts w:ascii="Calibri" w:hAnsi="Calibri" w:cs="Calibri"/>
                <w:color w:val="000000"/>
                <w:lang w:eastAsia="x-none"/>
              </w:rPr>
              <w:t xml:space="preserve">). Řešení </w:t>
            </w:r>
            <w:r>
              <w:rPr>
                <w:rFonts w:ascii="Calibri" w:hAnsi="Calibri" w:cs="Calibri"/>
                <w:color w:val="000000"/>
                <w:lang w:eastAsia="x-none"/>
              </w:rPr>
              <w:t xml:space="preserve">nabízí vlastní MFA nástroj, nebo bude součástí nabídky </w:t>
            </w:r>
            <w:r w:rsidRPr="00B76682">
              <w:rPr>
                <w:rFonts w:ascii="Calibri" w:hAnsi="Calibri" w:cs="Calibri"/>
                <w:color w:val="000000"/>
                <w:lang w:eastAsia="x-none"/>
              </w:rPr>
              <w:t>MFA třetí stran</w:t>
            </w:r>
            <w:r>
              <w:rPr>
                <w:rFonts w:ascii="Calibri" w:hAnsi="Calibri" w:cs="Calibri"/>
                <w:color w:val="000000"/>
                <w:lang w:eastAsia="x-none"/>
              </w:rPr>
              <w:t>y</w:t>
            </w:r>
            <w:r w:rsidRPr="00B76682">
              <w:rPr>
                <w:rFonts w:ascii="Calibri" w:hAnsi="Calibri" w:cs="Calibri"/>
                <w:color w:val="000000"/>
                <w:lang w:eastAsia="x-none"/>
              </w:rPr>
              <w:t>.</w:t>
            </w:r>
          </w:p>
        </w:tc>
      </w:tr>
      <w:tr w:rsidR="00A55AE1" w:rsidRPr="00B76682" w14:paraId="2F12DD30" w14:textId="77777777" w:rsidTr="00FE30D3">
        <w:trPr>
          <w:trHeight w:val="340"/>
        </w:trPr>
        <w:tc>
          <w:tcPr>
            <w:tcW w:w="2297" w:type="dxa"/>
            <w:shd w:val="clear" w:color="auto" w:fill="auto"/>
            <w:vAlign w:val="center"/>
            <w:hideMark/>
          </w:tcPr>
          <w:p w14:paraId="644924A6"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Šifrování a zabezpečení dat</w:t>
            </w:r>
          </w:p>
        </w:tc>
        <w:tc>
          <w:tcPr>
            <w:tcW w:w="7626" w:type="dxa"/>
            <w:shd w:val="clear" w:color="auto" w:fill="auto"/>
            <w:vAlign w:val="center"/>
            <w:hideMark/>
          </w:tcPr>
          <w:p w14:paraId="650FED6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musí splňovat šifrovací algoritmy minimálně na úrovni </w:t>
            </w:r>
            <w:r>
              <w:rPr>
                <w:rFonts w:ascii="Calibri" w:hAnsi="Calibri" w:cs="Calibri"/>
                <w:color w:val="000000"/>
                <w:lang w:eastAsia="x-none"/>
              </w:rPr>
              <w:t>aktuálního doporučení NUKIB na minimální kryptografické algoritmy.</w:t>
            </w:r>
            <w:r w:rsidRPr="00B76682">
              <w:rPr>
                <w:rFonts w:ascii="Calibri" w:hAnsi="Calibri" w:cs="Calibri"/>
                <w:color w:val="000000"/>
                <w:lang w:eastAsia="x-none"/>
              </w:rPr>
              <w:t xml:space="preserve"> Řešení umožňuje společnostem splnit </w:t>
            </w:r>
            <w:proofErr w:type="spellStart"/>
            <w:r w:rsidRPr="00B76682">
              <w:rPr>
                <w:rFonts w:ascii="Calibri" w:hAnsi="Calibri" w:cs="Calibri"/>
                <w:color w:val="000000"/>
                <w:lang w:eastAsia="x-none"/>
              </w:rPr>
              <w:t>compliance</w:t>
            </w:r>
            <w:proofErr w:type="spellEnd"/>
            <w:r w:rsidRPr="00B76682">
              <w:rPr>
                <w:rFonts w:ascii="Calibri" w:hAnsi="Calibri" w:cs="Calibri"/>
                <w:color w:val="000000"/>
                <w:lang w:eastAsia="x-none"/>
              </w:rPr>
              <w:t xml:space="preserve"> požadavky pro ZKB, GDPR, atd.</w:t>
            </w:r>
          </w:p>
        </w:tc>
      </w:tr>
      <w:tr w:rsidR="00A55AE1" w:rsidRPr="00B76682" w14:paraId="194B4EC8" w14:textId="77777777" w:rsidTr="00FE30D3">
        <w:trPr>
          <w:trHeight w:val="340"/>
        </w:trPr>
        <w:tc>
          <w:tcPr>
            <w:tcW w:w="2297" w:type="dxa"/>
            <w:shd w:val="clear" w:color="auto" w:fill="D9D9D9" w:themeFill="background1" w:themeFillShade="D9"/>
            <w:vAlign w:val="center"/>
            <w:hideMark/>
          </w:tcPr>
          <w:p w14:paraId="01BC3556"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w:t>
            </w:r>
          </w:p>
        </w:tc>
        <w:tc>
          <w:tcPr>
            <w:tcW w:w="7626" w:type="dxa"/>
            <w:shd w:val="clear" w:color="auto" w:fill="D9D9D9" w:themeFill="background1" w:themeFillShade="D9"/>
            <w:vAlign w:val="center"/>
            <w:hideMark/>
          </w:tcPr>
          <w:p w14:paraId="2C56CEE1" w14:textId="77777777" w:rsidR="00A55AE1" w:rsidRPr="00B76682" w:rsidRDefault="00A55AE1" w:rsidP="00FE30D3">
            <w:pPr>
              <w:rPr>
                <w:rFonts w:ascii="Calibri" w:hAnsi="Calibri" w:cs="Calibri"/>
                <w:b/>
                <w:bCs/>
                <w:color w:val="000000"/>
              </w:rPr>
            </w:pPr>
            <w:proofErr w:type="spellStart"/>
            <w:r w:rsidRPr="00B76682">
              <w:rPr>
                <w:rFonts w:ascii="Calibri" w:hAnsi="Calibri" w:cs="Calibri"/>
                <w:b/>
                <w:bCs/>
                <w:color w:val="000000"/>
                <w:lang w:eastAsia="x-none"/>
              </w:rPr>
              <w:t>Password</w:t>
            </w:r>
            <w:proofErr w:type="spellEnd"/>
            <w:r w:rsidRPr="00B76682">
              <w:rPr>
                <w:rFonts w:ascii="Calibri" w:hAnsi="Calibri" w:cs="Calibri"/>
                <w:b/>
                <w:bCs/>
                <w:color w:val="000000"/>
                <w:lang w:eastAsia="x-none"/>
              </w:rPr>
              <w:t xml:space="preserve"> Management</w:t>
            </w:r>
          </w:p>
        </w:tc>
      </w:tr>
      <w:tr w:rsidR="00A55AE1" w:rsidRPr="00B76682" w14:paraId="07532AE3" w14:textId="77777777" w:rsidTr="00FE30D3">
        <w:trPr>
          <w:trHeight w:val="340"/>
        </w:trPr>
        <w:tc>
          <w:tcPr>
            <w:tcW w:w="2297" w:type="dxa"/>
            <w:shd w:val="clear" w:color="auto" w:fill="auto"/>
            <w:vAlign w:val="center"/>
            <w:hideMark/>
          </w:tcPr>
          <w:p w14:paraId="791A0C3F"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Řízení hesel a SSH klíčů</w:t>
            </w:r>
          </w:p>
        </w:tc>
        <w:tc>
          <w:tcPr>
            <w:tcW w:w="7626" w:type="dxa"/>
            <w:shd w:val="clear" w:color="auto" w:fill="auto"/>
            <w:vAlign w:val="center"/>
            <w:hideMark/>
          </w:tcPr>
          <w:p w14:paraId="7754B290"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umožňuje automatickou výměnu hesel a SSH klíčů privilegovaných účtů po ukončení relace (jednorázové heslo), nebo v pravidelných intervalech dle bezpečnostní politiky. Rotaci hesla/SSH klíče lze vynutit i </w:t>
            </w:r>
            <w:r>
              <w:rPr>
                <w:rFonts w:ascii="Calibri" w:hAnsi="Calibri" w:cs="Calibri"/>
                <w:color w:val="000000"/>
                <w:lang w:eastAsia="x-none"/>
              </w:rPr>
              <w:t>správcem PIM</w:t>
            </w:r>
            <w:r>
              <w:rPr>
                <w:rFonts w:ascii="Calibri" w:hAnsi="Calibri" w:cs="Calibri"/>
                <w:color w:val="000000"/>
                <w:lang w:val="en-US" w:eastAsia="x-none"/>
              </w:rPr>
              <w:t>/</w:t>
            </w:r>
            <w:r>
              <w:rPr>
                <w:rFonts w:ascii="Calibri" w:hAnsi="Calibri" w:cs="Calibri"/>
                <w:color w:val="000000"/>
                <w:lang w:eastAsia="x-none"/>
              </w:rPr>
              <w:t>PAM řešení</w:t>
            </w:r>
            <w:r w:rsidRPr="00B76682">
              <w:rPr>
                <w:rFonts w:ascii="Calibri" w:hAnsi="Calibri" w:cs="Calibri"/>
                <w:color w:val="000000"/>
                <w:lang w:eastAsia="x-none"/>
              </w:rPr>
              <w:t xml:space="preserve">. </w:t>
            </w:r>
            <w:r w:rsidRPr="00B76682">
              <w:rPr>
                <w:rFonts w:ascii="Calibri" w:hAnsi="Calibri" w:cs="Calibri"/>
                <w:color w:val="000000"/>
                <w:lang w:eastAsia="x-none"/>
              </w:rPr>
              <w:lastRenderedPageBreak/>
              <w:t xml:space="preserve">Hesla a SSH klíče se vyměňují </w:t>
            </w:r>
            <w:proofErr w:type="spellStart"/>
            <w:r w:rsidRPr="00B76682">
              <w:rPr>
                <w:rFonts w:ascii="Calibri" w:hAnsi="Calibri" w:cs="Calibri"/>
                <w:color w:val="000000"/>
                <w:lang w:eastAsia="x-none"/>
              </w:rPr>
              <w:t>bezagentsky</w:t>
            </w:r>
            <w:proofErr w:type="spellEnd"/>
            <w:r w:rsidRPr="00B76682">
              <w:rPr>
                <w:rFonts w:ascii="Calibri" w:hAnsi="Calibri" w:cs="Calibri"/>
                <w:color w:val="000000"/>
                <w:lang w:eastAsia="x-none"/>
              </w:rPr>
              <w:t>. Řešení musí podporovat změnu přihlašovacích údajů</w:t>
            </w:r>
            <w:r>
              <w:rPr>
                <w:rFonts w:ascii="Calibri" w:hAnsi="Calibri" w:cs="Calibri"/>
                <w:color w:val="000000"/>
                <w:lang w:eastAsia="x-none"/>
              </w:rPr>
              <w:t xml:space="preserve"> minimálně pro typy systémů – viz</w:t>
            </w:r>
            <w:r w:rsidRPr="00B76682">
              <w:rPr>
                <w:rFonts w:ascii="Calibri" w:hAnsi="Calibri" w:cs="Calibri"/>
                <w:color w:val="000000"/>
                <w:lang w:eastAsia="x-none"/>
              </w:rPr>
              <w:t xml:space="preserve"> bod "Podpora řízení hesel a bezpečné přístupy pro systémy", zároveň řešení musí umožňovat tzv. </w:t>
            </w:r>
            <w:proofErr w:type="spellStart"/>
            <w:r w:rsidRPr="00B76682">
              <w:rPr>
                <w:rFonts w:ascii="Calibri" w:hAnsi="Calibri" w:cs="Calibri"/>
                <w:color w:val="000000"/>
                <w:lang w:eastAsia="x-none"/>
              </w:rPr>
              <w:t>customizaci</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password</w:t>
            </w:r>
            <w:proofErr w:type="spellEnd"/>
            <w:r w:rsidRPr="00B76682">
              <w:rPr>
                <w:rFonts w:ascii="Calibri" w:hAnsi="Calibri" w:cs="Calibri"/>
                <w:color w:val="000000"/>
                <w:lang w:eastAsia="x-none"/>
              </w:rPr>
              <w:t xml:space="preserve"> management modulu pro další systémy zadavatele.</w:t>
            </w:r>
          </w:p>
        </w:tc>
      </w:tr>
      <w:tr w:rsidR="00A55AE1" w:rsidRPr="00B76682" w14:paraId="489CE8F2" w14:textId="77777777" w:rsidTr="00FE30D3">
        <w:trPr>
          <w:trHeight w:val="340"/>
        </w:trPr>
        <w:tc>
          <w:tcPr>
            <w:tcW w:w="2297" w:type="dxa"/>
            <w:shd w:val="clear" w:color="auto" w:fill="auto"/>
            <w:vAlign w:val="center"/>
          </w:tcPr>
          <w:p w14:paraId="1CA10196" w14:textId="77777777" w:rsidR="00A55AE1" w:rsidRPr="00B76682" w:rsidRDefault="00A55AE1" w:rsidP="00FE30D3">
            <w:pPr>
              <w:rPr>
                <w:rFonts w:ascii="Calibri" w:hAnsi="Calibri" w:cs="Calibri"/>
                <w:color w:val="000000"/>
              </w:rPr>
            </w:pPr>
            <w:r w:rsidRPr="00B76682">
              <w:rPr>
                <w:rFonts w:ascii="Calibri" w:hAnsi="Calibri" w:cs="Calibri"/>
                <w:color w:val="000000"/>
              </w:rPr>
              <w:lastRenderedPageBreak/>
              <w:t xml:space="preserve">Ukládání hesel </w:t>
            </w:r>
          </w:p>
        </w:tc>
        <w:tc>
          <w:tcPr>
            <w:tcW w:w="7626" w:type="dxa"/>
            <w:shd w:val="clear" w:color="auto" w:fill="auto"/>
            <w:vAlign w:val="center"/>
          </w:tcPr>
          <w:p w14:paraId="67C69707"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Řešení bezpečně ukládá citlivá data včetně šifrování hesel </w:t>
            </w:r>
            <w:r>
              <w:rPr>
                <w:rFonts w:ascii="Calibri" w:hAnsi="Calibri" w:cs="Calibri"/>
                <w:color w:val="000000"/>
              </w:rPr>
              <w:t xml:space="preserve">dle </w:t>
            </w:r>
            <w:r>
              <w:rPr>
                <w:rFonts w:ascii="Calibri" w:hAnsi="Calibri" w:cs="Calibri"/>
                <w:color w:val="000000"/>
                <w:lang w:eastAsia="x-none"/>
              </w:rPr>
              <w:t xml:space="preserve">aktuálního doporučení NUKIB na minimální kryptografické </w:t>
            </w:r>
            <w:r w:rsidRPr="00B01788">
              <w:rPr>
                <w:rFonts w:ascii="Calibri" w:hAnsi="Calibri" w:cs="Calibri"/>
                <w:color w:val="000000"/>
                <w:lang w:eastAsia="x-none"/>
              </w:rPr>
              <w:t>algoritmy (minimálně</w:t>
            </w:r>
            <w:r w:rsidRPr="00B01788">
              <w:rPr>
                <w:rFonts w:ascii="Calibri" w:hAnsi="Calibri" w:cs="Calibri"/>
                <w:color w:val="000000"/>
              </w:rPr>
              <w:t xml:space="preserve"> AES 256).</w:t>
            </w:r>
          </w:p>
        </w:tc>
      </w:tr>
      <w:tr w:rsidR="00A55AE1" w:rsidRPr="00B76682" w14:paraId="017CFD94" w14:textId="77777777" w:rsidTr="00FE30D3">
        <w:trPr>
          <w:trHeight w:val="340"/>
        </w:trPr>
        <w:tc>
          <w:tcPr>
            <w:tcW w:w="2297" w:type="dxa"/>
            <w:shd w:val="clear" w:color="auto" w:fill="auto"/>
            <w:vAlign w:val="center"/>
            <w:hideMark/>
          </w:tcPr>
          <w:p w14:paraId="46A159FD" w14:textId="77777777" w:rsidR="00A55AE1" w:rsidRPr="00B76682" w:rsidRDefault="00A55AE1" w:rsidP="00FE30D3">
            <w:pPr>
              <w:rPr>
                <w:rFonts w:ascii="Calibri" w:hAnsi="Calibri" w:cs="Calibri"/>
                <w:color w:val="000000"/>
              </w:rPr>
            </w:pPr>
            <w:r w:rsidRPr="00B76682">
              <w:rPr>
                <w:rFonts w:ascii="Calibri" w:hAnsi="Calibri" w:cs="Calibri"/>
                <w:color w:val="000000"/>
              </w:rPr>
              <w:t>SSH klíče</w:t>
            </w:r>
          </w:p>
        </w:tc>
        <w:tc>
          <w:tcPr>
            <w:tcW w:w="7626" w:type="dxa"/>
            <w:shd w:val="clear" w:color="auto" w:fill="auto"/>
            <w:vAlign w:val="center"/>
            <w:hideMark/>
          </w:tcPr>
          <w:p w14:paraId="37062317"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bezpečně spravuje a distribuuje SSH klíče.</w:t>
            </w:r>
          </w:p>
        </w:tc>
      </w:tr>
      <w:tr w:rsidR="00A55AE1" w:rsidRPr="00B76682" w14:paraId="0AF7E7E0" w14:textId="77777777" w:rsidTr="00FE30D3">
        <w:trPr>
          <w:trHeight w:val="340"/>
        </w:trPr>
        <w:tc>
          <w:tcPr>
            <w:tcW w:w="2297" w:type="dxa"/>
            <w:shd w:val="clear" w:color="auto" w:fill="auto"/>
            <w:vAlign w:val="center"/>
            <w:hideMark/>
          </w:tcPr>
          <w:p w14:paraId="3318D089" w14:textId="77777777" w:rsidR="00A55AE1" w:rsidRPr="00B76682" w:rsidRDefault="00A55AE1" w:rsidP="00FE30D3">
            <w:pPr>
              <w:rPr>
                <w:rFonts w:ascii="Calibri" w:hAnsi="Calibri" w:cs="Calibri"/>
                <w:color w:val="000000"/>
              </w:rPr>
            </w:pPr>
            <w:r w:rsidRPr="00B76682">
              <w:rPr>
                <w:rFonts w:ascii="Calibri" w:hAnsi="Calibri" w:cs="Calibri"/>
                <w:color w:val="000000"/>
              </w:rPr>
              <w:t>Rotace hesel a klíčů</w:t>
            </w:r>
          </w:p>
        </w:tc>
        <w:tc>
          <w:tcPr>
            <w:tcW w:w="7626" w:type="dxa"/>
            <w:shd w:val="clear" w:color="auto" w:fill="auto"/>
            <w:vAlign w:val="center"/>
            <w:hideMark/>
          </w:tcPr>
          <w:p w14:paraId="5A04F355"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automaticky měnit hesla a SSH klíče pro specifické systémy či skupiny účtů.</w:t>
            </w:r>
          </w:p>
        </w:tc>
      </w:tr>
      <w:tr w:rsidR="00A55AE1" w:rsidRPr="00B76682" w14:paraId="46EBF89D" w14:textId="77777777" w:rsidTr="00FE30D3">
        <w:trPr>
          <w:trHeight w:val="340"/>
        </w:trPr>
        <w:tc>
          <w:tcPr>
            <w:tcW w:w="2297" w:type="dxa"/>
            <w:shd w:val="clear" w:color="auto" w:fill="auto"/>
            <w:vAlign w:val="center"/>
            <w:hideMark/>
          </w:tcPr>
          <w:p w14:paraId="63872C07" w14:textId="77777777" w:rsidR="00A55AE1" w:rsidRPr="00B76682" w:rsidRDefault="00A55AE1" w:rsidP="00FE30D3">
            <w:pPr>
              <w:rPr>
                <w:rFonts w:ascii="Calibri" w:hAnsi="Calibri" w:cs="Calibri"/>
                <w:color w:val="000000"/>
              </w:rPr>
            </w:pPr>
            <w:r w:rsidRPr="00B76682">
              <w:rPr>
                <w:rFonts w:ascii="Calibri" w:hAnsi="Calibri" w:cs="Calibri"/>
                <w:color w:val="000000"/>
              </w:rPr>
              <w:t>Výjimky v rotaci hesel</w:t>
            </w:r>
          </w:p>
        </w:tc>
        <w:tc>
          <w:tcPr>
            <w:tcW w:w="7626" w:type="dxa"/>
            <w:shd w:val="clear" w:color="auto" w:fill="auto"/>
            <w:vAlign w:val="center"/>
            <w:hideMark/>
          </w:tcPr>
          <w:p w14:paraId="53B0F676"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Řešení umožňuje definovat </w:t>
            </w:r>
            <w:r w:rsidRPr="00FC30B0">
              <w:rPr>
                <w:rFonts w:ascii="Calibri" w:hAnsi="Calibri" w:cs="Calibri"/>
                <w:color w:val="000000"/>
              </w:rPr>
              <w:t>výjimky</w:t>
            </w:r>
            <w:r w:rsidRPr="00B76682">
              <w:rPr>
                <w:rFonts w:ascii="Calibri" w:hAnsi="Calibri" w:cs="Calibri"/>
                <w:color w:val="000000"/>
              </w:rPr>
              <w:t xml:space="preserve"> pro zamezení automatických rotací hesel a SSH klíčů u určitých účtů.</w:t>
            </w:r>
          </w:p>
        </w:tc>
      </w:tr>
      <w:tr w:rsidR="00A55AE1" w:rsidRPr="00B76682" w14:paraId="3C740599" w14:textId="77777777" w:rsidTr="00FE30D3">
        <w:trPr>
          <w:trHeight w:val="340"/>
        </w:trPr>
        <w:tc>
          <w:tcPr>
            <w:tcW w:w="2297" w:type="dxa"/>
            <w:shd w:val="clear" w:color="auto" w:fill="auto"/>
            <w:vAlign w:val="center"/>
            <w:hideMark/>
          </w:tcPr>
          <w:p w14:paraId="65AD8084" w14:textId="77777777" w:rsidR="00A55AE1" w:rsidRPr="00B76682" w:rsidRDefault="00A55AE1" w:rsidP="00FE30D3">
            <w:pPr>
              <w:rPr>
                <w:rFonts w:ascii="Calibri" w:hAnsi="Calibri" w:cs="Calibri"/>
                <w:color w:val="000000"/>
              </w:rPr>
            </w:pPr>
            <w:r w:rsidRPr="00B76682">
              <w:rPr>
                <w:rFonts w:ascii="Calibri" w:hAnsi="Calibri" w:cs="Calibri"/>
                <w:color w:val="000000"/>
              </w:rPr>
              <w:t>Časové intervaly rotace hesel</w:t>
            </w:r>
          </w:p>
        </w:tc>
        <w:tc>
          <w:tcPr>
            <w:tcW w:w="7626" w:type="dxa"/>
            <w:shd w:val="clear" w:color="auto" w:fill="auto"/>
            <w:vAlign w:val="center"/>
            <w:hideMark/>
          </w:tcPr>
          <w:p w14:paraId="4C282DDB"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Řešení umožňuje definovat časové intervaly pro </w:t>
            </w:r>
            <w:r w:rsidRPr="00FC30B0">
              <w:rPr>
                <w:rFonts w:ascii="Calibri" w:hAnsi="Calibri" w:cs="Calibri"/>
                <w:color w:val="000000"/>
              </w:rPr>
              <w:t>provádění</w:t>
            </w:r>
            <w:r w:rsidRPr="00B76682">
              <w:rPr>
                <w:rFonts w:ascii="Calibri" w:hAnsi="Calibri" w:cs="Calibri"/>
                <w:color w:val="000000"/>
              </w:rPr>
              <w:t xml:space="preserve"> automatizovaných změn hesel a SSH klíčů.</w:t>
            </w:r>
          </w:p>
        </w:tc>
      </w:tr>
      <w:tr w:rsidR="00A55AE1" w:rsidRPr="00B76682" w14:paraId="44B804D6" w14:textId="77777777" w:rsidTr="00FE30D3">
        <w:trPr>
          <w:trHeight w:val="340"/>
        </w:trPr>
        <w:tc>
          <w:tcPr>
            <w:tcW w:w="2297" w:type="dxa"/>
            <w:shd w:val="clear" w:color="auto" w:fill="auto"/>
            <w:vAlign w:val="center"/>
            <w:hideMark/>
          </w:tcPr>
          <w:p w14:paraId="4A078CA8" w14:textId="77777777" w:rsidR="00A55AE1" w:rsidRPr="00B76682" w:rsidRDefault="00A55AE1" w:rsidP="00FE30D3">
            <w:pPr>
              <w:rPr>
                <w:rFonts w:ascii="Calibri" w:hAnsi="Calibri" w:cs="Calibri"/>
                <w:color w:val="000000"/>
              </w:rPr>
            </w:pPr>
            <w:r w:rsidRPr="00B76682">
              <w:rPr>
                <w:rFonts w:ascii="Calibri" w:hAnsi="Calibri" w:cs="Calibri"/>
                <w:color w:val="000000"/>
              </w:rPr>
              <w:t>Rotace hesel po kaž</w:t>
            </w:r>
            <w:r w:rsidRPr="00FC30B0">
              <w:rPr>
                <w:rFonts w:ascii="Calibri" w:hAnsi="Calibri" w:cs="Calibri"/>
                <w:color w:val="000000"/>
              </w:rPr>
              <w:t>d</w:t>
            </w:r>
            <w:r w:rsidRPr="00B76682">
              <w:rPr>
                <w:rFonts w:ascii="Calibri" w:hAnsi="Calibri" w:cs="Calibri"/>
                <w:color w:val="000000"/>
              </w:rPr>
              <w:t>é relaci</w:t>
            </w:r>
          </w:p>
        </w:tc>
        <w:tc>
          <w:tcPr>
            <w:tcW w:w="7626" w:type="dxa"/>
            <w:shd w:val="clear" w:color="auto" w:fill="auto"/>
            <w:vAlign w:val="center"/>
            <w:hideMark/>
          </w:tcPr>
          <w:p w14:paraId="1EABED36"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iniciovat změnu</w:t>
            </w:r>
            <w:r w:rsidRPr="00FC30B0">
              <w:rPr>
                <w:rFonts w:ascii="Calibri" w:hAnsi="Calibri" w:cs="Calibri"/>
                <w:color w:val="000000"/>
              </w:rPr>
              <w:t xml:space="preserve"> </w:t>
            </w:r>
            <w:r w:rsidRPr="00B76682">
              <w:rPr>
                <w:rFonts w:ascii="Calibri" w:hAnsi="Calibri" w:cs="Calibri"/>
                <w:color w:val="000000"/>
              </w:rPr>
              <w:t>hesel a SSH klíčů po každém odhlášení.</w:t>
            </w:r>
          </w:p>
        </w:tc>
      </w:tr>
      <w:tr w:rsidR="00A55AE1" w:rsidRPr="00B76682" w14:paraId="190458AE" w14:textId="77777777" w:rsidTr="00FE30D3">
        <w:trPr>
          <w:trHeight w:val="340"/>
        </w:trPr>
        <w:tc>
          <w:tcPr>
            <w:tcW w:w="2297" w:type="dxa"/>
            <w:shd w:val="clear" w:color="auto" w:fill="auto"/>
            <w:vAlign w:val="center"/>
            <w:hideMark/>
          </w:tcPr>
          <w:p w14:paraId="629E65E0" w14:textId="77777777" w:rsidR="00A55AE1" w:rsidRPr="00B76682" w:rsidRDefault="00A55AE1" w:rsidP="00FE30D3">
            <w:pPr>
              <w:rPr>
                <w:rFonts w:ascii="Calibri" w:hAnsi="Calibri" w:cs="Calibri"/>
                <w:color w:val="000000"/>
              </w:rPr>
            </w:pPr>
            <w:r w:rsidRPr="00B76682">
              <w:rPr>
                <w:rFonts w:ascii="Calibri" w:hAnsi="Calibri" w:cs="Calibri"/>
                <w:color w:val="000000"/>
              </w:rPr>
              <w:t>Komplexita generovaných hesel</w:t>
            </w:r>
          </w:p>
        </w:tc>
        <w:tc>
          <w:tcPr>
            <w:tcW w:w="7626" w:type="dxa"/>
            <w:shd w:val="clear" w:color="auto" w:fill="auto"/>
            <w:vAlign w:val="center"/>
            <w:hideMark/>
          </w:tcPr>
          <w:p w14:paraId="71B71DEF"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definovat komplexitu generovaných hesel dle počtu znaků,</w:t>
            </w:r>
            <w:r w:rsidRPr="00FC30B0">
              <w:rPr>
                <w:rFonts w:ascii="Calibri" w:hAnsi="Calibri" w:cs="Calibri"/>
                <w:color w:val="000000"/>
              </w:rPr>
              <w:t xml:space="preserve"> </w:t>
            </w:r>
            <w:r w:rsidRPr="00B76682">
              <w:rPr>
                <w:rFonts w:ascii="Calibri" w:hAnsi="Calibri" w:cs="Calibri"/>
                <w:color w:val="000000"/>
              </w:rPr>
              <w:t>využití malých / velkých písmen a speciálních znaků.</w:t>
            </w:r>
          </w:p>
        </w:tc>
      </w:tr>
      <w:tr w:rsidR="00A55AE1" w:rsidRPr="00B76682" w14:paraId="74463BFA" w14:textId="77777777" w:rsidTr="00FE30D3">
        <w:trPr>
          <w:trHeight w:val="340"/>
        </w:trPr>
        <w:tc>
          <w:tcPr>
            <w:tcW w:w="2297" w:type="dxa"/>
            <w:shd w:val="clear" w:color="auto" w:fill="auto"/>
            <w:vAlign w:val="center"/>
            <w:hideMark/>
          </w:tcPr>
          <w:p w14:paraId="56CAD29E"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Rest API </w:t>
            </w:r>
          </w:p>
        </w:tc>
        <w:tc>
          <w:tcPr>
            <w:tcW w:w="7626" w:type="dxa"/>
            <w:shd w:val="clear" w:color="auto" w:fill="auto"/>
            <w:vAlign w:val="center"/>
            <w:hideMark/>
          </w:tcPr>
          <w:p w14:paraId="3DFED536"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musí umožňovat změnu hesel pomocí REST API.</w:t>
            </w:r>
          </w:p>
        </w:tc>
      </w:tr>
      <w:tr w:rsidR="00A55AE1" w:rsidRPr="002307AA" w14:paraId="20FF02CD" w14:textId="77777777" w:rsidTr="00FE30D3">
        <w:trPr>
          <w:trHeight w:val="340"/>
        </w:trPr>
        <w:tc>
          <w:tcPr>
            <w:tcW w:w="2297" w:type="dxa"/>
            <w:shd w:val="clear" w:color="auto" w:fill="D9D9D9" w:themeFill="background1" w:themeFillShade="D9"/>
            <w:vAlign w:val="center"/>
            <w:hideMark/>
          </w:tcPr>
          <w:p w14:paraId="4577CAF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w:t>
            </w:r>
          </w:p>
        </w:tc>
        <w:tc>
          <w:tcPr>
            <w:tcW w:w="7626" w:type="dxa"/>
            <w:shd w:val="clear" w:color="auto" w:fill="D9D9D9" w:themeFill="background1" w:themeFillShade="D9"/>
            <w:vAlign w:val="center"/>
            <w:hideMark/>
          </w:tcPr>
          <w:p w14:paraId="1FB294B1" w14:textId="77777777" w:rsidR="00A55AE1" w:rsidRPr="002307AA" w:rsidRDefault="00A55AE1" w:rsidP="00FE30D3">
            <w:pPr>
              <w:rPr>
                <w:rFonts w:ascii="Calibri" w:hAnsi="Calibri" w:cs="Calibri"/>
                <w:color w:val="000000"/>
              </w:rPr>
            </w:pPr>
            <w:r w:rsidRPr="002307AA">
              <w:rPr>
                <w:rFonts w:ascii="Calibri" w:hAnsi="Calibri" w:cs="Calibri"/>
                <w:b/>
                <w:bCs/>
                <w:color w:val="000000"/>
                <w:lang w:eastAsia="x-none"/>
              </w:rPr>
              <w:t>Řízení vzdálených relací</w:t>
            </w:r>
          </w:p>
        </w:tc>
      </w:tr>
      <w:tr w:rsidR="00A55AE1" w:rsidRPr="002307AA" w14:paraId="0D69A613" w14:textId="77777777" w:rsidTr="00FE30D3">
        <w:trPr>
          <w:trHeight w:val="340"/>
        </w:trPr>
        <w:tc>
          <w:tcPr>
            <w:tcW w:w="2297" w:type="dxa"/>
            <w:shd w:val="clear" w:color="auto" w:fill="auto"/>
            <w:vAlign w:val="center"/>
          </w:tcPr>
          <w:p w14:paraId="721B244C" w14:textId="77777777" w:rsidR="00A55AE1" w:rsidRPr="00B76682" w:rsidRDefault="00A55AE1" w:rsidP="00FE30D3">
            <w:pPr>
              <w:rPr>
                <w:rFonts w:ascii="Calibri" w:hAnsi="Calibri" w:cs="Calibri"/>
                <w:color w:val="000000"/>
                <w:lang w:eastAsia="x-none"/>
              </w:rPr>
            </w:pPr>
            <w:r>
              <w:rPr>
                <w:rFonts w:ascii="Calibri" w:hAnsi="Calibri" w:cs="Calibri"/>
                <w:color w:val="000000"/>
                <w:lang w:eastAsia="x-none"/>
              </w:rPr>
              <w:t>Správcovský přístup</w:t>
            </w:r>
          </w:p>
        </w:tc>
        <w:tc>
          <w:tcPr>
            <w:tcW w:w="7626" w:type="dxa"/>
            <w:shd w:val="clear" w:color="auto" w:fill="auto"/>
            <w:vAlign w:val="center"/>
          </w:tcPr>
          <w:p w14:paraId="164C6FCC" w14:textId="77777777" w:rsidR="00A55AE1" w:rsidRPr="002307AA" w:rsidRDefault="00A55AE1" w:rsidP="00FE30D3">
            <w:pPr>
              <w:rPr>
                <w:rFonts w:ascii="Calibri" w:hAnsi="Calibri" w:cs="Calibri"/>
                <w:color w:val="000000"/>
                <w:lang w:eastAsia="x-none"/>
              </w:rPr>
            </w:pPr>
            <w:r w:rsidRPr="002307AA">
              <w:rPr>
                <w:rFonts w:ascii="Calibri" w:hAnsi="Calibri" w:cs="Calibri"/>
                <w:color w:val="000000"/>
                <w:lang w:eastAsia="x-none"/>
              </w:rPr>
              <w:t xml:space="preserve">Správcovský přístup na cílový systém bude zprostředkován pomocí </w:t>
            </w:r>
            <w:proofErr w:type="spellStart"/>
            <w:r w:rsidRPr="002307AA">
              <w:rPr>
                <w:rFonts w:ascii="Calibri" w:hAnsi="Calibri" w:cs="Calibri"/>
                <w:color w:val="000000"/>
                <w:lang w:eastAsia="x-none"/>
              </w:rPr>
              <w:t>jump</w:t>
            </w:r>
            <w:proofErr w:type="spellEnd"/>
            <w:r w:rsidRPr="002307AA">
              <w:rPr>
                <w:rFonts w:ascii="Calibri" w:hAnsi="Calibri" w:cs="Calibri"/>
                <w:color w:val="000000"/>
                <w:lang w:eastAsia="x-none"/>
              </w:rPr>
              <w:t xml:space="preserve"> serveru nebo pomocí transparentní </w:t>
            </w:r>
            <w:proofErr w:type="spellStart"/>
            <w:r w:rsidRPr="002307AA">
              <w:rPr>
                <w:rFonts w:ascii="Calibri" w:hAnsi="Calibri" w:cs="Calibri"/>
                <w:color w:val="000000"/>
                <w:lang w:eastAsia="x-none"/>
              </w:rPr>
              <w:t>proxy</w:t>
            </w:r>
            <w:proofErr w:type="spellEnd"/>
            <w:r w:rsidRPr="002307AA">
              <w:rPr>
                <w:rFonts w:ascii="Calibri" w:hAnsi="Calibri" w:cs="Calibri"/>
                <w:color w:val="000000"/>
                <w:lang w:eastAsia="x-none"/>
              </w:rPr>
              <w:t>. Řešení bude umožňovat obě varianty</w:t>
            </w:r>
          </w:p>
        </w:tc>
      </w:tr>
      <w:tr w:rsidR="00A55AE1" w:rsidRPr="00BC4244" w14:paraId="26C5A994" w14:textId="77777777" w:rsidTr="00FE30D3">
        <w:trPr>
          <w:trHeight w:val="340"/>
        </w:trPr>
        <w:tc>
          <w:tcPr>
            <w:tcW w:w="2297" w:type="dxa"/>
            <w:shd w:val="clear" w:color="auto" w:fill="auto"/>
            <w:vAlign w:val="center"/>
            <w:hideMark/>
          </w:tcPr>
          <w:p w14:paraId="2914ECE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Izolace relací</w:t>
            </w:r>
          </w:p>
        </w:tc>
        <w:tc>
          <w:tcPr>
            <w:tcW w:w="7626" w:type="dxa"/>
            <w:shd w:val="clear" w:color="auto" w:fill="auto"/>
            <w:vAlign w:val="center"/>
            <w:hideMark/>
          </w:tcPr>
          <w:p w14:paraId="22D08CF8" w14:textId="77777777" w:rsidR="00A55AE1" w:rsidRPr="002307AA" w:rsidRDefault="00A55AE1" w:rsidP="00FE30D3">
            <w:pPr>
              <w:rPr>
                <w:rFonts w:ascii="Calibri" w:hAnsi="Calibri" w:cs="Calibri"/>
                <w:color w:val="000000"/>
                <w:lang w:eastAsia="x-none"/>
              </w:rPr>
            </w:pPr>
            <w:r w:rsidRPr="002307AA">
              <w:rPr>
                <w:rFonts w:ascii="Calibri" w:hAnsi="Calibri" w:cs="Calibri"/>
                <w:color w:val="000000"/>
                <w:lang w:eastAsia="x-none"/>
              </w:rPr>
              <w:t xml:space="preserve">V případě přístupu na cílový systém zprostředkovného pomocí </w:t>
            </w:r>
            <w:proofErr w:type="spellStart"/>
            <w:r w:rsidRPr="002307AA">
              <w:rPr>
                <w:rFonts w:ascii="Calibri" w:hAnsi="Calibri" w:cs="Calibri"/>
                <w:color w:val="000000"/>
                <w:lang w:eastAsia="x-none"/>
              </w:rPr>
              <w:t>jump</w:t>
            </w:r>
            <w:proofErr w:type="spellEnd"/>
            <w:r w:rsidRPr="002307AA">
              <w:rPr>
                <w:rFonts w:ascii="Calibri" w:hAnsi="Calibri" w:cs="Calibri"/>
                <w:color w:val="000000"/>
                <w:lang w:eastAsia="x-none"/>
              </w:rPr>
              <w:t xml:space="preserve"> serveru bude možná izolace přístupu až na úroveň aplikace (typu webový prohlížeč s </w:t>
            </w:r>
            <w:proofErr w:type="gramStart"/>
            <w:r w:rsidRPr="002307AA">
              <w:rPr>
                <w:rFonts w:ascii="Calibri" w:hAnsi="Calibri" w:cs="Calibri"/>
                <w:color w:val="000000"/>
                <w:lang w:eastAsia="x-none"/>
              </w:rPr>
              <w:t>konkrétní</w:t>
            </w:r>
            <w:proofErr w:type="gramEnd"/>
            <w:r w:rsidRPr="002307AA">
              <w:rPr>
                <w:rFonts w:ascii="Calibri" w:hAnsi="Calibri" w:cs="Calibri"/>
                <w:color w:val="000000"/>
                <w:lang w:eastAsia="x-none"/>
              </w:rPr>
              <w:t xml:space="preserve"> URL, MMC konzole s vybraným </w:t>
            </w:r>
            <w:proofErr w:type="spellStart"/>
            <w:r w:rsidRPr="002307AA">
              <w:rPr>
                <w:rFonts w:ascii="Calibri" w:hAnsi="Calibri" w:cs="Calibri"/>
                <w:color w:val="000000"/>
                <w:lang w:eastAsia="x-none"/>
              </w:rPr>
              <w:t>snap</w:t>
            </w:r>
            <w:proofErr w:type="spellEnd"/>
            <w:r w:rsidRPr="002307AA">
              <w:rPr>
                <w:rFonts w:ascii="Calibri" w:hAnsi="Calibri" w:cs="Calibri"/>
                <w:color w:val="000000"/>
                <w:lang w:eastAsia="x-none"/>
              </w:rPr>
              <w:t xml:space="preserve">-in, konkrétní aplikace jako je např. MS SQL Management Studio, </w:t>
            </w:r>
            <w:proofErr w:type="spellStart"/>
            <w:r w:rsidRPr="002307AA">
              <w:rPr>
                <w:rFonts w:ascii="Calibri" w:hAnsi="Calibri" w:cs="Calibri"/>
                <w:color w:val="000000"/>
                <w:lang w:eastAsia="x-none"/>
              </w:rPr>
              <w:t>WinSCP</w:t>
            </w:r>
            <w:proofErr w:type="spellEnd"/>
            <w:r w:rsidRPr="002307AA">
              <w:rPr>
                <w:rFonts w:ascii="Calibri" w:hAnsi="Calibri" w:cs="Calibri"/>
                <w:color w:val="000000"/>
                <w:lang w:eastAsia="x-none"/>
              </w:rPr>
              <w:t>, atp.), kdy uživatel nemá možnost přistupovat k jiným službám, aplikacím v rámci dané relace. Po ukončení aplikace se uzavře spojení celé relace.</w:t>
            </w:r>
          </w:p>
          <w:p w14:paraId="35BCCB07" w14:textId="77777777" w:rsidR="00A55AE1" w:rsidRPr="00BC4244" w:rsidRDefault="00A55AE1" w:rsidP="00FE30D3">
            <w:pPr>
              <w:rPr>
                <w:rFonts w:ascii="Calibri" w:hAnsi="Calibri" w:cs="Calibri"/>
                <w:b/>
                <w:bCs/>
                <w:color w:val="000000"/>
                <w:highlight w:val="yellow"/>
              </w:rPr>
            </w:pPr>
            <w:r w:rsidRPr="002307AA">
              <w:rPr>
                <w:rFonts w:ascii="Calibri" w:hAnsi="Calibri" w:cs="Calibri"/>
                <w:color w:val="000000"/>
                <w:lang w:eastAsia="x-none"/>
              </w:rPr>
              <w:t xml:space="preserve">Vzdálené připojení k relaci lze navázat jak přes vlastní GUI dodaného řešení, tak i pomocí standardních protokolů RDP a SSH a standardních klientů typu </w:t>
            </w:r>
            <w:proofErr w:type="spellStart"/>
            <w:r w:rsidRPr="002307AA">
              <w:rPr>
                <w:rFonts w:ascii="Calibri" w:hAnsi="Calibri" w:cs="Calibri"/>
                <w:color w:val="000000"/>
                <w:lang w:eastAsia="x-none"/>
              </w:rPr>
              <w:t>putty</w:t>
            </w:r>
            <w:proofErr w:type="spellEnd"/>
            <w:r w:rsidRPr="002307AA">
              <w:rPr>
                <w:rFonts w:ascii="Calibri" w:hAnsi="Calibri" w:cs="Calibri"/>
                <w:color w:val="000000"/>
                <w:lang w:eastAsia="x-none"/>
              </w:rPr>
              <w:t xml:space="preserve"> a </w:t>
            </w:r>
            <w:proofErr w:type="spellStart"/>
            <w:r w:rsidRPr="002307AA">
              <w:rPr>
                <w:rFonts w:ascii="Calibri" w:hAnsi="Calibri" w:cs="Calibri"/>
                <w:color w:val="000000"/>
                <w:lang w:eastAsia="x-none"/>
              </w:rPr>
              <w:t>remote</w:t>
            </w:r>
            <w:proofErr w:type="spellEnd"/>
            <w:r w:rsidRPr="002307AA">
              <w:rPr>
                <w:rFonts w:ascii="Calibri" w:hAnsi="Calibri" w:cs="Calibri"/>
                <w:color w:val="000000"/>
                <w:lang w:eastAsia="x-none"/>
              </w:rPr>
              <w:t xml:space="preserve"> desktop manager. U všech možností připojení ke vzdálené relaci musí být podporováno vynucení silné autentizace (minimálně integrace s LDAP, RADIUS nebo SAML).</w:t>
            </w:r>
          </w:p>
        </w:tc>
      </w:tr>
      <w:tr w:rsidR="00A55AE1" w:rsidRPr="00B76682" w14:paraId="7BF3D776" w14:textId="77777777" w:rsidTr="00FE30D3">
        <w:trPr>
          <w:trHeight w:val="340"/>
        </w:trPr>
        <w:tc>
          <w:tcPr>
            <w:tcW w:w="2297" w:type="dxa"/>
            <w:shd w:val="clear" w:color="auto" w:fill="auto"/>
            <w:vAlign w:val="center"/>
            <w:hideMark/>
          </w:tcPr>
          <w:p w14:paraId="08076B0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Autentizace privilegovaných uživatelů</w:t>
            </w:r>
          </w:p>
        </w:tc>
        <w:tc>
          <w:tcPr>
            <w:tcW w:w="7626" w:type="dxa"/>
            <w:shd w:val="clear" w:color="auto" w:fill="auto"/>
            <w:vAlign w:val="center"/>
            <w:hideMark/>
          </w:tcPr>
          <w:p w14:paraId="1FA1EAB3" w14:textId="77777777" w:rsidR="00A55AE1" w:rsidRDefault="00A55AE1" w:rsidP="00FE30D3">
            <w:pPr>
              <w:rPr>
                <w:rFonts w:ascii="Calibri" w:hAnsi="Calibri" w:cs="Calibri"/>
                <w:color w:val="000000"/>
              </w:rPr>
            </w:pPr>
            <w:r w:rsidRPr="00B76682">
              <w:rPr>
                <w:rFonts w:ascii="Calibri" w:hAnsi="Calibri" w:cs="Calibri"/>
                <w:color w:val="000000"/>
              </w:rPr>
              <w:t>Řešení poskytuje různé metody autentizace privilegovaných uživatelů na monitorovaných systémech, minimálně:</w:t>
            </w:r>
          </w:p>
          <w:p w14:paraId="21B591DF" w14:textId="77777777" w:rsidR="00A55AE1" w:rsidRDefault="00A55AE1" w:rsidP="00FE30D3">
            <w:pPr>
              <w:rPr>
                <w:rFonts w:ascii="Calibri" w:hAnsi="Calibri" w:cs="Calibri"/>
                <w:color w:val="000000"/>
              </w:rPr>
            </w:pPr>
            <w:r w:rsidRPr="00B76682">
              <w:rPr>
                <w:rFonts w:ascii="Calibri" w:hAnsi="Calibri" w:cs="Calibri"/>
                <w:color w:val="000000"/>
              </w:rPr>
              <w:t xml:space="preserve">1.Autentizace privilegovaného uživatele na monitorovaném systému pomocí stejných přihlašovacích údajů, které byly využity pro autentizaci na </w:t>
            </w:r>
            <w:r>
              <w:rPr>
                <w:rFonts w:ascii="Calibri" w:hAnsi="Calibri" w:cs="Calibri"/>
                <w:color w:val="000000"/>
              </w:rPr>
              <w:t>PIM</w:t>
            </w:r>
            <w:r>
              <w:rPr>
                <w:rFonts w:ascii="Calibri" w:hAnsi="Calibri" w:cs="Calibri"/>
                <w:color w:val="000000"/>
                <w:lang w:val="en-US"/>
              </w:rPr>
              <w:t>/</w:t>
            </w:r>
            <w:r>
              <w:rPr>
                <w:rFonts w:ascii="Calibri" w:hAnsi="Calibri" w:cs="Calibri"/>
                <w:color w:val="000000"/>
              </w:rPr>
              <w:t>PAM řešení</w:t>
            </w:r>
            <w:r w:rsidRPr="00B76682">
              <w:rPr>
                <w:rFonts w:ascii="Calibri" w:hAnsi="Calibri" w:cs="Calibri"/>
                <w:color w:val="000000"/>
              </w:rPr>
              <w:t>.</w:t>
            </w:r>
          </w:p>
          <w:p w14:paraId="4DA9DE5E" w14:textId="77777777" w:rsidR="00A55AE1" w:rsidRDefault="00A55AE1" w:rsidP="00FE30D3">
            <w:pPr>
              <w:rPr>
                <w:rFonts w:ascii="Calibri" w:hAnsi="Calibri" w:cs="Calibri"/>
                <w:color w:val="000000"/>
              </w:rPr>
            </w:pPr>
            <w:r w:rsidRPr="00B76682">
              <w:rPr>
                <w:rFonts w:ascii="Calibri" w:hAnsi="Calibri" w:cs="Calibri"/>
                <w:color w:val="000000"/>
              </w:rPr>
              <w:t xml:space="preserve">2.Autentizace privilegovaného uživatele na monitorovaném systému pomocí statických a bezpečně uložených přihlašovacích údajů. (např. </w:t>
            </w:r>
            <w:proofErr w:type="spellStart"/>
            <w:r w:rsidRPr="00B76682">
              <w:rPr>
                <w:rFonts w:ascii="Calibri" w:hAnsi="Calibri" w:cs="Calibri"/>
                <w:color w:val="000000"/>
              </w:rPr>
              <w:t>root</w:t>
            </w:r>
            <w:proofErr w:type="spellEnd"/>
            <w:r w:rsidRPr="00B76682">
              <w:rPr>
                <w:rFonts w:ascii="Calibri" w:hAnsi="Calibri" w:cs="Calibri"/>
                <w:color w:val="000000"/>
              </w:rPr>
              <w:t xml:space="preserve">, </w:t>
            </w:r>
            <w:proofErr w:type="spellStart"/>
            <w:r w:rsidRPr="00B76682">
              <w:rPr>
                <w:rFonts w:ascii="Calibri" w:hAnsi="Calibri" w:cs="Calibri"/>
                <w:color w:val="000000"/>
              </w:rPr>
              <w:t>admin</w:t>
            </w:r>
            <w:proofErr w:type="spellEnd"/>
            <w:r w:rsidRPr="00B76682">
              <w:rPr>
                <w:rFonts w:ascii="Calibri" w:hAnsi="Calibri" w:cs="Calibri"/>
                <w:color w:val="000000"/>
              </w:rPr>
              <w:t>, privilegovaný lokální účet).</w:t>
            </w:r>
          </w:p>
          <w:p w14:paraId="08C4AB7F" w14:textId="77777777" w:rsidR="00A55AE1" w:rsidRPr="00B76682" w:rsidRDefault="00A55AE1" w:rsidP="00FE30D3">
            <w:pPr>
              <w:rPr>
                <w:rFonts w:ascii="Calibri" w:hAnsi="Calibri" w:cs="Calibri"/>
                <w:color w:val="000000"/>
              </w:rPr>
            </w:pPr>
            <w:r w:rsidRPr="00B76682">
              <w:rPr>
                <w:rFonts w:ascii="Calibri" w:hAnsi="Calibri" w:cs="Calibri"/>
                <w:color w:val="000000"/>
              </w:rPr>
              <w:t>3.Vyzváním uživatele k opětovnému zadání přihlašovacích údajů k monitorovanému systému, bez jejich zaznamenání.</w:t>
            </w:r>
          </w:p>
        </w:tc>
      </w:tr>
      <w:tr w:rsidR="00A55AE1" w:rsidRPr="00B76682" w14:paraId="459D0026" w14:textId="77777777" w:rsidTr="00FE30D3">
        <w:trPr>
          <w:trHeight w:val="340"/>
        </w:trPr>
        <w:tc>
          <w:tcPr>
            <w:tcW w:w="2297" w:type="dxa"/>
            <w:shd w:val="clear" w:color="auto" w:fill="auto"/>
            <w:vAlign w:val="center"/>
            <w:hideMark/>
          </w:tcPr>
          <w:p w14:paraId="549DD02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Připojení do webových relací</w:t>
            </w:r>
          </w:p>
        </w:tc>
        <w:tc>
          <w:tcPr>
            <w:tcW w:w="7626" w:type="dxa"/>
            <w:shd w:val="clear" w:color="auto" w:fill="auto"/>
            <w:vAlign w:val="center"/>
            <w:hideMark/>
          </w:tcPr>
          <w:p w14:paraId="4546BBB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umožňuje zprostředkovat uživateli bezpečné připojení na vybrané webové aplikace, přístup do cloudu a sociální sítě</w:t>
            </w:r>
            <w:r>
              <w:rPr>
                <w:rFonts w:ascii="Calibri" w:hAnsi="Calibri" w:cs="Calibri"/>
                <w:color w:val="000000"/>
                <w:lang w:eastAsia="x-none"/>
              </w:rPr>
              <w:t>.</w:t>
            </w:r>
            <w:r w:rsidRPr="00B76682">
              <w:rPr>
                <w:rFonts w:ascii="Calibri" w:hAnsi="Calibri" w:cs="Calibri"/>
                <w:color w:val="000000"/>
                <w:lang w:eastAsia="x-none"/>
              </w:rPr>
              <w:t xml:space="preserve"> </w:t>
            </w:r>
            <w:r>
              <w:rPr>
                <w:rFonts w:ascii="Calibri" w:hAnsi="Calibri" w:cs="Calibri"/>
                <w:color w:val="000000"/>
                <w:lang w:eastAsia="x-none"/>
              </w:rPr>
              <w:t>PIM</w:t>
            </w:r>
            <w:r>
              <w:rPr>
                <w:rFonts w:ascii="Calibri" w:hAnsi="Calibri" w:cs="Calibri"/>
                <w:color w:val="000000"/>
                <w:lang w:val="en-US" w:eastAsia="x-none"/>
              </w:rPr>
              <w:t xml:space="preserve">/PAM </w:t>
            </w:r>
            <w:r>
              <w:rPr>
                <w:rFonts w:ascii="Calibri" w:hAnsi="Calibri" w:cs="Calibri"/>
                <w:color w:val="000000"/>
                <w:lang w:eastAsia="x-none"/>
              </w:rPr>
              <w:t xml:space="preserve">řešení </w:t>
            </w:r>
            <w:r w:rsidRPr="00B76682">
              <w:rPr>
                <w:rFonts w:ascii="Calibri" w:hAnsi="Calibri" w:cs="Calibri"/>
                <w:color w:val="000000"/>
                <w:lang w:eastAsia="x-none"/>
              </w:rPr>
              <w:t>zprostředkuje přihlášení do koncové</w:t>
            </w:r>
            <w:r>
              <w:rPr>
                <w:rFonts w:ascii="Calibri" w:hAnsi="Calibri" w:cs="Calibri"/>
                <w:color w:val="000000"/>
                <w:lang w:eastAsia="x-none"/>
              </w:rPr>
              <w:t xml:space="preserve"> webové </w:t>
            </w:r>
            <w:r w:rsidRPr="00B76682">
              <w:rPr>
                <w:rFonts w:ascii="Calibri" w:hAnsi="Calibri" w:cs="Calibri"/>
                <w:color w:val="000000"/>
                <w:lang w:eastAsia="x-none"/>
              </w:rPr>
              <w:t>aplikace pomocí silného "privilegovaného" účtu. Uživatel nemusí znát hesla privilegovaných účtů a je mu umožněno transparentní SSO.</w:t>
            </w:r>
          </w:p>
        </w:tc>
      </w:tr>
      <w:tr w:rsidR="00A55AE1" w:rsidRPr="00B76682" w14:paraId="666C6B17" w14:textId="77777777" w:rsidTr="00FE30D3">
        <w:trPr>
          <w:trHeight w:val="340"/>
        </w:trPr>
        <w:tc>
          <w:tcPr>
            <w:tcW w:w="2297" w:type="dxa"/>
            <w:shd w:val="clear" w:color="auto" w:fill="auto"/>
            <w:vAlign w:val="center"/>
          </w:tcPr>
          <w:p w14:paraId="331B9E60"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Nahrávání relací</w:t>
            </w:r>
          </w:p>
        </w:tc>
        <w:tc>
          <w:tcPr>
            <w:tcW w:w="7626" w:type="dxa"/>
            <w:shd w:val="clear" w:color="auto" w:fill="auto"/>
            <w:vAlign w:val="center"/>
          </w:tcPr>
          <w:p w14:paraId="4597AA48"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musí umožňovat monitoring a nahrávání celé relace a aktivit privilegovaných účtů ve video formátu s možností kontextového vyhledávání, bez nutnosti instalace agentů na koncový systém. Záznam relace musí být vytvářen kontinuálně, nikoliv </w:t>
            </w:r>
            <w:r w:rsidRPr="00B76682">
              <w:rPr>
                <w:rFonts w:ascii="Calibri" w:hAnsi="Calibri" w:cs="Calibri"/>
                <w:color w:val="000000"/>
                <w:lang w:eastAsia="x-none"/>
              </w:rPr>
              <w:lastRenderedPageBreak/>
              <w:t xml:space="preserve">formou screenshotů. V nahrávkách je možné zpětně vyhledávat v záznamu ve formě metadat – minimálně u RDP spuštěné aplikace a události, u SSH relací jednotlivé příkazy, u Webových aplikací </w:t>
            </w:r>
            <w:proofErr w:type="spellStart"/>
            <w:r w:rsidRPr="00B76682">
              <w:rPr>
                <w:rFonts w:ascii="Calibri" w:hAnsi="Calibri" w:cs="Calibri"/>
                <w:color w:val="000000"/>
                <w:lang w:eastAsia="x-none"/>
              </w:rPr>
              <w:t>click</w:t>
            </w:r>
            <w:proofErr w:type="spellEnd"/>
            <w:r w:rsidRPr="00B76682">
              <w:rPr>
                <w:rFonts w:ascii="Calibri" w:hAnsi="Calibri" w:cs="Calibri"/>
                <w:color w:val="000000"/>
                <w:lang w:eastAsia="x-none"/>
              </w:rPr>
              <w:t xml:space="preserve"> na jednotlivé odkazy, u jiných typů relací alespoň stisky kláves. Pro přehrávání nahrávek není potřeba instalace nástrojů třetích stran (</w:t>
            </w:r>
            <w:proofErr w:type="spellStart"/>
            <w:r w:rsidRPr="00B76682">
              <w:rPr>
                <w:rFonts w:ascii="Calibri" w:hAnsi="Calibri" w:cs="Calibri"/>
                <w:color w:val="000000"/>
                <w:lang w:eastAsia="x-none"/>
              </w:rPr>
              <w:t>flash</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java</w:t>
            </w:r>
            <w:proofErr w:type="spellEnd"/>
            <w:r w:rsidRPr="00B76682">
              <w:rPr>
                <w:rFonts w:ascii="Calibri" w:hAnsi="Calibri" w:cs="Calibri"/>
                <w:color w:val="000000"/>
                <w:lang w:eastAsia="x-none"/>
              </w:rPr>
              <w:t xml:space="preserve">, </w:t>
            </w:r>
            <w:proofErr w:type="spellStart"/>
            <w:r w:rsidRPr="00B76682">
              <w:rPr>
                <w:rFonts w:ascii="Calibri" w:hAnsi="Calibri" w:cs="Calibri"/>
                <w:color w:val="000000"/>
                <w:lang w:eastAsia="x-none"/>
              </w:rPr>
              <w:t>codec</w:t>
            </w:r>
            <w:proofErr w:type="spellEnd"/>
            <w:r w:rsidRPr="00B76682">
              <w:rPr>
                <w:rFonts w:ascii="Calibri" w:hAnsi="Calibri" w:cs="Calibri"/>
                <w:color w:val="000000"/>
                <w:lang w:eastAsia="x-none"/>
              </w:rPr>
              <w:t>, atp..) a je dostupné z GUI dodávaného řešení.</w:t>
            </w:r>
          </w:p>
        </w:tc>
      </w:tr>
      <w:tr w:rsidR="00A55AE1" w:rsidRPr="00B76682" w14:paraId="6B6CBF5E" w14:textId="77777777" w:rsidTr="00FE30D3">
        <w:trPr>
          <w:trHeight w:val="340"/>
        </w:trPr>
        <w:tc>
          <w:tcPr>
            <w:tcW w:w="2297" w:type="dxa"/>
            <w:shd w:val="clear" w:color="auto" w:fill="auto"/>
            <w:vAlign w:val="center"/>
            <w:hideMark/>
          </w:tcPr>
          <w:p w14:paraId="68553083" w14:textId="77777777" w:rsidR="00A55AE1" w:rsidRPr="00B76682" w:rsidRDefault="00A55AE1" w:rsidP="00FE30D3">
            <w:pPr>
              <w:rPr>
                <w:rFonts w:ascii="Calibri" w:hAnsi="Calibri" w:cs="Calibri"/>
                <w:color w:val="000000"/>
              </w:rPr>
            </w:pPr>
            <w:r w:rsidRPr="00B76682">
              <w:rPr>
                <w:rFonts w:ascii="Calibri" w:hAnsi="Calibri" w:cs="Calibri"/>
                <w:color w:val="000000"/>
              </w:rPr>
              <w:lastRenderedPageBreak/>
              <w:t>Možnosti nahrávání relací</w:t>
            </w:r>
          </w:p>
        </w:tc>
        <w:tc>
          <w:tcPr>
            <w:tcW w:w="7626" w:type="dxa"/>
            <w:shd w:val="clear" w:color="auto" w:fill="auto"/>
            <w:vAlign w:val="center"/>
            <w:hideMark/>
          </w:tcPr>
          <w:p w14:paraId="273305A8"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aktivaci / deaktivaci zaznamenání relací dle jednotlivých uživatelských skupin.</w:t>
            </w:r>
          </w:p>
        </w:tc>
      </w:tr>
      <w:tr w:rsidR="00A55AE1" w:rsidRPr="00B76682" w14:paraId="22491886" w14:textId="77777777" w:rsidTr="00FE30D3">
        <w:trPr>
          <w:trHeight w:val="340"/>
        </w:trPr>
        <w:tc>
          <w:tcPr>
            <w:tcW w:w="2297" w:type="dxa"/>
            <w:shd w:val="clear" w:color="auto" w:fill="auto"/>
            <w:vAlign w:val="center"/>
            <w:hideMark/>
          </w:tcPr>
          <w:p w14:paraId="45F661F9" w14:textId="77777777" w:rsidR="00A55AE1" w:rsidRPr="00B76682" w:rsidRDefault="00A55AE1" w:rsidP="00FE30D3">
            <w:pPr>
              <w:rPr>
                <w:rFonts w:ascii="Calibri" w:hAnsi="Calibri" w:cs="Calibri"/>
                <w:color w:val="000000"/>
              </w:rPr>
            </w:pPr>
            <w:r>
              <w:rPr>
                <w:rFonts w:ascii="Calibri" w:hAnsi="Calibri" w:cs="Calibri"/>
                <w:color w:val="000000"/>
                <w:lang w:eastAsia="x-none"/>
              </w:rPr>
              <w:t>T</w:t>
            </w:r>
            <w:r w:rsidRPr="00B76682">
              <w:rPr>
                <w:rFonts w:ascii="Calibri" w:hAnsi="Calibri" w:cs="Calibri"/>
                <w:color w:val="000000"/>
                <w:lang w:eastAsia="x-none"/>
              </w:rPr>
              <w:t>erminace relací</w:t>
            </w:r>
          </w:p>
        </w:tc>
        <w:tc>
          <w:tcPr>
            <w:tcW w:w="7626" w:type="dxa"/>
            <w:shd w:val="clear" w:color="auto" w:fill="auto"/>
            <w:vAlign w:val="center"/>
            <w:hideMark/>
          </w:tcPr>
          <w:p w14:paraId="18196BCB"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nabízí možnost automatické terminace potenciálně nebezpečných relací</w:t>
            </w:r>
            <w:r>
              <w:rPr>
                <w:rFonts w:ascii="Calibri" w:hAnsi="Calibri" w:cs="Calibri"/>
                <w:color w:val="000000"/>
                <w:lang w:eastAsia="x-none"/>
              </w:rPr>
              <w:t xml:space="preserve"> na základě definovaných procesů, příkazů nebo aplikací, které uživatel spouští na spravovaném systému. Nastavení je možné provádět pro různé uživatele nebo uživatelské skupiny.</w:t>
            </w:r>
          </w:p>
        </w:tc>
      </w:tr>
      <w:tr w:rsidR="00A55AE1" w:rsidRPr="00B76682" w14:paraId="42D3B1E2" w14:textId="77777777" w:rsidTr="00FE30D3">
        <w:trPr>
          <w:trHeight w:val="340"/>
        </w:trPr>
        <w:tc>
          <w:tcPr>
            <w:tcW w:w="2297" w:type="dxa"/>
            <w:shd w:val="clear" w:color="auto" w:fill="auto"/>
            <w:vAlign w:val="center"/>
            <w:hideMark/>
          </w:tcPr>
          <w:p w14:paraId="693E94F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Možnost sledování relací v reálném čase</w:t>
            </w:r>
          </w:p>
        </w:tc>
        <w:tc>
          <w:tcPr>
            <w:tcW w:w="7626" w:type="dxa"/>
            <w:shd w:val="clear" w:color="auto" w:fill="auto"/>
            <w:vAlign w:val="center"/>
            <w:hideMark/>
          </w:tcPr>
          <w:p w14:paraId="20E66C41"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umožňuje sledovat aktivní relace dalším uživatelem (například auditor) a v případě nutnosti ukončit sledovanou relaci. </w:t>
            </w:r>
          </w:p>
        </w:tc>
      </w:tr>
      <w:tr w:rsidR="00A55AE1" w:rsidRPr="00B76682" w14:paraId="1492A208" w14:textId="77777777" w:rsidTr="00FE30D3">
        <w:trPr>
          <w:trHeight w:val="340"/>
        </w:trPr>
        <w:tc>
          <w:tcPr>
            <w:tcW w:w="2297" w:type="dxa"/>
            <w:shd w:val="clear" w:color="auto" w:fill="auto"/>
            <w:vAlign w:val="center"/>
            <w:hideMark/>
          </w:tcPr>
          <w:p w14:paraId="4E5C14C0" w14:textId="77777777" w:rsidR="00A55AE1" w:rsidRPr="00B76682" w:rsidRDefault="00A55AE1" w:rsidP="00FE30D3">
            <w:pPr>
              <w:rPr>
                <w:rFonts w:ascii="Calibri" w:hAnsi="Calibri" w:cs="Calibri"/>
                <w:color w:val="000000"/>
              </w:rPr>
            </w:pPr>
            <w:r w:rsidRPr="00B76682">
              <w:rPr>
                <w:rFonts w:ascii="Calibri" w:hAnsi="Calibri" w:cs="Calibri"/>
                <w:color w:val="000000"/>
              </w:rPr>
              <w:t>Časové rámce relací</w:t>
            </w:r>
          </w:p>
        </w:tc>
        <w:tc>
          <w:tcPr>
            <w:tcW w:w="7626" w:type="dxa"/>
            <w:shd w:val="clear" w:color="auto" w:fill="auto"/>
            <w:vAlign w:val="center"/>
            <w:hideMark/>
          </w:tcPr>
          <w:p w14:paraId="3D94E7EF"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vyžadování schv</w:t>
            </w:r>
            <w:r>
              <w:rPr>
                <w:rFonts w:ascii="Calibri" w:hAnsi="Calibri" w:cs="Calibri"/>
                <w:color w:val="000000"/>
              </w:rPr>
              <w:t xml:space="preserve">álení relace </w:t>
            </w:r>
            <w:r w:rsidRPr="00B76682">
              <w:rPr>
                <w:rFonts w:ascii="Calibri" w:hAnsi="Calibri" w:cs="Calibri"/>
                <w:color w:val="000000"/>
              </w:rPr>
              <w:t xml:space="preserve">v určitých časových rámcích- Např. </w:t>
            </w:r>
            <w:r>
              <w:rPr>
                <w:rFonts w:ascii="Calibri" w:hAnsi="Calibri" w:cs="Calibri"/>
                <w:color w:val="000000"/>
              </w:rPr>
              <w:t>p</w:t>
            </w:r>
            <w:r w:rsidRPr="00B76682">
              <w:rPr>
                <w:rFonts w:ascii="Calibri" w:hAnsi="Calibri" w:cs="Calibri"/>
                <w:color w:val="000000"/>
              </w:rPr>
              <w:t xml:space="preserve">ondělí-pátek, 9:00-16:00 bez potřeby schválení, v jiných časech pouze po schválení. </w:t>
            </w:r>
          </w:p>
        </w:tc>
      </w:tr>
      <w:tr w:rsidR="00A55AE1" w:rsidRPr="00B76682" w14:paraId="3544A961" w14:textId="77777777" w:rsidTr="00FE30D3">
        <w:trPr>
          <w:trHeight w:val="340"/>
        </w:trPr>
        <w:tc>
          <w:tcPr>
            <w:tcW w:w="2297" w:type="dxa"/>
            <w:shd w:val="clear" w:color="auto" w:fill="auto"/>
            <w:vAlign w:val="center"/>
          </w:tcPr>
          <w:p w14:paraId="585EB717" w14:textId="77777777" w:rsidR="00A55AE1" w:rsidRPr="00B76682" w:rsidRDefault="00A55AE1" w:rsidP="00FE30D3">
            <w:pPr>
              <w:rPr>
                <w:rFonts w:ascii="Calibri" w:hAnsi="Calibri" w:cs="Calibri"/>
                <w:color w:val="000000"/>
              </w:rPr>
            </w:pPr>
            <w:r w:rsidRPr="00B76682">
              <w:rPr>
                <w:rFonts w:ascii="Calibri" w:hAnsi="Calibri" w:cs="Calibri"/>
                <w:color w:val="000000"/>
              </w:rPr>
              <w:t>Blokace procesů</w:t>
            </w:r>
            <w:r>
              <w:rPr>
                <w:rFonts w:ascii="Calibri" w:hAnsi="Calibri" w:cs="Calibri"/>
                <w:color w:val="000000"/>
              </w:rPr>
              <w:t xml:space="preserve"> a aktivit</w:t>
            </w:r>
          </w:p>
        </w:tc>
        <w:tc>
          <w:tcPr>
            <w:tcW w:w="7626" w:type="dxa"/>
            <w:shd w:val="clear" w:color="auto" w:fill="auto"/>
            <w:vAlign w:val="center"/>
          </w:tcPr>
          <w:p w14:paraId="44A2D14F"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Řešení umožňuje blokování vybraných procesů </w:t>
            </w:r>
            <w:r>
              <w:rPr>
                <w:rFonts w:ascii="Calibri" w:hAnsi="Calibri" w:cs="Calibri"/>
                <w:color w:val="000000"/>
              </w:rPr>
              <w:t>nebo aktivit, např. omezení sady příkazů nebo dalších vzdálených ploch v GUI</w:t>
            </w:r>
            <w:r w:rsidRPr="00B76682">
              <w:rPr>
                <w:rFonts w:ascii="Calibri" w:hAnsi="Calibri" w:cs="Calibri"/>
                <w:color w:val="000000"/>
              </w:rPr>
              <w:t xml:space="preserve">. </w:t>
            </w:r>
          </w:p>
        </w:tc>
      </w:tr>
      <w:tr w:rsidR="00A55AE1" w:rsidRPr="00B76682" w14:paraId="17DB6994" w14:textId="77777777" w:rsidTr="00FE30D3">
        <w:trPr>
          <w:trHeight w:val="340"/>
        </w:trPr>
        <w:tc>
          <w:tcPr>
            <w:tcW w:w="2297" w:type="dxa"/>
            <w:shd w:val="clear" w:color="auto" w:fill="auto"/>
            <w:vAlign w:val="center"/>
            <w:hideMark/>
          </w:tcPr>
          <w:p w14:paraId="2622B460" w14:textId="77777777" w:rsidR="00A55AE1" w:rsidRPr="00B76682" w:rsidRDefault="00A55AE1" w:rsidP="00FE30D3">
            <w:pPr>
              <w:rPr>
                <w:rFonts w:ascii="Calibri" w:hAnsi="Calibri" w:cs="Calibri"/>
                <w:color w:val="000000"/>
              </w:rPr>
            </w:pPr>
            <w:r w:rsidRPr="00B76682">
              <w:rPr>
                <w:rFonts w:ascii="Calibri" w:hAnsi="Calibri" w:cs="Calibri"/>
                <w:color w:val="000000"/>
              </w:rPr>
              <w:t>Schvalování relací</w:t>
            </w:r>
          </w:p>
        </w:tc>
        <w:tc>
          <w:tcPr>
            <w:tcW w:w="7626" w:type="dxa"/>
            <w:shd w:val="clear" w:color="auto" w:fill="auto"/>
            <w:vAlign w:val="center"/>
            <w:hideMark/>
          </w:tcPr>
          <w:p w14:paraId="1C6E7AF4" w14:textId="77777777" w:rsidR="00A55AE1" w:rsidRDefault="00A55AE1" w:rsidP="00FE30D3">
            <w:pPr>
              <w:rPr>
                <w:rFonts w:ascii="Calibri" w:hAnsi="Calibri" w:cs="Calibri"/>
                <w:color w:val="000000"/>
              </w:rPr>
            </w:pPr>
            <w:r w:rsidRPr="00B76682">
              <w:rPr>
                <w:rFonts w:ascii="Calibri" w:hAnsi="Calibri" w:cs="Calibri"/>
                <w:color w:val="000000"/>
              </w:rPr>
              <w:t>Nástroj umožňuje schvalování přístupu privilegovaného uživatele k určitým monitorovaným systémům</w:t>
            </w:r>
            <w:r>
              <w:rPr>
                <w:rFonts w:ascii="Calibri" w:hAnsi="Calibri" w:cs="Calibri"/>
                <w:color w:val="000000"/>
              </w:rPr>
              <w:t xml:space="preserve"> a je integrovaný s HelpDesk systémem zadavatele</w:t>
            </w:r>
            <w:r w:rsidRPr="00B76682">
              <w:rPr>
                <w:rFonts w:ascii="Calibri" w:hAnsi="Calibri" w:cs="Calibri"/>
                <w:color w:val="000000"/>
              </w:rPr>
              <w:t>. Schvalování přístupu musí fungovat minimálně v následujícím rozsahu:</w:t>
            </w:r>
          </w:p>
          <w:p w14:paraId="556F9F55" w14:textId="77777777" w:rsidR="00A55AE1" w:rsidRDefault="00A55AE1" w:rsidP="00FE30D3">
            <w:pPr>
              <w:rPr>
                <w:rFonts w:ascii="Calibri" w:hAnsi="Calibri" w:cs="Calibri"/>
                <w:color w:val="000000"/>
              </w:rPr>
            </w:pPr>
            <w:r w:rsidRPr="00B76682">
              <w:rPr>
                <w:rFonts w:ascii="Calibri" w:hAnsi="Calibri" w:cs="Calibri"/>
                <w:color w:val="000000"/>
              </w:rPr>
              <w:t>1. Privilegovaný uživatel požádá o přístu</w:t>
            </w:r>
            <w:r>
              <w:rPr>
                <w:rFonts w:ascii="Calibri" w:hAnsi="Calibri" w:cs="Calibri"/>
                <w:color w:val="000000"/>
              </w:rPr>
              <w:t>p</w:t>
            </w:r>
          </w:p>
          <w:p w14:paraId="36405EAA" w14:textId="77777777" w:rsidR="00A55AE1" w:rsidRDefault="00A55AE1" w:rsidP="00FE30D3">
            <w:pPr>
              <w:rPr>
                <w:rFonts w:ascii="Calibri" w:hAnsi="Calibri" w:cs="Calibri"/>
                <w:color w:val="000000"/>
              </w:rPr>
            </w:pPr>
            <w:r w:rsidRPr="00B76682">
              <w:rPr>
                <w:rFonts w:ascii="Calibri" w:hAnsi="Calibri" w:cs="Calibri"/>
                <w:color w:val="000000"/>
              </w:rPr>
              <w:t>2. Definovaní uživatelé obdrží žádost o schválení přístupu.</w:t>
            </w:r>
          </w:p>
          <w:p w14:paraId="5E7C70FB" w14:textId="77777777" w:rsidR="00A55AE1" w:rsidRDefault="00A55AE1" w:rsidP="00FE30D3">
            <w:pPr>
              <w:rPr>
                <w:rFonts w:ascii="Calibri" w:hAnsi="Calibri" w:cs="Calibri"/>
                <w:color w:val="000000"/>
              </w:rPr>
            </w:pPr>
            <w:r w:rsidRPr="00B76682">
              <w:rPr>
                <w:rFonts w:ascii="Calibri" w:hAnsi="Calibri" w:cs="Calibri"/>
                <w:color w:val="000000"/>
              </w:rPr>
              <w:t>3. Minimální definovaný počet uživatelů schválí žádost.</w:t>
            </w:r>
          </w:p>
          <w:p w14:paraId="67072320" w14:textId="77777777" w:rsidR="00A55AE1" w:rsidRPr="00B76682" w:rsidRDefault="00A55AE1" w:rsidP="00FE30D3">
            <w:pPr>
              <w:rPr>
                <w:rFonts w:ascii="Calibri" w:hAnsi="Calibri" w:cs="Calibri"/>
                <w:color w:val="000000"/>
              </w:rPr>
            </w:pPr>
            <w:r w:rsidRPr="00B76682">
              <w:rPr>
                <w:rFonts w:ascii="Calibri" w:hAnsi="Calibri" w:cs="Calibri"/>
                <w:color w:val="000000"/>
              </w:rPr>
              <w:t>4. Privilegovaný uživatel po schvalovacím procesu automaticky získá přístup k monitorovanému systému.</w:t>
            </w:r>
          </w:p>
        </w:tc>
      </w:tr>
      <w:tr w:rsidR="00A55AE1" w:rsidRPr="00B76682" w14:paraId="38F2D569" w14:textId="77777777" w:rsidTr="00FE30D3">
        <w:trPr>
          <w:trHeight w:val="340"/>
        </w:trPr>
        <w:tc>
          <w:tcPr>
            <w:tcW w:w="2297" w:type="dxa"/>
            <w:shd w:val="clear" w:color="auto" w:fill="auto"/>
            <w:vAlign w:val="center"/>
            <w:hideMark/>
          </w:tcPr>
          <w:p w14:paraId="576E1C45"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Kontrola relací</w:t>
            </w:r>
          </w:p>
        </w:tc>
        <w:tc>
          <w:tcPr>
            <w:tcW w:w="7626" w:type="dxa"/>
            <w:shd w:val="clear" w:color="auto" w:fill="auto"/>
            <w:vAlign w:val="center"/>
            <w:hideMark/>
          </w:tcPr>
          <w:p w14:paraId="363F642D"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Systém umožňuje autorizovanému personálu centrálně vyhledávat v nahrávkách podle data, uživatele a spuštěného příkazu. </w:t>
            </w:r>
          </w:p>
        </w:tc>
      </w:tr>
      <w:tr w:rsidR="00A55AE1" w:rsidRPr="00B76682" w14:paraId="3C621AE6" w14:textId="77777777" w:rsidTr="00FE30D3">
        <w:trPr>
          <w:trHeight w:val="340"/>
        </w:trPr>
        <w:tc>
          <w:tcPr>
            <w:tcW w:w="2297" w:type="dxa"/>
            <w:shd w:val="clear" w:color="auto" w:fill="D9D9D9" w:themeFill="background1" w:themeFillShade="D9"/>
            <w:vAlign w:val="center"/>
            <w:hideMark/>
          </w:tcPr>
          <w:p w14:paraId="56F1E66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w:t>
            </w:r>
          </w:p>
        </w:tc>
        <w:tc>
          <w:tcPr>
            <w:tcW w:w="7626" w:type="dxa"/>
            <w:shd w:val="clear" w:color="auto" w:fill="D9D9D9" w:themeFill="background1" w:themeFillShade="D9"/>
            <w:vAlign w:val="center"/>
            <w:hideMark/>
          </w:tcPr>
          <w:p w14:paraId="1921AFCD" w14:textId="77777777" w:rsidR="00A55AE1" w:rsidRPr="00B76682" w:rsidRDefault="00A55AE1" w:rsidP="00FE30D3">
            <w:pPr>
              <w:rPr>
                <w:rFonts w:ascii="Calibri" w:hAnsi="Calibri" w:cs="Calibri"/>
                <w:color w:val="000000"/>
              </w:rPr>
            </w:pPr>
            <w:r w:rsidRPr="00B76682">
              <w:rPr>
                <w:rFonts w:ascii="Calibri" w:hAnsi="Calibri" w:cs="Calibri"/>
                <w:b/>
                <w:bCs/>
                <w:color w:val="000000"/>
                <w:lang w:eastAsia="x-none"/>
              </w:rPr>
              <w:t>Audit a reporting</w:t>
            </w:r>
          </w:p>
        </w:tc>
      </w:tr>
      <w:tr w:rsidR="00A55AE1" w:rsidRPr="00B76682" w14:paraId="67BEE9FA" w14:textId="77777777" w:rsidTr="00FE30D3">
        <w:trPr>
          <w:trHeight w:val="340"/>
        </w:trPr>
        <w:tc>
          <w:tcPr>
            <w:tcW w:w="2297" w:type="dxa"/>
            <w:shd w:val="clear" w:color="auto" w:fill="auto"/>
            <w:vAlign w:val="center"/>
            <w:hideMark/>
          </w:tcPr>
          <w:p w14:paraId="1AAEB1B7"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Zobrazení aktivit uživatele</w:t>
            </w:r>
          </w:p>
        </w:tc>
        <w:tc>
          <w:tcPr>
            <w:tcW w:w="7626" w:type="dxa"/>
            <w:shd w:val="clear" w:color="auto" w:fill="auto"/>
            <w:vAlign w:val="center"/>
            <w:hideMark/>
          </w:tcPr>
          <w:p w14:paraId="3AE469E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Systém musí umožňovat audit jednotlivých akcí uživatelů s privilegovanými účty – zobrazení hesla, změny uložených údajů, vytvoření relace.</w:t>
            </w:r>
          </w:p>
        </w:tc>
      </w:tr>
      <w:tr w:rsidR="00A55AE1" w:rsidRPr="00B76682" w14:paraId="1E055797" w14:textId="77777777" w:rsidTr="00FE30D3">
        <w:trPr>
          <w:trHeight w:val="340"/>
        </w:trPr>
        <w:tc>
          <w:tcPr>
            <w:tcW w:w="2297" w:type="dxa"/>
            <w:shd w:val="clear" w:color="auto" w:fill="auto"/>
            <w:vAlign w:val="center"/>
            <w:hideMark/>
          </w:tcPr>
          <w:p w14:paraId="222304B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Audit administrátorských akcí</w:t>
            </w:r>
          </w:p>
        </w:tc>
        <w:tc>
          <w:tcPr>
            <w:tcW w:w="7626" w:type="dxa"/>
            <w:shd w:val="clear" w:color="auto" w:fill="auto"/>
            <w:vAlign w:val="center"/>
            <w:hideMark/>
          </w:tcPr>
          <w:p w14:paraId="3478EC1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musí umožňovat </w:t>
            </w:r>
            <w:r>
              <w:rPr>
                <w:rFonts w:ascii="Calibri" w:hAnsi="Calibri" w:cs="Calibri"/>
                <w:color w:val="000000"/>
                <w:lang w:eastAsia="x-none"/>
              </w:rPr>
              <w:t xml:space="preserve">zobrazení </w:t>
            </w:r>
            <w:r w:rsidRPr="00B76682">
              <w:rPr>
                <w:rFonts w:ascii="Calibri" w:hAnsi="Calibri" w:cs="Calibri"/>
                <w:color w:val="000000"/>
                <w:lang w:eastAsia="x-none"/>
              </w:rPr>
              <w:t>veškerých aktivit administrátora řešení.</w:t>
            </w:r>
          </w:p>
        </w:tc>
      </w:tr>
      <w:tr w:rsidR="00A55AE1" w:rsidRPr="00B76682" w14:paraId="5E4A06A8" w14:textId="77777777" w:rsidTr="00FE30D3">
        <w:trPr>
          <w:trHeight w:val="340"/>
        </w:trPr>
        <w:tc>
          <w:tcPr>
            <w:tcW w:w="2297" w:type="dxa"/>
            <w:shd w:val="clear" w:color="auto" w:fill="auto"/>
            <w:vAlign w:val="center"/>
            <w:hideMark/>
          </w:tcPr>
          <w:p w14:paraId="4DFE08A8"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Přístup k reportům</w:t>
            </w:r>
          </w:p>
        </w:tc>
        <w:tc>
          <w:tcPr>
            <w:tcW w:w="7626" w:type="dxa"/>
            <w:shd w:val="clear" w:color="auto" w:fill="auto"/>
            <w:vAlign w:val="center"/>
            <w:hideMark/>
          </w:tcPr>
          <w:p w14:paraId="259EF5D7" w14:textId="77777777" w:rsidR="00A55AE1" w:rsidRPr="00B76682" w:rsidRDefault="00A55AE1" w:rsidP="00FE30D3">
            <w:pPr>
              <w:rPr>
                <w:rFonts w:ascii="Calibri" w:hAnsi="Calibri" w:cs="Calibri"/>
                <w:b/>
                <w:bCs/>
                <w:color w:val="000000"/>
              </w:rPr>
            </w:pPr>
            <w:r w:rsidRPr="00B76682">
              <w:rPr>
                <w:rFonts w:ascii="Calibri" w:hAnsi="Calibri" w:cs="Calibri"/>
                <w:color w:val="000000"/>
                <w:lang w:eastAsia="x-none"/>
              </w:rPr>
              <w:t>Řešení umožňuje nastavení přístupu k reportům pouze pro vybrané uživatele.</w:t>
            </w:r>
          </w:p>
        </w:tc>
      </w:tr>
      <w:tr w:rsidR="00A55AE1" w:rsidRPr="00B76682" w14:paraId="64FF4912" w14:textId="77777777" w:rsidTr="00FE30D3">
        <w:trPr>
          <w:trHeight w:val="340"/>
        </w:trPr>
        <w:tc>
          <w:tcPr>
            <w:tcW w:w="2297" w:type="dxa"/>
            <w:shd w:val="clear" w:color="auto" w:fill="auto"/>
            <w:vAlign w:val="center"/>
            <w:hideMark/>
          </w:tcPr>
          <w:p w14:paraId="58EE34CB"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Export auditních dat</w:t>
            </w:r>
          </w:p>
        </w:tc>
        <w:tc>
          <w:tcPr>
            <w:tcW w:w="7626" w:type="dxa"/>
            <w:shd w:val="clear" w:color="auto" w:fill="auto"/>
            <w:vAlign w:val="center"/>
            <w:hideMark/>
          </w:tcPr>
          <w:p w14:paraId="456C40D0"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Systém musí umožňovat export auditních záznamů</w:t>
            </w:r>
          </w:p>
        </w:tc>
      </w:tr>
      <w:tr w:rsidR="00A55AE1" w:rsidRPr="00B76682" w14:paraId="66E2688C" w14:textId="77777777" w:rsidTr="00FE30D3">
        <w:trPr>
          <w:trHeight w:val="340"/>
        </w:trPr>
        <w:tc>
          <w:tcPr>
            <w:tcW w:w="2297" w:type="dxa"/>
            <w:shd w:val="clear" w:color="auto" w:fill="auto"/>
            <w:vAlign w:val="center"/>
            <w:hideMark/>
          </w:tcPr>
          <w:p w14:paraId="30A32BC1"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Nezpochybnitelný auditní záznam</w:t>
            </w:r>
          </w:p>
        </w:tc>
        <w:tc>
          <w:tcPr>
            <w:tcW w:w="7626" w:type="dxa"/>
            <w:shd w:val="clear" w:color="auto" w:fill="auto"/>
            <w:vAlign w:val="center"/>
            <w:hideMark/>
          </w:tcPr>
          <w:p w14:paraId="7ED25A62"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zaručuje nezpochybnitelnou auditovatelnost jednotlivých operací, možnosti reportování a logy.</w:t>
            </w:r>
          </w:p>
        </w:tc>
      </w:tr>
      <w:tr w:rsidR="00A55AE1" w:rsidRPr="00B76682" w14:paraId="10E6B0C4" w14:textId="77777777" w:rsidTr="00FE30D3">
        <w:trPr>
          <w:trHeight w:val="340"/>
        </w:trPr>
        <w:tc>
          <w:tcPr>
            <w:tcW w:w="2297" w:type="dxa"/>
            <w:shd w:val="clear" w:color="auto" w:fill="auto"/>
            <w:vAlign w:val="center"/>
            <w:hideMark/>
          </w:tcPr>
          <w:p w14:paraId="16D1A1F2"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Zabezpečení auditních záznamů</w:t>
            </w:r>
          </w:p>
        </w:tc>
        <w:tc>
          <w:tcPr>
            <w:tcW w:w="7626" w:type="dxa"/>
            <w:shd w:val="clear" w:color="auto" w:fill="auto"/>
            <w:vAlign w:val="center"/>
            <w:hideMark/>
          </w:tcPr>
          <w:p w14:paraId="033E87A7"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Auditní záznamy musí být bezpečně uloženy v zašifrované podobě, tak aby k nim měl přístup pouze oprávněný uživatel.</w:t>
            </w:r>
          </w:p>
        </w:tc>
      </w:tr>
      <w:tr w:rsidR="00A55AE1" w:rsidRPr="00B76682" w14:paraId="30903E78" w14:textId="77777777" w:rsidTr="00FE30D3">
        <w:trPr>
          <w:trHeight w:val="340"/>
        </w:trPr>
        <w:tc>
          <w:tcPr>
            <w:tcW w:w="2297" w:type="dxa"/>
            <w:shd w:val="clear" w:color="auto" w:fill="auto"/>
            <w:vAlign w:val="center"/>
            <w:hideMark/>
          </w:tcPr>
          <w:p w14:paraId="7D18114A"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Monitoring pomocí </w:t>
            </w:r>
            <w:proofErr w:type="spellStart"/>
            <w:r w:rsidRPr="00B76682">
              <w:rPr>
                <w:rFonts w:ascii="Calibri" w:hAnsi="Calibri" w:cs="Calibri"/>
                <w:color w:val="000000"/>
                <w:lang w:eastAsia="x-none"/>
              </w:rPr>
              <w:t>RestAPI</w:t>
            </w:r>
            <w:proofErr w:type="spellEnd"/>
          </w:p>
        </w:tc>
        <w:tc>
          <w:tcPr>
            <w:tcW w:w="7626" w:type="dxa"/>
            <w:shd w:val="clear" w:color="auto" w:fill="auto"/>
            <w:vAlign w:val="center"/>
            <w:hideMark/>
          </w:tcPr>
          <w:p w14:paraId="1F5C3CAB"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Systém umožňuje monitoring jednotlivých komponent pomocí </w:t>
            </w:r>
            <w:proofErr w:type="spellStart"/>
            <w:r w:rsidRPr="00B76682">
              <w:rPr>
                <w:rFonts w:ascii="Calibri" w:hAnsi="Calibri" w:cs="Calibri"/>
                <w:color w:val="000000"/>
                <w:lang w:eastAsia="x-none"/>
              </w:rPr>
              <w:t>RestAPI</w:t>
            </w:r>
            <w:proofErr w:type="spellEnd"/>
            <w:r w:rsidRPr="00B76682">
              <w:rPr>
                <w:rFonts w:ascii="Calibri" w:hAnsi="Calibri" w:cs="Calibri"/>
                <w:color w:val="000000"/>
                <w:lang w:eastAsia="x-none"/>
              </w:rPr>
              <w:t xml:space="preserve"> – integrace s monitoring systémy zadavatele.</w:t>
            </w:r>
          </w:p>
        </w:tc>
      </w:tr>
      <w:tr w:rsidR="00A55AE1" w:rsidRPr="00B76682" w14:paraId="67997520" w14:textId="77777777" w:rsidTr="00FE30D3">
        <w:trPr>
          <w:trHeight w:val="340"/>
        </w:trPr>
        <w:tc>
          <w:tcPr>
            <w:tcW w:w="2297" w:type="dxa"/>
            <w:shd w:val="clear" w:color="auto" w:fill="D9D9D9" w:themeFill="background1" w:themeFillShade="D9"/>
            <w:vAlign w:val="center"/>
            <w:hideMark/>
          </w:tcPr>
          <w:p w14:paraId="28B94CF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w:t>
            </w:r>
          </w:p>
        </w:tc>
        <w:tc>
          <w:tcPr>
            <w:tcW w:w="7626" w:type="dxa"/>
            <w:shd w:val="clear" w:color="auto" w:fill="D9D9D9" w:themeFill="background1" w:themeFillShade="D9"/>
            <w:vAlign w:val="center"/>
            <w:hideMark/>
          </w:tcPr>
          <w:p w14:paraId="67CABBF4" w14:textId="77777777" w:rsidR="00A55AE1" w:rsidRPr="00B76682" w:rsidRDefault="00A55AE1" w:rsidP="00FE30D3">
            <w:pPr>
              <w:rPr>
                <w:rFonts w:ascii="Calibri" w:hAnsi="Calibri" w:cs="Calibri"/>
                <w:color w:val="000000"/>
              </w:rPr>
            </w:pPr>
            <w:r w:rsidRPr="00B76682">
              <w:rPr>
                <w:rFonts w:ascii="Calibri" w:hAnsi="Calibri" w:cs="Calibri"/>
                <w:b/>
                <w:bCs/>
                <w:color w:val="000000"/>
                <w:lang w:eastAsia="x-none"/>
              </w:rPr>
              <w:t>Integrace a Podporované platformy</w:t>
            </w:r>
          </w:p>
        </w:tc>
      </w:tr>
      <w:tr w:rsidR="00A55AE1" w:rsidRPr="00B76682" w14:paraId="6F74ADD2" w14:textId="77777777" w:rsidTr="00FE30D3">
        <w:trPr>
          <w:trHeight w:val="340"/>
        </w:trPr>
        <w:tc>
          <w:tcPr>
            <w:tcW w:w="2297" w:type="dxa"/>
            <w:shd w:val="clear" w:color="auto" w:fill="auto"/>
            <w:vAlign w:val="center"/>
            <w:hideMark/>
          </w:tcPr>
          <w:p w14:paraId="052F45A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Podpora systémů zadavatele</w:t>
            </w:r>
          </w:p>
        </w:tc>
        <w:tc>
          <w:tcPr>
            <w:tcW w:w="7626" w:type="dxa"/>
            <w:shd w:val="clear" w:color="auto" w:fill="auto"/>
            <w:vAlign w:val="center"/>
            <w:hideMark/>
          </w:tcPr>
          <w:p w14:paraId="018F3F1B"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musí umožňovat správu pro různé druhy koncových systémů – minimálně v rozsahu </w:t>
            </w:r>
            <w:r>
              <w:rPr>
                <w:rFonts w:ascii="Calibri" w:hAnsi="Calibri" w:cs="Calibri"/>
                <w:color w:val="000000"/>
                <w:lang w:eastAsia="x-none"/>
              </w:rPr>
              <w:t>kapitoly</w:t>
            </w:r>
            <w:r w:rsidRPr="00B76682">
              <w:rPr>
                <w:rFonts w:ascii="Calibri" w:hAnsi="Calibri" w:cs="Calibri"/>
                <w:color w:val="000000"/>
                <w:lang w:eastAsia="x-none"/>
              </w:rPr>
              <w:t xml:space="preserve"> "</w:t>
            </w:r>
            <w:r w:rsidRPr="00B568E2">
              <w:rPr>
                <w:rFonts w:ascii="Calibri" w:hAnsi="Calibri" w:cs="Calibri"/>
                <w:color w:val="000000"/>
              </w:rPr>
              <w:t>Požadavky na systémy a protokoly pro řízení hesel</w:t>
            </w:r>
            <w:r>
              <w:rPr>
                <w:rFonts w:ascii="Calibri" w:hAnsi="Calibri" w:cs="Calibri"/>
                <w:color w:val="000000"/>
              </w:rPr>
              <w:t>“</w:t>
            </w:r>
          </w:p>
        </w:tc>
      </w:tr>
      <w:tr w:rsidR="00A55AE1" w:rsidRPr="00B76682" w14:paraId="4E0B5A56" w14:textId="77777777" w:rsidTr="00FE30D3">
        <w:trPr>
          <w:trHeight w:val="340"/>
        </w:trPr>
        <w:tc>
          <w:tcPr>
            <w:tcW w:w="2297" w:type="dxa"/>
            <w:shd w:val="clear" w:color="auto" w:fill="auto"/>
            <w:vAlign w:val="center"/>
            <w:hideMark/>
          </w:tcPr>
          <w:p w14:paraId="6A3D4846" w14:textId="77777777" w:rsidR="00A55AE1" w:rsidRPr="00B76682" w:rsidRDefault="00A55AE1" w:rsidP="00FE30D3">
            <w:pPr>
              <w:rPr>
                <w:rFonts w:ascii="Calibri" w:hAnsi="Calibri" w:cs="Calibri"/>
                <w:color w:val="000000"/>
              </w:rPr>
            </w:pPr>
            <w:r w:rsidRPr="00B76682">
              <w:rPr>
                <w:rFonts w:ascii="Calibri" w:hAnsi="Calibri" w:cs="Calibri"/>
                <w:color w:val="000000"/>
              </w:rPr>
              <w:t>Podpora řízení hesel</w:t>
            </w:r>
          </w:p>
        </w:tc>
        <w:tc>
          <w:tcPr>
            <w:tcW w:w="7626" w:type="dxa"/>
            <w:shd w:val="clear" w:color="auto" w:fill="auto"/>
            <w:vAlign w:val="center"/>
            <w:hideMark/>
          </w:tcPr>
          <w:p w14:paraId="4C0A9BE4" w14:textId="77777777" w:rsidR="00A55AE1" w:rsidRPr="00B76682" w:rsidRDefault="00A55AE1" w:rsidP="00FE30D3">
            <w:pPr>
              <w:rPr>
                <w:rFonts w:ascii="Calibri" w:hAnsi="Calibri" w:cs="Calibri"/>
                <w:color w:val="000000"/>
                <w:lang w:eastAsia="x-none"/>
              </w:rPr>
            </w:pPr>
            <w:r w:rsidRPr="00B76682">
              <w:rPr>
                <w:rFonts w:ascii="Calibri" w:hAnsi="Calibri" w:cs="Calibri"/>
                <w:color w:val="000000"/>
                <w:lang w:eastAsia="x-none"/>
              </w:rPr>
              <w:t xml:space="preserve">Řešení musí umožňovat správu privilegovaných účtů pro různé druhy koncových systémů – minimálně v rozsahu </w:t>
            </w:r>
            <w:r>
              <w:rPr>
                <w:rFonts w:ascii="Calibri" w:hAnsi="Calibri" w:cs="Calibri"/>
                <w:color w:val="000000"/>
                <w:lang w:eastAsia="x-none"/>
              </w:rPr>
              <w:t>kapitoly</w:t>
            </w:r>
            <w:r w:rsidRPr="00B76682">
              <w:rPr>
                <w:rFonts w:ascii="Calibri" w:hAnsi="Calibri" w:cs="Calibri"/>
                <w:color w:val="000000"/>
                <w:lang w:eastAsia="x-none"/>
              </w:rPr>
              <w:t xml:space="preserve"> "</w:t>
            </w:r>
            <w:r w:rsidRPr="00B568E2">
              <w:rPr>
                <w:rFonts w:ascii="Calibri" w:hAnsi="Calibri" w:cs="Calibri"/>
                <w:color w:val="000000"/>
              </w:rPr>
              <w:t>Požadavky na systémy a protokoly pro řízení hesel</w:t>
            </w:r>
            <w:r>
              <w:rPr>
                <w:rFonts w:ascii="Calibri" w:hAnsi="Calibri" w:cs="Calibri"/>
                <w:color w:val="000000"/>
              </w:rPr>
              <w:t>“</w:t>
            </w:r>
          </w:p>
        </w:tc>
      </w:tr>
      <w:tr w:rsidR="00A55AE1" w:rsidRPr="00B76682" w14:paraId="553C57FC" w14:textId="77777777" w:rsidTr="00FE30D3">
        <w:trPr>
          <w:trHeight w:val="340"/>
        </w:trPr>
        <w:tc>
          <w:tcPr>
            <w:tcW w:w="2297" w:type="dxa"/>
            <w:shd w:val="clear" w:color="auto" w:fill="auto"/>
            <w:vAlign w:val="center"/>
            <w:hideMark/>
          </w:tcPr>
          <w:p w14:paraId="24956D49"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lastRenderedPageBreak/>
              <w:t xml:space="preserve">MFA – </w:t>
            </w:r>
            <w:proofErr w:type="spellStart"/>
            <w:r w:rsidRPr="00B76682">
              <w:rPr>
                <w:rFonts w:ascii="Calibri" w:hAnsi="Calibri" w:cs="Calibri"/>
                <w:color w:val="000000"/>
                <w:lang w:eastAsia="x-none"/>
              </w:rPr>
              <w:t>vícefactorová</w:t>
            </w:r>
            <w:proofErr w:type="spellEnd"/>
            <w:r w:rsidRPr="00B76682">
              <w:rPr>
                <w:rFonts w:ascii="Calibri" w:hAnsi="Calibri" w:cs="Calibri"/>
                <w:color w:val="000000"/>
                <w:lang w:eastAsia="x-none"/>
              </w:rPr>
              <w:t xml:space="preserve"> autentizace</w:t>
            </w:r>
          </w:p>
        </w:tc>
        <w:tc>
          <w:tcPr>
            <w:tcW w:w="7626" w:type="dxa"/>
            <w:shd w:val="clear" w:color="auto" w:fill="auto"/>
            <w:vAlign w:val="center"/>
            <w:hideMark/>
          </w:tcPr>
          <w:p w14:paraId="138E4D68" w14:textId="77777777" w:rsidR="00A55AE1" w:rsidRPr="00B76682" w:rsidRDefault="00A55AE1" w:rsidP="00FE30D3">
            <w:pPr>
              <w:rPr>
                <w:rFonts w:ascii="Calibri" w:hAnsi="Calibri" w:cs="Calibri"/>
                <w:b/>
                <w:bCs/>
                <w:color w:val="000000"/>
              </w:rPr>
            </w:pPr>
            <w:r w:rsidRPr="00B76682">
              <w:rPr>
                <w:rFonts w:ascii="Calibri" w:hAnsi="Calibri" w:cs="Calibri"/>
                <w:color w:val="000000"/>
                <w:lang w:eastAsia="x-none"/>
              </w:rPr>
              <w:t xml:space="preserve">Řešení musí </w:t>
            </w:r>
            <w:r>
              <w:rPr>
                <w:rFonts w:ascii="Calibri" w:hAnsi="Calibri" w:cs="Calibri"/>
                <w:color w:val="000000"/>
                <w:lang w:eastAsia="x-none"/>
              </w:rPr>
              <w:t xml:space="preserve">buď nativně nebo integrací nástroje </w:t>
            </w:r>
            <w:r w:rsidRPr="00B76682">
              <w:rPr>
                <w:rFonts w:ascii="Calibri" w:hAnsi="Calibri" w:cs="Calibri"/>
                <w:color w:val="000000"/>
                <w:lang w:eastAsia="x-none"/>
              </w:rPr>
              <w:t>třetí stran</w:t>
            </w:r>
            <w:r>
              <w:rPr>
                <w:rFonts w:ascii="Calibri" w:hAnsi="Calibri" w:cs="Calibri"/>
                <w:color w:val="000000"/>
                <w:lang w:eastAsia="x-none"/>
              </w:rPr>
              <w:t xml:space="preserve">y, </w:t>
            </w:r>
            <w:r w:rsidRPr="00B76682">
              <w:rPr>
                <w:rFonts w:ascii="Calibri" w:hAnsi="Calibri" w:cs="Calibri"/>
                <w:color w:val="000000"/>
                <w:lang w:eastAsia="x-none"/>
              </w:rPr>
              <w:t>vynuc</w:t>
            </w:r>
            <w:r>
              <w:rPr>
                <w:rFonts w:ascii="Calibri" w:hAnsi="Calibri" w:cs="Calibri"/>
                <w:color w:val="000000"/>
                <w:lang w:eastAsia="x-none"/>
              </w:rPr>
              <w:t>ovat více</w:t>
            </w:r>
            <w:r w:rsidRPr="00B76682">
              <w:rPr>
                <w:rFonts w:ascii="Calibri" w:hAnsi="Calibri" w:cs="Calibri"/>
                <w:color w:val="000000"/>
                <w:lang w:eastAsia="x-none"/>
              </w:rPr>
              <w:t xml:space="preserve"> f</w:t>
            </w:r>
            <w:r>
              <w:rPr>
                <w:rFonts w:ascii="Calibri" w:hAnsi="Calibri" w:cs="Calibri"/>
                <w:color w:val="000000"/>
                <w:lang w:eastAsia="x-none"/>
              </w:rPr>
              <w:t>a</w:t>
            </w:r>
            <w:r w:rsidRPr="00B76682">
              <w:rPr>
                <w:rFonts w:ascii="Calibri" w:hAnsi="Calibri" w:cs="Calibri"/>
                <w:color w:val="000000"/>
                <w:lang w:eastAsia="x-none"/>
              </w:rPr>
              <w:t>kto</w:t>
            </w:r>
            <w:r>
              <w:rPr>
                <w:rFonts w:ascii="Calibri" w:hAnsi="Calibri" w:cs="Calibri"/>
                <w:color w:val="000000"/>
                <w:lang w:eastAsia="x-none"/>
              </w:rPr>
              <w:t>rovou</w:t>
            </w:r>
            <w:r w:rsidRPr="00B76682">
              <w:rPr>
                <w:rFonts w:ascii="Calibri" w:hAnsi="Calibri" w:cs="Calibri"/>
                <w:color w:val="000000"/>
                <w:lang w:eastAsia="x-none"/>
              </w:rPr>
              <w:t xml:space="preserve"> autentizac</w:t>
            </w:r>
            <w:r>
              <w:rPr>
                <w:rFonts w:ascii="Calibri" w:hAnsi="Calibri" w:cs="Calibri"/>
                <w:color w:val="000000"/>
                <w:lang w:eastAsia="x-none"/>
              </w:rPr>
              <w:t>i</w:t>
            </w:r>
            <w:r w:rsidRPr="00B76682">
              <w:rPr>
                <w:rFonts w:ascii="Calibri" w:hAnsi="Calibri" w:cs="Calibri"/>
                <w:color w:val="000000"/>
                <w:lang w:eastAsia="x-none"/>
              </w:rPr>
              <w:t>. Minimálně na úrovní LDAP/S, RADIUS, SAML.</w:t>
            </w:r>
            <w:r>
              <w:rPr>
                <w:rFonts w:ascii="Calibri" w:hAnsi="Calibri" w:cs="Calibri"/>
                <w:color w:val="000000"/>
                <w:lang w:eastAsia="x-none"/>
              </w:rPr>
              <w:t xml:space="preserve"> MFA je vyžadována jako nedílná komponenta požadovaného řešení.</w:t>
            </w:r>
          </w:p>
        </w:tc>
      </w:tr>
      <w:tr w:rsidR="00A55AE1" w:rsidRPr="00B76682" w14:paraId="04F6F1B2" w14:textId="77777777" w:rsidTr="00FE30D3">
        <w:trPr>
          <w:trHeight w:val="340"/>
        </w:trPr>
        <w:tc>
          <w:tcPr>
            <w:tcW w:w="2297" w:type="dxa"/>
            <w:shd w:val="clear" w:color="auto" w:fill="auto"/>
            <w:vAlign w:val="center"/>
            <w:hideMark/>
          </w:tcPr>
          <w:p w14:paraId="07084A26" w14:textId="77777777" w:rsidR="00A55AE1" w:rsidRPr="00B76682" w:rsidRDefault="00A55AE1" w:rsidP="00FE30D3">
            <w:pPr>
              <w:rPr>
                <w:rFonts w:ascii="Calibri" w:hAnsi="Calibri" w:cs="Calibri"/>
                <w:color w:val="000000"/>
              </w:rPr>
            </w:pPr>
            <w:r>
              <w:rPr>
                <w:rFonts w:ascii="Calibri" w:hAnsi="Calibri" w:cs="Calibri"/>
                <w:color w:val="000000"/>
                <w:lang w:eastAsia="x-none"/>
              </w:rPr>
              <w:t>LM</w:t>
            </w:r>
            <w:r w:rsidRPr="00B76682">
              <w:rPr>
                <w:rFonts w:ascii="Calibri" w:hAnsi="Calibri" w:cs="Calibri"/>
                <w:color w:val="000000"/>
                <w:lang w:eastAsia="x-none"/>
              </w:rPr>
              <w:t xml:space="preserve"> integrace</w:t>
            </w:r>
          </w:p>
        </w:tc>
        <w:tc>
          <w:tcPr>
            <w:tcW w:w="7626" w:type="dxa"/>
            <w:shd w:val="clear" w:color="auto" w:fill="auto"/>
            <w:vAlign w:val="center"/>
            <w:hideMark/>
          </w:tcPr>
          <w:p w14:paraId="641140FC"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Řešení </w:t>
            </w:r>
            <w:r>
              <w:rPr>
                <w:rFonts w:ascii="Calibri" w:hAnsi="Calibri" w:cs="Calibri"/>
                <w:color w:val="000000"/>
                <w:lang w:eastAsia="x-none"/>
              </w:rPr>
              <w:t xml:space="preserve">se musí </w:t>
            </w:r>
            <w:r w:rsidRPr="00B76682">
              <w:rPr>
                <w:rFonts w:ascii="Calibri" w:hAnsi="Calibri" w:cs="Calibri"/>
                <w:color w:val="000000"/>
                <w:lang w:eastAsia="x-none"/>
              </w:rPr>
              <w:t>integr</w:t>
            </w:r>
            <w:r>
              <w:rPr>
                <w:rFonts w:ascii="Calibri" w:hAnsi="Calibri" w:cs="Calibri"/>
                <w:color w:val="000000"/>
                <w:lang w:eastAsia="x-none"/>
              </w:rPr>
              <w:t>ovat</w:t>
            </w:r>
            <w:r w:rsidRPr="00B76682">
              <w:rPr>
                <w:rFonts w:ascii="Calibri" w:hAnsi="Calibri" w:cs="Calibri"/>
                <w:color w:val="000000"/>
                <w:lang w:eastAsia="x-none"/>
              </w:rPr>
              <w:t xml:space="preserve"> s nástroji </w:t>
            </w:r>
            <w:proofErr w:type="spellStart"/>
            <w:r>
              <w:rPr>
                <w:rFonts w:ascii="Calibri" w:hAnsi="Calibri" w:cs="Calibri"/>
                <w:color w:val="000000"/>
                <w:lang w:eastAsia="x-none"/>
              </w:rPr>
              <w:t>Logmanagementu</w:t>
            </w:r>
            <w:proofErr w:type="spellEnd"/>
            <w:r w:rsidRPr="00B76682">
              <w:rPr>
                <w:rFonts w:ascii="Calibri" w:hAnsi="Calibri" w:cs="Calibri"/>
                <w:color w:val="000000"/>
                <w:lang w:eastAsia="x-none"/>
              </w:rPr>
              <w:t xml:space="preserve"> – přenos logovaných auditních záznamů, nejlépe v reálném čase pomocí </w:t>
            </w:r>
            <w:proofErr w:type="spellStart"/>
            <w:r w:rsidRPr="00B76682">
              <w:rPr>
                <w:rFonts w:ascii="Calibri" w:hAnsi="Calibri" w:cs="Calibri"/>
                <w:color w:val="000000"/>
                <w:lang w:eastAsia="x-none"/>
              </w:rPr>
              <w:t>Syslog</w:t>
            </w:r>
            <w:proofErr w:type="spellEnd"/>
            <w:r>
              <w:rPr>
                <w:rFonts w:ascii="Calibri" w:hAnsi="Calibri" w:cs="Calibri"/>
                <w:color w:val="000000"/>
                <w:lang w:eastAsia="x-none"/>
              </w:rPr>
              <w:t xml:space="preserve"> nebo jiném formátu akceptovatelném LM systémem zadavatele</w:t>
            </w:r>
            <w:r w:rsidRPr="00B76682">
              <w:rPr>
                <w:rFonts w:ascii="Calibri" w:hAnsi="Calibri" w:cs="Calibri"/>
                <w:color w:val="000000"/>
                <w:lang w:eastAsia="x-none"/>
              </w:rPr>
              <w:t>.</w:t>
            </w:r>
          </w:p>
        </w:tc>
      </w:tr>
      <w:tr w:rsidR="00A55AE1" w:rsidRPr="00B76682" w14:paraId="6656CD7B" w14:textId="77777777" w:rsidTr="00FE30D3">
        <w:trPr>
          <w:trHeight w:val="340"/>
        </w:trPr>
        <w:tc>
          <w:tcPr>
            <w:tcW w:w="2297" w:type="dxa"/>
            <w:shd w:val="clear" w:color="auto" w:fill="auto"/>
            <w:vAlign w:val="center"/>
          </w:tcPr>
          <w:p w14:paraId="10A2ED98" w14:textId="77777777" w:rsidR="00A55AE1" w:rsidRDefault="00A55AE1" w:rsidP="00FE30D3">
            <w:pPr>
              <w:rPr>
                <w:rFonts w:ascii="Calibri" w:hAnsi="Calibri" w:cs="Calibri"/>
                <w:color w:val="000000"/>
                <w:lang w:eastAsia="x-none"/>
              </w:rPr>
            </w:pPr>
            <w:r>
              <w:rPr>
                <w:rFonts w:ascii="Calibri" w:hAnsi="Calibri" w:cs="Calibri"/>
                <w:color w:val="000000"/>
                <w:lang w:eastAsia="x-none"/>
              </w:rPr>
              <w:t>Helpdesk integrace</w:t>
            </w:r>
          </w:p>
        </w:tc>
        <w:tc>
          <w:tcPr>
            <w:tcW w:w="7626" w:type="dxa"/>
            <w:shd w:val="clear" w:color="auto" w:fill="auto"/>
            <w:vAlign w:val="center"/>
          </w:tcPr>
          <w:p w14:paraId="55818EF9" w14:textId="77777777" w:rsidR="00A55AE1" w:rsidRPr="00B76682" w:rsidRDefault="00A55AE1" w:rsidP="00FE30D3">
            <w:pPr>
              <w:rPr>
                <w:rFonts w:ascii="Calibri" w:hAnsi="Calibri" w:cs="Calibri"/>
                <w:color w:val="000000"/>
                <w:lang w:eastAsia="x-none"/>
              </w:rPr>
            </w:pPr>
            <w:r w:rsidRPr="00B76682">
              <w:rPr>
                <w:rFonts w:ascii="Calibri" w:hAnsi="Calibri" w:cs="Calibri"/>
                <w:color w:val="000000"/>
                <w:lang w:eastAsia="x-none"/>
              </w:rPr>
              <w:t>Řešení</w:t>
            </w:r>
            <w:r>
              <w:rPr>
                <w:rFonts w:ascii="Calibri" w:hAnsi="Calibri" w:cs="Calibri"/>
                <w:color w:val="000000"/>
                <w:lang w:eastAsia="x-none"/>
              </w:rPr>
              <w:t xml:space="preserve"> se</w:t>
            </w:r>
            <w:r w:rsidRPr="00B76682">
              <w:rPr>
                <w:rFonts w:ascii="Calibri" w:hAnsi="Calibri" w:cs="Calibri"/>
                <w:color w:val="000000"/>
                <w:lang w:eastAsia="x-none"/>
              </w:rPr>
              <w:t xml:space="preserve"> musí integr</w:t>
            </w:r>
            <w:r>
              <w:rPr>
                <w:rFonts w:ascii="Calibri" w:hAnsi="Calibri" w:cs="Calibri"/>
                <w:color w:val="000000"/>
                <w:lang w:eastAsia="x-none"/>
              </w:rPr>
              <w:t>ovat</w:t>
            </w:r>
            <w:r w:rsidRPr="00B76682">
              <w:rPr>
                <w:rFonts w:ascii="Calibri" w:hAnsi="Calibri" w:cs="Calibri"/>
                <w:color w:val="000000"/>
                <w:lang w:eastAsia="x-none"/>
              </w:rPr>
              <w:t xml:space="preserve"> s</w:t>
            </w:r>
            <w:r>
              <w:rPr>
                <w:rFonts w:ascii="Calibri" w:hAnsi="Calibri" w:cs="Calibri"/>
                <w:color w:val="000000"/>
                <w:lang w:eastAsia="x-none"/>
              </w:rPr>
              <w:t xml:space="preserve"> Helpdesk nástrojem ALVAO zadavatele na úrovni </w:t>
            </w:r>
            <w:proofErr w:type="spellStart"/>
            <w:r>
              <w:rPr>
                <w:rFonts w:ascii="Calibri" w:hAnsi="Calibri" w:cs="Calibri"/>
                <w:color w:val="000000"/>
                <w:lang w:eastAsia="x-none"/>
              </w:rPr>
              <w:t>workflow</w:t>
            </w:r>
            <w:proofErr w:type="spellEnd"/>
            <w:r>
              <w:rPr>
                <w:rFonts w:ascii="Calibri" w:hAnsi="Calibri" w:cs="Calibri"/>
                <w:color w:val="000000"/>
                <w:lang w:eastAsia="x-none"/>
              </w:rPr>
              <w:t xml:space="preserve"> a řízení schvalování ticketů.</w:t>
            </w:r>
          </w:p>
        </w:tc>
      </w:tr>
      <w:tr w:rsidR="00A55AE1" w:rsidRPr="00B76682" w14:paraId="6F3580C5" w14:textId="77777777" w:rsidTr="00FE30D3">
        <w:trPr>
          <w:trHeight w:val="340"/>
        </w:trPr>
        <w:tc>
          <w:tcPr>
            <w:tcW w:w="2297" w:type="dxa"/>
            <w:shd w:val="clear" w:color="auto" w:fill="D9D9D9" w:themeFill="background1" w:themeFillShade="D9"/>
            <w:vAlign w:val="center"/>
            <w:hideMark/>
          </w:tcPr>
          <w:p w14:paraId="2B15DE85"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w:t>
            </w:r>
          </w:p>
        </w:tc>
        <w:tc>
          <w:tcPr>
            <w:tcW w:w="7626" w:type="dxa"/>
            <w:shd w:val="clear" w:color="auto" w:fill="D9D9D9" w:themeFill="background1" w:themeFillShade="D9"/>
            <w:vAlign w:val="center"/>
            <w:hideMark/>
          </w:tcPr>
          <w:p w14:paraId="0106714E" w14:textId="77777777" w:rsidR="00A55AE1" w:rsidRPr="00B76682" w:rsidRDefault="00A55AE1" w:rsidP="00FE30D3">
            <w:pPr>
              <w:rPr>
                <w:rFonts w:ascii="Calibri" w:hAnsi="Calibri" w:cs="Calibri"/>
                <w:color w:val="000000"/>
              </w:rPr>
            </w:pPr>
            <w:r w:rsidRPr="00B76682">
              <w:rPr>
                <w:rFonts w:ascii="Calibri" w:hAnsi="Calibri" w:cs="Calibri"/>
                <w:b/>
                <w:bCs/>
                <w:color w:val="000000"/>
                <w:lang w:eastAsia="x-none"/>
              </w:rPr>
              <w:t>Architektura</w:t>
            </w:r>
          </w:p>
        </w:tc>
      </w:tr>
      <w:tr w:rsidR="00A55AE1" w:rsidRPr="00B76682" w14:paraId="3E0736E2" w14:textId="77777777" w:rsidTr="00FE30D3">
        <w:trPr>
          <w:trHeight w:val="340"/>
        </w:trPr>
        <w:tc>
          <w:tcPr>
            <w:tcW w:w="2297" w:type="dxa"/>
            <w:shd w:val="clear" w:color="auto" w:fill="auto"/>
            <w:vAlign w:val="center"/>
            <w:hideMark/>
          </w:tcPr>
          <w:p w14:paraId="7299F1B0"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Architektura řešení</w:t>
            </w:r>
          </w:p>
        </w:tc>
        <w:tc>
          <w:tcPr>
            <w:tcW w:w="7626" w:type="dxa"/>
            <w:shd w:val="clear" w:color="auto" w:fill="auto"/>
            <w:vAlign w:val="center"/>
            <w:hideMark/>
          </w:tcPr>
          <w:p w14:paraId="16D9D684" w14:textId="77777777" w:rsidR="00A55AE1" w:rsidRPr="00B76682" w:rsidRDefault="00A55AE1" w:rsidP="00FE30D3">
            <w:pPr>
              <w:rPr>
                <w:rFonts w:ascii="Calibri" w:hAnsi="Calibri" w:cs="Calibri"/>
                <w:color w:val="000000"/>
              </w:rPr>
            </w:pPr>
            <w:r w:rsidRPr="00810041">
              <w:rPr>
                <w:rFonts w:ascii="Calibri" w:hAnsi="Calibri" w:cs="Calibri"/>
                <w:color w:val="000000"/>
              </w:rPr>
              <w:t>Systém musí být dodán jako kompletní řešení HW a SW bez dalších nároků na ICT zdroje zadavatele a celý systém musí být dodán v režimu s vysokou dostupností. Systém bude redundantně připojen centrální síťové infrastruktury zadavatele.</w:t>
            </w:r>
          </w:p>
        </w:tc>
      </w:tr>
      <w:tr w:rsidR="00A55AE1" w:rsidRPr="00B76682" w14:paraId="3EB6A3DB" w14:textId="77777777" w:rsidTr="00FE30D3">
        <w:trPr>
          <w:trHeight w:val="340"/>
        </w:trPr>
        <w:tc>
          <w:tcPr>
            <w:tcW w:w="2297" w:type="dxa"/>
            <w:shd w:val="clear" w:color="auto" w:fill="auto"/>
            <w:vAlign w:val="center"/>
            <w:hideMark/>
          </w:tcPr>
          <w:p w14:paraId="35D14708"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Architektura řešení</w:t>
            </w:r>
          </w:p>
        </w:tc>
        <w:tc>
          <w:tcPr>
            <w:tcW w:w="7626" w:type="dxa"/>
            <w:shd w:val="clear" w:color="auto" w:fill="auto"/>
            <w:vAlign w:val="center"/>
            <w:hideMark/>
          </w:tcPr>
          <w:p w14:paraId="389EC9F6"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 xml:space="preserve">Veškeré komponenty řešení musí splňovat nároky na vysoké zabezpečení </w:t>
            </w:r>
            <w:r>
              <w:rPr>
                <w:rFonts w:ascii="Calibri" w:hAnsi="Calibri" w:cs="Calibri"/>
                <w:color w:val="000000"/>
                <w:lang w:eastAsia="x-none"/>
              </w:rPr>
              <w:t>s </w:t>
            </w:r>
            <w:proofErr w:type="spellStart"/>
            <w:r w:rsidRPr="00B76682">
              <w:rPr>
                <w:rFonts w:ascii="Calibri" w:hAnsi="Calibri" w:cs="Calibri"/>
                <w:color w:val="000000"/>
                <w:lang w:eastAsia="x-none"/>
              </w:rPr>
              <w:t>hardening</w:t>
            </w:r>
            <w:r>
              <w:rPr>
                <w:rFonts w:ascii="Calibri" w:hAnsi="Calibri" w:cs="Calibri"/>
                <w:color w:val="000000"/>
                <w:lang w:eastAsia="x-none"/>
              </w:rPr>
              <w:t>em</w:t>
            </w:r>
            <w:proofErr w:type="spellEnd"/>
            <w:r>
              <w:rPr>
                <w:rFonts w:ascii="Calibri" w:hAnsi="Calibri" w:cs="Calibri"/>
                <w:color w:val="000000"/>
                <w:lang w:eastAsia="x-none"/>
              </w:rPr>
              <w:t xml:space="preserve"> zajištěným výrobcem řešení</w:t>
            </w:r>
            <w:r w:rsidRPr="00B76682">
              <w:rPr>
                <w:rFonts w:ascii="Calibri" w:hAnsi="Calibri" w:cs="Calibri"/>
                <w:color w:val="000000"/>
                <w:lang w:eastAsia="x-none"/>
              </w:rPr>
              <w:t>. Úložiště dat, kde jsou uloženy jednotlivé účty, přihlašovací údaje, nahrávky relací a auditní záznamy, je vysoce zabezpečeno</w:t>
            </w:r>
            <w:r>
              <w:rPr>
                <w:rFonts w:ascii="Calibri" w:hAnsi="Calibri" w:cs="Calibri"/>
                <w:color w:val="000000"/>
                <w:lang w:eastAsia="x-none"/>
              </w:rPr>
              <w:t>.</w:t>
            </w:r>
            <w:r w:rsidRPr="00B76682">
              <w:rPr>
                <w:rFonts w:ascii="Calibri" w:hAnsi="Calibri" w:cs="Calibri"/>
                <w:color w:val="000000"/>
                <w:lang w:eastAsia="x-none"/>
              </w:rPr>
              <w:t xml:space="preserve"> Databáze dat je součástí řešení a není nutné využívat nástroje třetích stran. Tento požadavek platí pro veškerá data v rámci řešení – i pro HA a DR.</w:t>
            </w:r>
          </w:p>
        </w:tc>
      </w:tr>
      <w:tr w:rsidR="00A55AE1" w:rsidRPr="00B76682" w14:paraId="3E957EBD" w14:textId="77777777" w:rsidTr="00FE30D3">
        <w:trPr>
          <w:trHeight w:val="340"/>
        </w:trPr>
        <w:tc>
          <w:tcPr>
            <w:tcW w:w="2297" w:type="dxa"/>
            <w:shd w:val="clear" w:color="auto" w:fill="auto"/>
            <w:vAlign w:val="center"/>
            <w:hideMark/>
          </w:tcPr>
          <w:p w14:paraId="7FB8D8F4" w14:textId="77777777" w:rsidR="00A55AE1" w:rsidRPr="00B76682" w:rsidRDefault="00A55AE1" w:rsidP="00FE30D3">
            <w:pPr>
              <w:rPr>
                <w:rFonts w:ascii="Calibri" w:hAnsi="Calibri" w:cs="Calibri"/>
                <w:color w:val="000000"/>
              </w:rPr>
            </w:pPr>
            <w:r w:rsidRPr="00B76682">
              <w:rPr>
                <w:rFonts w:ascii="Calibri" w:hAnsi="Calibri" w:cs="Calibri"/>
                <w:color w:val="000000"/>
              </w:rPr>
              <w:t>Vyhledávání systémů</w:t>
            </w:r>
          </w:p>
        </w:tc>
        <w:tc>
          <w:tcPr>
            <w:tcW w:w="7626" w:type="dxa"/>
            <w:shd w:val="clear" w:color="auto" w:fill="auto"/>
            <w:vAlign w:val="center"/>
            <w:hideMark/>
          </w:tcPr>
          <w:p w14:paraId="71680505" w14:textId="77777777" w:rsidR="00A55AE1" w:rsidRPr="00B76682" w:rsidRDefault="00A55AE1" w:rsidP="00FE30D3">
            <w:pPr>
              <w:rPr>
                <w:rFonts w:ascii="Calibri" w:hAnsi="Calibri" w:cs="Calibri"/>
                <w:b/>
                <w:bCs/>
                <w:color w:val="000000"/>
              </w:rPr>
            </w:pPr>
            <w:r w:rsidRPr="00B76682">
              <w:rPr>
                <w:rFonts w:ascii="Calibri" w:hAnsi="Calibri" w:cs="Calibri"/>
                <w:color w:val="000000"/>
              </w:rPr>
              <w:t xml:space="preserve">Řešení umožňuje vyhledávání systémů a privilegovaných účtů formou </w:t>
            </w:r>
            <w:r>
              <w:rPr>
                <w:rFonts w:ascii="Calibri" w:hAnsi="Calibri" w:cs="Calibri"/>
                <w:color w:val="000000"/>
              </w:rPr>
              <w:t>skenování</w:t>
            </w:r>
            <w:r w:rsidRPr="00B76682">
              <w:rPr>
                <w:rFonts w:ascii="Calibri" w:hAnsi="Calibri" w:cs="Calibri"/>
                <w:color w:val="000000"/>
              </w:rPr>
              <w:t xml:space="preserve"> RDP + SSH portů a importů z AD. </w:t>
            </w:r>
          </w:p>
        </w:tc>
      </w:tr>
      <w:tr w:rsidR="00A55AE1" w:rsidRPr="00B76682" w14:paraId="750DF11C" w14:textId="77777777" w:rsidTr="00FE30D3">
        <w:trPr>
          <w:trHeight w:val="340"/>
        </w:trPr>
        <w:tc>
          <w:tcPr>
            <w:tcW w:w="2297" w:type="dxa"/>
            <w:shd w:val="clear" w:color="auto" w:fill="auto"/>
            <w:vAlign w:val="center"/>
            <w:hideMark/>
          </w:tcPr>
          <w:p w14:paraId="082BDE1F" w14:textId="77777777" w:rsidR="00A55AE1" w:rsidRPr="00B76682" w:rsidRDefault="00A55AE1" w:rsidP="00FE30D3">
            <w:pPr>
              <w:rPr>
                <w:rFonts w:ascii="Calibri" w:hAnsi="Calibri" w:cs="Calibri"/>
                <w:color w:val="000000"/>
              </w:rPr>
            </w:pPr>
            <w:proofErr w:type="spellStart"/>
            <w:r w:rsidRPr="00B76682">
              <w:rPr>
                <w:rFonts w:ascii="Calibri" w:hAnsi="Calibri" w:cs="Calibri"/>
                <w:color w:val="000000"/>
              </w:rPr>
              <w:t>Onboarding</w:t>
            </w:r>
            <w:proofErr w:type="spellEnd"/>
            <w:r w:rsidRPr="00B76682">
              <w:rPr>
                <w:rFonts w:ascii="Calibri" w:hAnsi="Calibri" w:cs="Calibri"/>
                <w:color w:val="000000"/>
              </w:rPr>
              <w:t xml:space="preserve"> systémů</w:t>
            </w:r>
          </w:p>
        </w:tc>
        <w:tc>
          <w:tcPr>
            <w:tcW w:w="7626" w:type="dxa"/>
            <w:shd w:val="clear" w:color="auto" w:fill="auto"/>
            <w:vAlign w:val="center"/>
            <w:hideMark/>
          </w:tcPr>
          <w:p w14:paraId="15F50D5A" w14:textId="77777777" w:rsidR="00A55AE1" w:rsidRPr="00B76682" w:rsidRDefault="00A55AE1" w:rsidP="00FE30D3">
            <w:pPr>
              <w:rPr>
                <w:rFonts w:ascii="Calibri" w:hAnsi="Calibri" w:cs="Calibri"/>
                <w:color w:val="000000"/>
              </w:rPr>
            </w:pPr>
            <w:r w:rsidRPr="00B76682">
              <w:rPr>
                <w:rFonts w:ascii="Calibri" w:hAnsi="Calibri" w:cs="Calibri"/>
                <w:color w:val="000000"/>
              </w:rPr>
              <w:t xml:space="preserve">Řešení disponuje mechanismem pro plnou či částečnou automatizaci </w:t>
            </w:r>
            <w:proofErr w:type="spellStart"/>
            <w:r w:rsidRPr="00B76682">
              <w:rPr>
                <w:rFonts w:ascii="Calibri" w:hAnsi="Calibri" w:cs="Calibri"/>
                <w:color w:val="000000"/>
              </w:rPr>
              <w:t>onboardingu</w:t>
            </w:r>
            <w:proofErr w:type="spellEnd"/>
            <w:r w:rsidRPr="00B76682">
              <w:rPr>
                <w:rFonts w:ascii="Calibri" w:hAnsi="Calibri" w:cs="Calibri"/>
                <w:color w:val="000000"/>
              </w:rPr>
              <w:t xml:space="preserve"> nově nalezených zařízení / účtů.</w:t>
            </w:r>
          </w:p>
        </w:tc>
      </w:tr>
      <w:tr w:rsidR="00A55AE1" w:rsidRPr="00B76682" w14:paraId="1A7A5EF5" w14:textId="77777777" w:rsidTr="00FE30D3">
        <w:trPr>
          <w:trHeight w:val="340"/>
        </w:trPr>
        <w:tc>
          <w:tcPr>
            <w:tcW w:w="2297" w:type="dxa"/>
            <w:shd w:val="clear" w:color="auto" w:fill="auto"/>
            <w:vAlign w:val="center"/>
            <w:hideMark/>
          </w:tcPr>
          <w:p w14:paraId="32E7C0F3"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Zálohování systému</w:t>
            </w:r>
          </w:p>
        </w:tc>
        <w:tc>
          <w:tcPr>
            <w:tcW w:w="7626" w:type="dxa"/>
            <w:shd w:val="clear" w:color="auto" w:fill="auto"/>
            <w:vAlign w:val="center"/>
            <w:hideMark/>
          </w:tcPr>
          <w:p w14:paraId="7FE1F4D4"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Řešení musí umožňovat</w:t>
            </w:r>
            <w:r>
              <w:rPr>
                <w:rFonts w:ascii="Calibri" w:hAnsi="Calibri" w:cs="Calibri"/>
                <w:color w:val="000000"/>
                <w:lang w:eastAsia="x-none"/>
              </w:rPr>
              <w:t xml:space="preserve"> také vlastní</w:t>
            </w:r>
            <w:r w:rsidRPr="00B76682">
              <w:rPr>
                <w:rFonts w:ascii="Calibri" w:hAnsi="Calibri" w:cs="Calibri"/>
                <w:color w:val="000000"/>
                <w:lang w:eastAsia="x-none"/>
              </w:rPr>
              <w:t xml:space="preserve"> bezpečné zálohování dat systému – zálohy musí být šifrované</w:t>
            </w:r>
            <w:r>
              <w:rPr>
                <w:rFonts w:ascii="Calibri" w:hAnsi="Calibri" w:cs="Calibri"/>
                <w:color w:val="000000"/>
                <w:lang w:eastAsia="x-none"/>
              </w:rPr>
              <w:t>.</w:t>
            </w:r>
          </w:p>
        </w:tc>
      </w:tr>
      <w:tr w:rsidR="00A55AE1" w:rsidRPr="00B76682" w14:paraId="6EA2F1B2" w14:textId="77777777" w:rsidTr="00FE30D3">
        <w:trPr>
          <w:trHeight w:val="340"/>
        </w:trPr>
        <w:tc>
          <w:tcPr>
            <w:tcW w:w="2297" w:type="dxa"/>
            <w:shd w:val="clear" w:color="auto" w:fill="auto"/>
            <w:vAlign w:val="center"/>
            <w:hideMark/>
          </w:tcPr>
          <w:p w14:paraId="63998CE2" w14:textId="77777777" w:rsidR="00A55AE1" w:rsidRPr="00B76682" w:rsidRDefault="00A55AE1" w:rsidP="00FE30D3">
            <w:pPr>
              <w:rPr>
                <w:rFonts w:ascii="Calibri" w:hAnsi="Calibri" w:cs="Calibri"/>
                <w:color w:val="000000"/>
              </w:rPr>
            </w:pPr>
            <w:r w:rsidRPr="00B76682">
              <w:rPr>
                <w:rFonts w:ascii="Calibri" w:hAnsi="Calibri" w:cs="Calibri"/>
                <w:color w:val="000000"/>
                <w:lang w:eastAsia="x-none"/>
              </w:rPr>
              <w:t>Úložiště</w:t>
            </w:r>
          </w:p>
        </w:tc>
        <w:tc>
          <w:tcPr>
            <w:tcW w:w="7626" w:type="dxa"/>
            <w:shd w:val="clear" w:color="auto" w:fill="auto"/>
            <w:vAlign w:val="center"/>
            <w:hideMark/>
          </w:tcPr>
          <w:p w14:paraId="14BE9691" w14:textId="77777777" w:rsidR="00A55AE1" w:rsidRPr="00B76682" w:rsidRDefault="00A55AE1" w:rsidP="00FE30D3">
            <w:pPr>
              <w:rPr>
                <w:rFonts w:ascii="Calibri" w:hAnsi="Calibri" w:cs="Calibri"/>
                <w:color w:val="000000"/>
              </w:rPr>
            </w:pPr>
            <w:r w:rsidRPr="00B76682">
              <w:rPr>
                <w:rFonts w:ascii="Calibri" w:hAnsi="Calibri" w:cs="Calibri"/>
                <w:color w:val="000000"/>
              </w:rPr>
              <w:t>Řešení umožňuje ukládání zaznamenaných relací lokálně či na externí úložiště CIFS/NFS.</w:t>
            </w:r>
          </w:p>
        </w:tc>
      </w:tr>
    </w:tbl>
    <w:p w14:paraId="7C1F1C44" w14:textId="77777777" w:rsidR="00A55AE1" w:rsidRDefault="00A55AE1" w:rsidP="00A55AE1"/>
    <w:p w14:paraId="508C5E67" w14:textId="77777777" w:rsidR="00A55AE1" w:rsidRDefault="00A55AE1" w:rsidP="00A55AE1">
      <w:pPr>
        <w:pStyle w:val="Nadpis2"/>
      </w:pPr>
      <w:bookmarkStart w:id="54" w:name="_Toc192247444"/>
      <w:r>
        <w:t>Zpracování a obsah Realizačního projektu</w:t>
      </w:r>
      <w:bookmarkEnd w:id="54"/>
    </w:p>
    <w:p w14:paraId="340E7F71" w14:textId="77777777" w:rsidR="00A55AE1" w:rsidRDefault="00A55AE1" w:rsidP="00A55AE1"/>
    <w:p w14:paraId="2B3BECB7" w14:textId="77777777" w:rsidR="00A55AE1" w:rsidRDefault="00A55AE1" w:rsidP="00A55AE1">
      <w:pPr>
        <w:rPr>
          <w:rFonts w:cstheme="minorHAnsi"/>
        </w:rPr>
      </w:pPr>
      <w:r>
        <w:rPr>
          <w:rFonts w:cstheme="minorHAnsi"/>
        </w:rPr>
        <w:t>Realizační projekt bude vedle náležitostí vyžadovaných smlouvou obsahovat následující.</w:t>
      </w:r>
    </w:p>
    <w:p w14:paraId="34F4FA14" w14:textId="77777777" w:rsidR="00A55AE1" w:rsidRDefault="00A55AE1" w:rsidP="00A55AE1">
      <w:pPr>
        <w:rPr>
          <w:rFonts w:cstheme="minorHAnsi"/>
        </w:rPr>
      </w:pPr>
    </w:p>
    <w:p w14:paraId="352AA3B0" w14:textId="77777777" w:rsidR="00A55AE1" w:rsidRPr="00B30AEF" w:rsidRDefault="00A55AE1" w:rsidP="00A55AE1">
      <w:pPr>
        <w:rPr>
          <w:rFonts w:cstheme="minorHAnsi"/>
        </w:rPr>
      </w:pPr>
      <w:r w:rsidRPr="00B30AEF">
        <w:rPr>
          <w:rFonts w:cstheme="minorHAnsi"/>
        </w:rPr>
        <w:t xml:space="preserve">Obsahem </w:t>
      </w:r>
      <w:r>
        <w:rPr>
          <w:rFonts w:cstheme="minorHAnsi"/>
        </w:rPr>
        <w:t xml:space="preserve">Realizačního projektu </w:t>
      </w:r>
      <w:r w:rsidRPr="00B30AEF">
        <w:rPr>
          <w:rFonts w:cstheme="minorHAnsi"/>
        </w:rPr>
        <w:t xml:space="preserve">bude upřesnění instalace, parametrizace, definování </w:t>
      </w:r>
      <w:proofErr w:type="spellStart"/>
      <w:r w:rsidRPr="00B30AEF">
        <w:rPr>
          <w:rFonts w:cstheme="minorHAnsi"/>
        </w:rPr>
        <w:t>workflow</w:t>
      </w:r>
      <w:proofErr w:type="spellEnd"/>
      <w:r w:rsidRPr="00B30AEF">
        <w:rPr>
          <w:rFonts w:cstheme="minorHAnsi"/>
        </w:rPr>
        <w:t xml:space="preserve">, popis realizace integrace s navazujícími systémy provozovanými v prostředí </w:t>
      </w:r>
      <w:r>
        <w:rPr>
          <w:rFonts w:cstheme="minorHAnsi"/>
        </w:rPr>
        <w:t>zadavatele:</w:t>
      </w:r>
    </w:p>
    <w:p w14:paraId="3FD66949" w14:textId="77777777" w:rsidR="00A55AE1" w:rsidRDefault="00A55AE1" w:rsidP="00A55AE1"/>
    <w:p w14:paraId="1F91E0E6" w14:textId="77777777" w:rsidR="00A55AE1" w:rsidRDefault="00A55AE1" w:rsidP="00A55AE1">
      <w:pPr>
        <w:ind w:left="705" w:hanging="705"/>
      </w:pPr>
      <w:r>
        <w:t>•</w:t>
      </w:r>
      <w:r>
        <w:tab/>
        <w:t xml:space="preserve">Analýza stávajícího stavu privilegovaných účtů v infrastruktuře Zadavatele (alespoň servery, aktivní síťové prvky, management systémy, databáze atd.) </w:t>
      </w:r>
    </w:p>
    <w:p w14:paraId="3A6DA70E" w14:textId="77777777" w:rsidR="00A55AE1" w:rsidRDefault="00A55AE1" w:rsidP="00A55AE1">
      <w:r>
        <w:t>•</w:t>
      </w:r>
      <w:r>
        <w:tab/>
        <w:t>Vytvoření detailního harmonogramu Implementace</w:t>
      </w:r>
    </w:p>
    <w:p w14:paraId="1BAE9336" w14:textId="77777777" w:rsidR="00A55AE1" w:rsidRDefault="00A55AE1" w:rsidP="00A55AE1">
      <w:r>
        <w:t>•</w:t>
      </w:r>
      <w:r>
        <w:tab/>
        <w:t>Implementace technického řešení dle technické specifikace:</w:t>
      </w:r>
    </w:p>
    <w:p w14:paraId="13525144" w14:textId="77777777" w:rsidR="00A55AE1" w:rsidRDefault="00A55AE1" w:rsidP="00A55AE1">
      <w:pPr>
        <w:ind w:firstLine="708"/>
      </w:pPr>
      <w:r>
        <w:t>o</w:t>
      </w:r>
      <w:r>
        <w:tab/>
        <w:t>Dodávka a instalace komponent Systému</w:t>
      </w:r>
    </w:p>
    <w:p w14:paraId="58045E97" w14:textId="77777777" w:rsidR="00A55AE1" w:rsidRDefault="00A55AE1" w:rsidP="00A55AE1">
      <w:pPr>
        <w:ind w:firstLine="708"/>
      </w:pPr>
      <w:r>
        <w:t>o</w:t>
      </w:r>
      <w:r>
        <w:tab/>
        <w:t xml:space="preserve">Integrace s </w:t>
      </w:r>
      <w:proofErr w:type="spellStart"/>
      <w:r>
        <w:t>Active</w:t>
      </w:r>
      <w:proofErr w:type="spellEnd"/>
      <w:r>
        <w:t xml:space="preserve"> </w:t>
      </w:r>
      <w:proofErr w:type="spellStart"/>
      <w:r>
        <w:t>Directory</w:t>
      </w:r>
      <w:proofErr w:type="spellEnd"/>
      <w:r>
        <w:t xml:space="preserve"> (LDAP) / Azure </w:t>
      </w:r>
      <w:proofErr w:type="spellStart"/>
      <w:r>
        <w:t>Active</w:t>
      </w:r>
      <w:proofErr w:type="spellEnd"/>
      <w:r>
        <w:t xml:space="preserve"> </w:t>
      </w:r>
      <w:proofErr w:type="spellStart"/>
      <w:r>
        <w:t>Directory</w:t>
      </w:r>
      <w:proofErr w:type="spellEnd"/>
    </w:p>
    <w:p w14:paraId="3AADAC3C" w14:textId="77777777" w:rsidR="00A55AE1" w:rsidRDefault="00A55AE1" w:rsidP="00A55AE1">
      <w:pPr>
        <w:ind w:firstLine="708"/>
      </w:pPr>
      <w:r>
        <w:t>o</w:t>
      </w:r>
      <w:r>
        <w:tab/>
        <w:t>Integrace na e-mailové řešení Zadavatele</w:t>
      </w:r>
    </w:p>
    <w:p w14:paraId="33B54A6C" w14:textId="77777777" w:rsidR="00A55AE1" w:rsidRDefault="00A55AE1" w:rsidP="00A55AE1">
      <w:pPr>
        <w:ind w:firstLine="708"/>
      </w:pPr>
      <w:r>
        <w:t>o</w:t>
      </w:r>
      <w:r>
        <w:tab/>
        <w:t>Nastavení více faktorové autentizace odsouhlaseného typu</w:t>
      </w:r>
    </w:p>
    <w:p w14:paraId="4CF4D5CB" w14:textId="77777777" w:rsidR="00A55AE1" w:rsidRDefault="00A55AE1" w:rsidP="00A55AE1">
      <w:pPr>
        <w:ind w:left="1413" w:hanging="705"/>
      </w:pPr>
      <w:r>
        <w:t>o</w:t>
      </w:r>
      <w:r>
        <w:tab/>
        <w:t xml:space="preserve">Nastavení politik, </w:t>
      </w:r>
      <w:proofErr w:type="spellStart"/>
      <w:r>
        <w:t>workflow</w:t>
      </w:r>
      <w:proofErr w:type="spellEnd"/>
      <w:r>
        <w:t xml:space="preserve"> pro PIM/PAM (nastavení skupin a oprávnění uživatelů a administrátorů PAM, nastavení a přiřazení přístupových politik skupinám uživatelů, nastavení politik hesel podle skupin zařízení).</w:t>
      </w:r>
    </w:p>
    <w:p w14:paraId="67BAAE4D" w14:textId="77777777" w:rsidR="00A55AE1" w:rsidRDefault="00A55AE1" w:rsidP="00A55AE1">
      <w:pPr>
        <w:ind w:firstLine="708"/>
      </w:pPr>
      <w:r>
        <w:t>o</w:t>
      </w:r>
      <w:r>
        <w:tab/>
        <w:t>Nastavení nahrávání privilegovaných relací, základní popis práce s relacemi, reporty a další.</w:t>
      </w:r>
    </w:p>
    <w:p w14:paraId="7FBDACD7" w14:textId="77777777" w:rsidR="00A55AE1" w:rsidRDefault="00A55AE1" w:rsidP="00A55AE1">
      <w:pPr>
        <w:ind w:left="1413" w:hanging="705"/>
      </w:pPr>
      <w:r>
        <w:t>o</w:t>
      </w:r>
      <w:r>
        <w:tab/>
        <w:t>Návrh zálohování a obnovy (popisem nastavení pravidelného zálohování a obnovou řešení ze záloh DRP) a zpracování podrobného plánu obnovy.</w:t>
      </w:r>
    </w:p>
    <w:p w14:paraId="2A9CB163" w14:textId="77777777" w:rsidR="00A55AE1" w:rsidRDefault="00A55AE1" w:rsidP="00A55AE1">
      <w:pPr>
        <w:ind w:left="1413" w:hanging="705"/>
      </w:pPr>
      <w:r>
        <w:lastRenderedPageBreak/>
        <w:t>o</w:t>
      </w:r>
      <w:r>
        <w:tab/>
        <w:t>Návrh havarijního plánu pro případ selhání Systému, aby zadavatel mohl během trvání incidentu spravovat cílové systémy.</w:t>
      </w:r>
    </w:p>
    <w:p w14:paraId="584DF16A" w14:textId="77777777" w:rsidR="00A55AE1" w:rsidRDefault="00A55AE1" w:rsidP="00A55AE1">
      <w:pPr>
        <w:ind w:left="1413" w:hanging="705"/>
      </w:pPr>
      <w:r>
        <w:t>o</w:t>
      </w:r>
      <w:r>
        <w:tab/>
        <w:t xml:space="preserve">Integrace s HelpDesk systémem zadavatele (ALVAO) pro zajištění schvalovacích </w:t>
      </w:r>
      <w:proofErr w:type="spellStart"/>
      <w:r>
        <w:t>workflow</w:t>
      </w:r>
      <w:proofErr w:type="spellEnd"/>
      <w:r>
        <w:t xml:space="preserve"> a zpracování návrhu schvalovacích </w:t>
      </w:r>
      <w:proofErr w:type="spellStart"/>
      <w:r>
        <w:t>workflow</w:t>
      </w:r>
      <w:proofErr w:type="spellEnd"/>
      <w:r>
        <w:t xml:space="preserve"> pro dodávané řešení.</w:t>
      </w:r>
    </w:p>
    <w:p w14:paraId="4133502A" w14:textId="77777777" w:rsidR="00A55AE1" w:rsidRDefault="00A55AE1" w:rsidP="00A55AE1">
      <w:pPr>
        <w:ind w:firstLine="708"/>
      </w:pPr>
      <w:r>
        <w:t>o</w:t>
      </w:r>
      <w:r>
        <w:tab/>
        <w:t>Integrace s operačními systémy serverů provozovaných Zadavatelem:</w:t>
      </w:r>
    </w:p>
    <w:p w14:paraId="6897413C" w14:textId="77777777" w:rsidR="00A55AE1" w:rsidRDefault="00A55AE1" w:rsidP="00A55AE1">
      <w:pPr>
        <w:ind w:left="708" w:firstLine="708"/>
      </w:pPr>
      <w:r>
        <w:t></w:t>
      </w:r>
      <w:r>
        <w:tab/>
        <w:t>RDP protokol pro Windows platformu</w:t>
      </w:r>
    </w:p>
    <w:p w14:paraId="0DAE7CCE" w14:textId="77777777" w:rsidR="00A55AE1" w:rsidRDefault="00A55AE1" w:rsidP="00A55AE1">
      <w:pPr>
        <w:ind w:left="708" w:firstLine="708"/>
      </w:pPr>
      <w:r>
        <w:t></w:t>
      </w:r>
      <w:r>
        <w:tab/>
        <w:t>SSH protokol pro OS Linux platformu a jiné technologie využívající SSH</w:t>
      </w:r>
    </w:p>
    <w:p w14:paraId="6F101345" w14:textId="77777777" w:rsidR="00A55AE1" w:rsidRDefault="00A55AE1" w:rsidP="00A55AE1">
      <w:pPr>
        <w:ind w:left="708" w:firstLine="708"/>
      </w:pPr>
    </w:p>
    <w:p w14:paraId="79F6B4C9" w14:textId="77777777" w:rsidR="00A55AE1" w:rsidRDefault="00A55AE1" w:rsidP="00A55AE1"/>
    <w:p w14:paraId="08828DF1" w14:textId="77777777" w:rsidR="00A55AE1" w:rsidRDefault="00A55AE1" w:rsidP="00A55AE1">
      <w:pPr>
        <w:pStyle w:val="Nadpis2"/>
      </w:pPr>
      <w:bookmarkStart w:id="55" w:name="_Toc192247445"/>
      <w:r>
        <w:t>Požadavky na akceptační kritéria</w:t>
      </w:r>
      <w:bookmarkEnd w:id="55"/>
    </w:p>
    <w:p w14:paraId="138C010A" w14:textId="77777777" w:rsidR="00A55AE1" w:rsidRDefault="00A55AE1" w:rsidP="00A55AE1"/>
    <w:p w14:paraId="7D108FBB" w14:textId="77777777" w:rsidR="00A55AE1" w:rsidRDefault="00A55AE1" w:rsidP="00A55AE1">
      <w:pPr>
        <w:rPr>
          <w:rFonts w:cstheme="minorHAnsi"/>
        </w:rPr>
      </w:pPr>
      <w:r>
        <w:rPr>
          <w:rFonts w:cstheme="minorHAnsi"/>
        </w:rPr>
        <w:t>Zadavatel požaduje v akceptačním procesu, vedle požadavků vyplývajících ze smlouvy, Řešení ověřit níže uvedené. Tím však není dotčeno právo zadavatele za podmínek smlouvy požadovat další akceptační kritéria.</w:t>
      </w:r>
    </w:p>
    <w:p w14:paraId="7F66F47D" w14:textId="77777777" w:rsidR="00A55AE1" w:rsidRDefault="00A55AE1" w:rsidP="00A55AE1"/>
    <w:p w14:paraId="2BBE4D7B" w14:textId="77777777" w:rsidR="00A55AE1" w:rsidRDefault="00A55AE1" w:rsidP="00A55AE1">
      <w:r>
        <w:t>•</w:t>
      </w:r>
      <w:r>
        <w:tab/>
        <w:t>Testování a ověření funkčnosti řešení:</w:t>
      </w:r>
    </w:p>
    <w:p w14:paraId="3EAF3B14" w14:textId="77777777" w:rsidR="00A55AE1" w:rsidRDefault="00A55AE1" w:rsidP="00A55AE1">
      <w:pPr>
        <w:ind w:left="1413" w:hanging="705"/>
      </w:pPr>
      <w:r>
        <w:t>o</w:t>
      </w:r>
      <w:r>
        <w:tab/>
        <w:t>Funkční testy ověří, že implementované řešení poskytuje bezchybně všechny požadované funkcionality uvedené v této zadávací dokumentaci, včetně požadovaných integrací.</w:t>
      </w:r>
    </w:p>
    <w:p w14:paraId="637A4E79" w14:textId="77777777" w:rsidR="00A55AE1" w:rsidRDefault="00A55AE1" w:rsidP="00A55AE1">
      <w:pPr>
        <w:ind w:firstLine="708"/>
      </w:pPr>
      <w:r>
        <w:t>o</w:t>
      </w:r>
      <w:r>
        <w:tab/>
        <w:t xml:space="preserve">Akceptační testování bude vykonáno na základě připravených testovacích scénářů. </w:t>
      </w:r>
    </w:p>
    <w:p w14:paraId="66215A7C" w14:textId="77777777" w:rsidR="00A55AE1" w:rsidRDefault="00A55AE1" w:rsidP="00A55AE1">
      <w:pPr>
        <w:ind w:left="1413" w:hanging="705"/>
      </w:pPr>
      <w:r>
        <w:t>o</w:t>
      </w:r>
      <w:r>
        <w:tab/>
        <w:t>Bezpečnostní testy ověří, zda implementované řešení neobsahuje zranitelnosti implementovaného řešení</w:t>
      </w:r>
    </w:p>
    <w:p w14:paraId="289941C8" w14:textId="77777777" w:rsidR="00A55AE1" w:rsidRDefault="00A55AE1" w:rsidP="00A55AE1">
      <w:pPr>
        <w:ind w:left="1413" w:hanging="705"/>
      </w:pPr>
      <w:r>
        <w:t>o</w:t>
      </w:r>
      <w:r>
        <w:tab/>
        <w:t>Vzdálení uživatelé se mohou přihlašovat neprivilegovanými účty k administrátorským nástrojům skrze dodané řešení</w:t>
      </w:r>
    </w:p>
    <w:p w14:paraId="1A7D5D5E" w14:textId="77777777" w:rsidR="00A55AE1" w:rsidRDefault="00A55AE1" w:rsidP="00A55AE1">
      <w:pPr>
        <w:ind w:firstLine="708"/>
      </w:pPr>
      <w:r>
        <w:t>o</w:t>
      </w:r>
      <w:r>
        <w:tab/>
        <w:t>Je možné prohledávat seznam proběhlých relací, je možné spustit záznam vybrané relace</w:t>
      </w:r>
    </w:p>
    <w:p w14:paraId="56738C1B" w14:textId="77777777" w:rsidR="00A55AE1" w:rsidRDefault="00A55AE1" w:rsidP="00A55AE1">
      <w:pPr>
        <w:ind w:left="1413" w:hanging="705"/>
      </w:pPr>
      <w:r>
        <w:t>o</w:t>
      </w:r>
      <w:r>
        <w:tab/>
        <w:t xml:space="preserve">Provedená a funkční integrace s HelpDesk systémem zadavatele (ALVAO) a je funkční schvalovací </w:t>
      </w:r>
      <w:proofErr w:type="spellStart"/>
      <w:r>
        <w:t>workflow</w:t>
      </w:r>
      <w:proofErr w:type="spellEnd"/>
      <w:r>
        <w:t xml:space="preserve"> pro umožnění přístupu uživatele přes řešení do cílových systémů</w:t>
      </w:r>
    </w:p>
    <w:p w14:paraId="29D2C10D" w14:textId="77777777" w:rsidR="00A55AE1" w:rsidRDefault="00A55AE1" w:rsidP="00A55AE1">
      <w:pPr>
        <w:ind w:firstLine="708"/>
      </w:pPr>
      <w:r>
        <w:t>o</w:t>
      </w:r>
      <w:r>
        <w:tab/>
        <w:t xml:space="preserve">Je funkční nahrávání „session </w:t>
      </w:r>
      <w:proofErr w:type="spellStart"/>
      <w:r>
        <w:t>recording</w:t>
      </w:r>
      <w:proofErr w:type="spellEnd"/>
      <w:r>
        <w:t>“</w:t>
      </w:r>
    </w:p>
    <w:p w14:paraId="1544D004" w14:textId="77777777" w:rsidR="00A55AE1" w:rsidRDefault="00A55AE1" w:rsidP="00A55AE1">
      <w:pPr>
        <w:ind w:firstLine="708"/>
      </w:pPr>
      <w:r>
        <w:t>o</w:t>
      </w:r>
      <w:r>
        <w:tab/>
        <w:t>Kompletní dokumentace je předána a odpovídá realitě</w:t>
      </w:r>
    </w:p>
    <w:p w14:paraId="0BECD717" w14:textId="77777777" w:rsidR="00A55AE1" w:rsidRDefault="00A55AE1" w:rsidP="00A55AE1">
      <w:pPr>
        <w:ind w:firstLine="708"/>
      </w:pPr>
      <w:r>
        <w:t>o</w:t>
      </w:r>
      <w:r>
        <w:tab/>
        <w:t xml:space="preserve">Funkční testy </w:t>
      </w:r>
    </w:p>
    <w:p w14:paraId="18043239" w14:textId="77777777" w:rsidR="00A55AE1" w:rsidRDefault="00A55AE1" w:rsidP="00A55AE1">
      <w:pPr>
        <w:ind w:firstLine="708"/>
      </w:pPr>
      <w:r>
        <w:t>o</w:t>
      </w:r>
      <w:r>
        <w:tab/>
        <w:t xml:space="preserve">Bezpečnostní testy (testy zranitelností, možno i </w:t>
      </w:r>
      <w:proofErr w:type="spellStart"/>
      <w:r>
        <w:t>Configuration</w:t>
      </w:r>
      <w:proofErr w:type="spellEnd"/>
      <w:r>
        <w:t xml:space="preserve"> </w:t>
      </w:r>
      <w:proofErr w:type="spellStart"/>
      <w:r>
        <w:t>review</w:t>
      </w:r>
      <w:proofErr w:type="spellEnd"/>
      <w:r>
        <w:t xml:space="preserve"> a doložení </w:t>
      </w:r>
      <w:proofErr w:type="spellStart"/>
      <w:r>
        <w:t>Hardeningu</w:t>
      </w:r>
      <w:proofErr w:type="spellEnd"/>
      <w:r>
        <w:t>)</w:t>
      </w:r>
    </w:p>
    <w:p w14:paraId="74077644" w14:textId="77777777" w:rsidR="00A55AE1" w:rsidRDefault="00A55AE1" w:rsidP="00A55AE1">
      <w:pPr>
        <w:ind w:firstLine="708"/>
      </w:pPr>
      <w:r>
        <w:t>o</w:t>
      </w:r>
      <w:r>
        <w:tab/>
        <w:t>Plán obnovy a havarijní plán při kompletním selhání PIM/PAM</w:t>
      </w:r>
    </w:p>
    <w:p w14:paraId="5D510C6E" w14:textId="77777777" w:rsidR="00A55AE1" w:rsidRDefault="00A55AE1" w:rsidP="00A55AE1"/>
    <w:p w14:paraId="0956D060" w14:textId="77777777" w:rsidR="00A55AE1" w:rsidRDefault="00A55AE1" w:rsidP="00A55AE1">
      <w:pPr>
        <w:pStyle w:val="Nadpis2"/>
      </w:pPr>
      <w:bookmarkStart w:id="56" w:name="_Toc192247446"/>
      <w:r>
        <w:t>Rozsah předávané dokumentace</w:t>
      </w:r>
      <w:bookmarkEnd w:id="56"/>
    </w:p>
    <w:p w14:paraId="6284A261" w14:textId="77777777" w:rsidR="00A55AE1" w:rsidRDefault="00A55AE1" w:rsidP="00A55AE1"/>
    <w:p w14:paraId="15564339" w14:textId="77777777" w:rsidR="00A55AE1" w:rsidRDefault="00A55AE1" w:rsidP="00A55AE1">
      <w:pPr>
        <w:rPr>
          <w:rFonts w:cstheme="minorHAnsi"/>
        </w:rPr>
      </w:pPr>
      <w:r>
        <w:rPr>
          <w:rFonts w:cstheme="minorHAnsi"/>
        </w:rPr>
        <w:t>Dokumentace bude zpracována v následujícím rozsahu (a dále v rozsahu uvedeném ve smlouvě):</w:t>
      </w:r>
    </w:p>
    <w:p w14:paraId="295DAF56" w14:textId="77777777" w:rsidR="00A55AE1" w:rsidRDefault="00A55AE1" w:rsidP="00A55AE1"/>
    <w:p w14:paraId="0A1C309D" w14:textId="77777777" w:rsidR="00A55AE1" w:rsidRDefault="00A55AE1" w:rsidP="00A55AE1">
      <w:r>
        <w:t>•</w:t>
      </w:r>
      <w:r>
        <w:tab/>
        <w:t>Provozní dokumentace</w:t>
      </w:r>
    </w:p>
    <w:p w14:paraId="7681BD9D" w14:textId="77777777" w:rsidR="00A55AE1" w:rsidRDefault="00A55AE1" w:rsidP="00A55AE1">
      <w:pPr>
        <w:ind w:firstLine="708"/>
      </w:pPr>
      <w:r>
        <w:t>o</w:t>
      </w:r>
      <w:r>
        <w:tab/>
        <w:t>Uživatelská příručka</w:t>
      </w:r>
    </w:p>
    <w:p w14:paraId="6A543448" w14:textId="77777777" w:rsidR="00A55AE1" w:rsidRDefault="00A55AE1" w:rsidP="00A55AE1">
      <w:pPr>
        <w:ind w:firstLine="708"/>
      </w:pPr>
      <w:r>
        <w:t>o</w:t>
      </w:r>
      <w:r>
        <w:tab/>
        <w:t>Administrátorská dokumentace</w:t>
      </w:r>
    </w:p>
    <w:p w14:paraId="3B669EED" w14:textId="77777777" w:rsidR="00A55AE1" w:rsidRDefault="00A55AE1" w:rsidP="00A55AE1">
      <w:r>
        <w:t>•</w:t>
      </w:r>
      <w:r>
        <w:tab/>
        <w:t>Technický popis dodávaného řešení (dokumentace skutečného provedení) - Systémová dokumentace</w:t>
      </w:r>
    </w:p>
    <w:p w14:paraId="6AEBABBC" w14:textId="77777777" w:rsidR="00A55AE1" w:rsidRDefault="00A55AE1" w:rsidP="00A55AE1">
      <w:pPr>
        <w:ind w:left="1413" w:hanging="705"/>
      </w:pPr>
      <w:r>
        <w:t>o</w:t>
      </w:r>
      <w:r>
        <w:tab/>
        <w:t>Popis odsouhlasené architektury řešení v zakomponování do infrastruktury FN Brno systémová dokumentace (v rámci dokumentace skutečného provedení)</w:t>
      </w:r>
    </w:p>
    <w:p w14:paraId="6E2829A1" w14:textId="77777777" w:rsidR="00A55AE1" w:rsidRDefault="00A55AE1" w:rsidP="00A55AE1">
      <w:pPr>
        <w:ind w:firstLine="708"/>
      </w:pPr>
      <w:r>
        <w:t>o</w:t>
      </w:r>
      <w:r>
        <w:tab/>
        <w:t xml:space="preserve">Popis schvalovacích </w:t>
      </w:r>
      <w:proofErr w:type="spellStart"/>
      <w:r>
        <w:t>workflow</w:t>
      </w:r>
      <w:proofErr w:type="spellEnd"/>
    </w:p>
    <w:p w14:paraId="15D1F9B4" w14:textId="77777777" w:rsidR="00A55AE1" w:rsidRDefault="00A55AE1" w:rsidP="00A55AE1">
      <w:pPr>
        <w:ind w:firstLine="708"/>
      </w:pPr>
      <w:r>
        <w:t>o</w:t>
      </w:r>
      <w:r>
        <w:tab/>
        <w:t>Plány obnovy řešení po selhání a havarijní plán</w:t>
      </w:r>
    </w:p>
    <w:p w14:paraId="33653DBE" w14:textId="77777777" w:rsidR="00A55AE1" w:rsidRDefault="00A55AE1" w:rsidP="00A55AE1">
      <w:r>
        <w:t>•</w:t>
      </w:r>
      <w:r>
        <w:tab/>
        <w:t>Bezpečnostní dokumentace</w:t>
      </w:r>
    </w:p>
    <w:p w14:paraId="4DFE6336" w14:textId="77777777" w:rsidR="00A55AE1" w:rsidRDefault="00A55AE1" w:rsidP="00A55AE1"/>
    <w:p w14:paraId="3330E982" w14:textId="77777777" w:rsidR="00A55AE1" w:rsidRDefault="00A55AE1" w:rsidP="00A55AE1">
      <w:pPr>
        <w:pStyle w:val="Nadpis2"/>
      </w:pPr>
      <w:bookmarkStart w:id="57" w:name="_Toc192247447"/>
      <w:r>
        <w:lastRenderedPageBreak/>
        <w:t>Záruční a další služby</w:t>
      </w:r>
      <w:bookmarkEnd w:id="57"/>
    </w:p>
    <w:p w14:paraId="767AE05D" w14:textId="77777777" w:rsidR="00A55AE1" w:rsidRDefault="00A55AE1" w:rsidP="00A55AE1"/>
    <w:p w14:paraId="62FE3C34" w14:textId="77777777" w:rsidR="00A55AE1" w:rsidRDefault="00A55AE1" w:rsidP="00A55AE1">
      <w:pPr>
        <w:rPr>
          <w:rFonts w:cstheme="minorHAnsi"/>
        </w:rPr>
      </w:pPr>
      <w:r>
        <w:rPr>
          <w:rFonts w:cstheme="minorHAnsi"/>
        </w:rPr>
        <w:t>Bude povedeno školení v následujícím rozsahu (a dále v rozsahu uvedeném ve smlouvě):</w:t>
      </w:r>
    </w:p>
    <w:p w14:paraId="4E5890CC" w14:textId="77777777" w:rsidR="00A55AE1" w:rsidRDefault="00A55AE1" w:rsidP="00A55AE1"/>
    <w:p w14:paraId="36B7D041" w14:textId="77777777" w:rsidR="00A55AE1" w:rsidRDefault="00A55AE1" w:rsidP="00A55AE1">
      <w:pPr>
        <w:ind w:left="705" w:hanging="705"/>
      </w:pPr>
      <w:r w:rsidRPr="00147E3E">
        <w:t>•</w:t>
      </w:r>
      <w:r w:rsidRPr="00147E3E">
        <w:tab/>
        <w:t>Zaškolení administrátorů systému v místě zadavatele a v minimálním rozsahu 5 školících dnů bez omezení počtu účastníků školení.</w:t>
      </w:r>
    </w:p>
    <w:p w14:paraId="44BD27E7" w14:textId="77777777" w:rsidR="00A55AE1" w:rsidRDefault="00A55AE1" w:rsidP="00A55AE1"/>
    <w:p w14:paraId="27B09E0A" w14:textId="77777777" w:rsidR="00A55AE1" w:rsidRPr="00FC30B0" w:rsidRDefault="00A55AE1" w:rsidP="00A55AE1">
      <w:r w:rsidRPr="00FC30B0">
        <w:t xml:space="preserve">Žádná z nabízených technologií </w:t>
      </w:r>
      <w:r>
        <w:t>nebude</w:t>
      </w:r>
      <w:r w:rsidRPr="00FC30B0">
        <w:t xml:space="preserve"> v okamžiku podání nabídky označena výrobcem jako končící = </w:t>
      </w:r>
      <w:r>
        <w:t>nebude</w:t>
      </w:r>
      <w:r w:rsidRPr="00FC30B0">
        <w:t xml:space="preserve"> označen</w:t>
      </w:r>
      <w:r>
        <w:t>a</w:t>
      </w:r>
      <w:r w:rsidRPr="00FC30B0">
        <w:t xml:space="preserve"> jako End </w:t>
      </w:r>
      <w:proofErr w:type="spellStart"/>
      <w:r w:rsidRPr="00FC30B0">
        <w:t>of</w:t>
      </w:r>
      <w:proofErr w:type="spellEnd"/>
      <w:r w:rsidRPr="00FC30B0">
        <w:t xml:space="preserve"> </w:t>
      </w:r>
      <w:proofErr w:type="spellStart"/>
      <w:r w:rsidRPr="00FC30B0">
        <w:t>Sale</w:t>
      </w:r>
      <w:proofErr w:type="spellEnd"/>
      <w:r w:rsidRPr="00FC30B0">
        <w:t xml:space="preserve"> nebo End </w:t>
      </w:r>
      <w:proofErr w:type="spellStart"/>
      <w:r w:rsidRPr="00FC30B0">
        <w:t>of</w:t>
      </w:r>
      <w:proofErr w:type="spellEnd"/>
      <w:r w:rsidRPr="00FC30B0">
        <w:t xml:space="preserve"> Support apod. </w:t>
      </w:r>
    </w:p>
    <w:p w14:paraId="3DABA64C" w14:textId="77777777" w:rsidR="00A55AE1" w:rsidRDefault="00A55AE1" w:rsidP="00A55AE1"/>
    <w:p w14:paraId="7D178214" w14:textId="77777777" w:rsidR="00A55AE1" w:rsidRDefault="00A55AE1" w:rsidP="00A55AE1">
      <w:pPr>
        <w:pStyle w:val="Nadpis2"/>
      </w:pPr>
      <w:bookmarkStart w:id="58" w:name="_Toc192247448"/>
      <w:r>
        <w:t>Technická specifikace nabídky</w:t>
      </w:r>
      <w:bookmarkEnd w:id="58"/>
    </w:p>
    <w:p w14:paraId="09E63C9E" w14:textId="77777777" w:rsidR="00A55AE1" w:rsidRDefault="00A55AE1" w:rsidP="00A55AE1"/>
    <w:p w14:paraId="60B03CE8" w14:textId="77777777" w:rsidR="00A55AE1" w:rsidRDefault="00A55AE1" w:rsidP="00A55AE1">
      <w:r>
        <w:t xml:space="preserve">Nabízíme řešení systému PIM/PAM na technologii </w:t>
      </w:r>
      <w:proofErr w:type="spellStart"/>
      <w:r w:rsidRPr="0048722D">
        <w:t>Wallix</w:t>
      </w:r>
      <w:proofErr w:type="spellEnd"/>
      <w:r w:rsidRPr="0048722D">
        <w:t xml:space="preserve"> Bastion</w:t>
      </w:r>
      <w:r>
        <w:t>.</w:t>
      </w:r>
    </w:p>
    <w:p w14:paraId="641D835F" w14:textId="77777777" w:rsidR="00A55AE1" w:rsidRDefault="00A55AE1" w:rsidP="00A55AE1"/>
    <w:p w14:paraId="5B45AD59" w14:textId="77777777" w:rsidR="00A55AE1" w:rsidRDefault="00A55AE1" w:rsidP="00A55AE1">
      <w:pPr>
        <w:rPr>
          <w:b/>
          <w:bCs/>
        </w:rPr>
      </w:pPr>
      <w:proofErr w:type="spellStart"/>
      <w:r w:rsidRPr="00E84CB8">
        <w:rPr>
          <w:b/>
          <w:bCs/>
        </w:rPr>
        <w:t>Wallix</w:t>
      </w:r>
      <w:proofErr w:type="spellEnd"/>
      <w:r w:rsidRPr="00E84CB8">
        <w:rPr>
          <w:b/>
          <w:bCs/>
        </w:rPr>
        <w:t xml:space="preserve"> Bastion (Bastion </w:t>
      </w:r>
      <w:proofErr w:type="spellStart"/>
      <w:r w:rsidRPr="00E84CB8">
        <w:rPr>
          <w:b/>
          <w:bCs/>
        </w:rPr>
        <w:t>Core</w:t>
      </w:r>
      <w:proofErr w:type="spellEnd"/>
      <w:r w:rsidRPr="00E84CB8">
        <w:rPr>
          <w:b/>
          <w:bCs/>
        </w:rPr>
        <w:t xml:space="preserve">, Session </w:t>
      </w:r>
      <w:proofErr w:type="spellStart"/>
      <w:r w:rsidRPr="00E84CB8">
        <w:rPr>
          <w:b/>
          <w:bCs/>
        </w:rPr>
        <w:t>Manager</w:t>
      </w:r>
      <w:proofErr w:type="spellEnd"/>
      <w:r w:rsidRPr="00E84CB8">
        <w:rPr>
          <w:b/>
          <w:bCs/>
        </w:rPr>
        <w:t xml:space="preserve">, </w:t>
      </w:r>
      <w:proofErr w:type="spellStart"/>
      <w:r w:rsidRPr="00E84CB8">
        <w:rPr>
          <w:b/>
          <w:bCs/>
        </w:rPr>
        <w:t>Password</w:t>
      </w:r>
      <w:proofErr w:type="spellEnd"/>
      <w:r w:rsidRPr="00E84CB8">
        <w:rPr>
          <w:b/>
          <w:bCs/>
        </w:rPr>
        <w:t xml:space="preserve"> </w:t>
      </w:r>
      <w:proofErr w:type="spellStart"/>
      <w:r w:rsidRPr="00E84CB8">
        <w:rPr>
          <w:b/>
          <w:bCs/>
        </w:rPr>
        <w:t>Manager</w:t>
      </w:r>
      <w:proofErr w:type="spellEnd"/>
      <w:r w:rsidRPr="00E84CB8">
        <w:rPr>
          <w:b/>
          <w:bCs/>
        </w:rPr>
        <w:t>)</w:t>
      </w:r>
    </w:p>
    <w:p w14:paraId="1B18275F" w14:textId="77777777" w:rsidR="00A55AE1" w:rsidRDefault="00A55AE1" w:rsidP="00A55AE1"/>
    <w:p w14:paraId="08AB1A8B" w14:textId="77777777" w:rsidR="00A55AE1" w:rsidRDefault="00A55AE1" w:rsidP="00A55AE1">
      <w:r>
        <w:t>•</w:t>
      </w:r>
      <w:r>
        <w:tab/>
        <w:t>Počet souběžných připojení: bez omezení</w:t>
      </w:r>
    </w:p>
    <w:p w14:paraId="2725EE5C" w14:textId="77777777" w:rsidR="00A55AE1" w:rsidRDefault="00A55AE1" w:rsidP="00A55AE1">
      <w:r>
        <w:t>•</w:t>
      </w:r>
      <w:r>
        <w:tab/>
        <w:t>Počet uživatelů: bez omezení</w:t>
      </w:r>
    </w:p>
    <w:p w14:paraId="75360B2C" w14:textId="77777777" w:rsidR="00A55AE1" w:rsidRDefault="00A55AE1" w:rsidP="00A55AE1">
      <w:r>
        <w:t>•</w:t>
      </w:r>
      <w:r>
        <w:tab/>
      </w:r>
      <w:proofErr w:type="spellStart"/>
      <w:r>
        <w:t>Subscription</w:t>
      </w:r>
      <w:proofErr w:type="spellEnd"/>
      <w:r>
        <w:t xml:space="preserve"> licence dle počtu cílových bodů (1400)</w:t>
      </w:r>
    </w:p>
    <w:p w14:paraId="35578953" w14:textId="77777777" w:rsidR="00A55AE1" w:rsidRDefault="00A55AE1" w:rsidP="00A55AE1">
      <w:r>
        <w:t>•</w:t>
      </w:r>
      <w:r>
        <w:tab/>
        <w:t xml:space="preserve">Bronze </w:t>
      </w:r>
      <w:proofErr w:type="spellStart"/>
      <w:r>
        <w:t>Contract</w:t>
      </w:r>
      <w:proofErr w:type="spellEnd"/>
      <w:r>
        <w:t xml:space="preserve"> podpora </w:t>
      </w:r>
      <w:proofErr w:type="spellStart"/>
      <w:r>
        <w:t>Wallix</w:t>
      </w:r>
      <w:proofErr w:type="spellEnd"/>
      <w:r>
        <w:t>: 8x5 na 5 let</w:t>
      </w:r>
    </w:p>
    <w:p w14:paraId="7A3C162E" w14:textId="77777777" w:rsidR="00A55AE1" w:rsidRDefault="00A55AE1" w:rsidP="00A55AE1"/>
    <w:p w14:paraId="6E2BEB87" w14:textId="77777777" w:rsidR="00A55AE1" w:rsidRDefault="00A55AE1" w:rsidP="00A55AE1">
      <w:pPr>
        <w:rPr>
          <w:b/>
          <w:bCs/>
        </w:rPr>
      </w:pPr>
      <w:proofErr w:type="spellStart"/>
      <w:r w:rsidRPr="00E84CB8">
        <w:rPr>
          <w:b/>
          <w:bCs/>
        </w:rPr>
        <w:t>Wallix</w:t>
      </w:r>
      <w:proofErr w:type="spellEnd"/>
      <w:r w:rsidRPr="00E84CB8">
        <w:rPr>
          <w:b/>
          <w:bCs/>
        </w:rPr>
        <w:t xml:space="preserve"> Access </w:t>
      </w:r>
      <w:proofErr w:type="spellStart"/>
      <w:r w:rsidRPr="00E84CB8">
        <w:rPr>
          <w:b/>
          <w:bCs/>
        </w:rPr>
        <w:t>Manager</w:t>
      </w:r>
      <w:proofErr w:type="spellEnd"/>
    </w:p>
    <w:p w14:paraId="25F78DF5" w14:textId="77777777" w:rsidR="00A55AE1" w:rsidRDefault="00A55AE1" w:rsidP="00A55AE1"/>
    <w:p w14:paraId="250DC9D8" w14:textId="77777777" w:rsidR="00A55AE1" w:rsidRDefault="00A55AE1" w:rsidP="00A55AE1">
      <w:r>
        <w:t>•</w:t>
      </w:r>
      <w:r>
        <w:tab/>
        <w:t>Počet současně připojených uživatelů: dle licence (100)</w:t>
      </w:r>
    </w:p>
    <w:p w14:paraId="1D053525" w14:textId="77777777" w:rsidR="00A55AE1" w:rsidRDefault="00A55AE1" w:rsidP="00A55AE1">
      <w:r>
        <w:t>•</w:t>
      </w:r>
      <w:r>
        <w:tab/>
      </w:r>
      <w:proofErr w:type="spellStart"/>
      <w:r>
        <w:t>Subscription</w:t>
      </w:r>
      <w:proofErr w:type="spellEnd"/>
      <w:r>
        <w:t xml:space="preserve"> licence</w:t>
      </w:r>
    </w:p>
    <w:p w14:paraId="6BD47F77" w14:textId="77777777" w:rsidR="00A55AE1" w:rsidRDefault="00A55AE1" w:rsidP="00A55AE1">
      <w:r>
        <w:t>•</w:t>
      </w:r>
      <w:r>
        <w:tab/>
        <w:t xml:space="preserve">Bronze </w:t>
      </w:r>
      <w:proofErr w:type="spellStart"/>
      <w:r>
        <w:t>Contract</w:t>
      </w:r>
      <w:proofErr w:type="spellEnd"/>
      <w:r>
        <w:t xml:space="preserve"> podpora </w:t>
      </w:r>
      <w:proofErr w:type="spellStart"/>
      <w:r>
        <w:t>Wallix</w:t>
      </w:r>
      <w:proofErr w:type="spellEnd"/>
      <w:r>
        <w:t>: 8x5 na 5 let</w:t>
      </w:r>
    </w:p>
    <w:p w14:paraId="522AECD1" w14:textId="77777777" w:rsidR="00A55AE1" w:rsidRDefault="00A55AE1" w:rsidP="00A55AE1"/>
    <w:p w14:paraId="53CC000A" w14:textId="77777777" w:rsidR="00A55AE1" w:rsidRPr="00E84CB8" w:rsidRDefault="00A55AE1" w:rsidP="00A55AE1">
      <w:pPr>
        <w:rPr>
          <w:b/>
          <w:bCs/>
        </w:rPr>
      </w:pPr>
      <w:proofErr w:type="spellStart"/>
      <w:r w:rsidRPr="00E84CB8">
        <w:rPr>
          <w:b/>
          <w:bCs/>
        </w:rPr>
        <w:t>Wallix</w:t>
      </w:r>
      <w:proofErr w:type="spellEnd"/>
      <w:r w:rsidRPr="00E84CB8">
        <w:rPr>
          <w:b/>
          <w:bCs/>
        </w:rPr>
        <w:t xml:space="preserve"> Professional </w:t>
      </w:r>
      <w:proofErr w:type="spellStart"/>
      <w:r w:rsidRPr="00E84CB8">
        <w:rPr>
          <w:b/>
          <w:bCs/>
        </w:rPr>
        <w:t>Services</w:t>
      </w:r>
      <w:proofErr w:type="spellEnd"/>
      <w:r w:rsidRPr="00E84CB8">
        <w:rPr>
          <w:b/>
          <w:bCs/>
        </w:rPr>
        <w:t xml:space="preserve"> – </w:t>
      </w:r>
      <w:proofErr w:type="spellStart"/>
      <w:r w:rsidRPr="00E84CB8">
        <w:rPr>
          <w:b/>
          <w:bCs/>
        </w:rPr>
        <w:t>password</w:t>
      </w:r>
      <w:proofErr w:type="spellEnd"/>
      <w:r w:rsidRPr="00E84CB8">
        <w:rPr>
          <w:b/>
          <w:bCs/>
        </w:rPr>
        <w:t xml:space="preserve"> </w:t>
      </w:r>
      <w:proofErr w:type="spellStart"/>
      <w:r w:rsidRPr="00E84CB8">
        <w:rPr>
          <w:b/>
          <w:bCs/>
        </w:rPr>
        <w:t>plugins</w:t>
      </w:r>
      <w:proofErr w:type="spellEnd"/>
    </w:p>
    <w:p w14:paraId="542A71F9" w14:textId="77777777" w:rsidR="00A55AE1" w:rsidRDefault="00A55AE1" w:rsidP="00A55AE1"/>
    <w:p w14:paraId="7B633E56" w14:textId="77777777" w:rsidR="00A55AE1" w:rsidRPr="00677BCF" w:rsidRDefault="00A55AE1" w:rsidP="00A55AE1">
      <w:proofErr w:type="spellStart"/>
      <w:r w:rsidRPr="00677BCF">
        <w:rPr>
          <w:b/>
          <w:bCs/>
        </w:rPr>
        <w:t>Barracuda</w:t>
      </w:r>
      <w:proofErr w:type="spellEnd"/>
      <w:r w:rsidRPr="00677BCF">
        <w:rPr>
          <w:b/>
          <w:bCs/>
        </w:rPr>
        <w:t xml:space="preserve"> </w:t>
      </w:r>
      <w:proofErr w:type="spellStart"/>
      <w:r w:rsidRPr="00677BCF">
        <w:rPr>
          <w:b/>
          <w:bCs/>
        </w:rPr>
        <w:t>Load</w:t>
      </w:r>
      <w:proofErr w:type="spellEnd"/>
      <w:r w:rsidRPr="00677BCF">
        <w:rPr>
          <w:b/>
          <w:bCs/>
        </w:rPr>
        <w:t xml:space="preserve"> </w:t>
      </w:r>
      <w:proofErr w:type="spellStart"/>
      <w:r w:rsidRPr="00677BCF">
        <w:rPr>
          <w:b/>
          <w:bCs/>
        </w:rPr>
        <w:t>Balancer</w:t>
      </w:r>
      <w:proofErr w:type="spellEnd"/>
      <w:r w:rsidRPr="00677BCF">
        <w:rPr>
          <w:b/>
          <w:bCs/>
        </w:rPr>
        <w:t xml:space="preserve"> </w:t>
      </w:r>
      <w:proofErr w:type="spellStart"/>
      <w:r w:rsidRPr="00677BCF">
        <w:rPr>
          <w:b/>
          <w:bCs/>
        </w:rPr>
        <w:t>Virtual</w:t>
      </w:r>
      <w:proofErr w:type="spellEnd"/>
      <w:r w:rsidRPr="00677BCF">
        <w:rPr>
          <w:b/>
          <w:bCs/>
        </w:rPr>
        <w:t xml:space="preserve"> </w:t>
      </w:r>
      <w:proofErr w:type="spellStart"/>
      <w:r w:rsidRPr="00677BCF">
        <w:rPr>
          <w:b/>
          <w:bCs/>
        </w:rPr>
        <w:t>License</w:t>
      </w:r>
      <w:proofErr w:type="spellEnd"/>
      <w:r w:rsidRPr="00677BCF">
        <w:rPr>
          <w:b/>
          <w:bCs/>
        </w:rPr>
        <w:t xml:space="preserve"> 540 </w:t>
      </w:r>
      <w:proofErr w:type="spellStart"/>
      <w:r w:rsidRPr="00677BCF">
        <w:rPr>
          <w:b/>
          <w:bCs/>
        </w:rPr>
        <w:t>Subscription</w:t>
      </w:r>
      <w:proofErr w:type="spellEnd"/>
      <w:r w:rsidRPr="00677BCF">
        <w:rPr>
          <w:b/>
          <w:bCs/>
        </w:rPr>
        <w:t xml:space="preserve"> licence </w:t>
      </w:r>
      <w:r w:rsidRPr="00677BCF">
        <w:t>včetně podpory výrobce na 5 let</w:t>
      </w:r>
    </w:p>
    <w:p w14:paraId="295B6420" w14:textId="77777777" w:rsidR="00A55AE1" w:rsidRPr="00677BCF" w:rsidRDefault="00A55AE1" w:rsidP="00A55AE1">
      <w:pPr>
        <w:rPr>
          <w:b/>
          <w:bCs/>
        </w:rPr>
      </w:pPr>
    </w:p>
    <w:p w14:paraId="321CF545" w14:textId="77777777" w:rsidR="00A55AE1" w:rsidRPr="00677BCF" w:rsidRDefault="00A55AE1" w:rsidP="00A55AE1">
      <w:pPr>
        <w:rPr>
          <w:b/>
          <w:bCs/>
        </w:rPr>
      </w:pPr>
      <w:proofErr w:type="spellStart"/>
      <w:r w:rsidRPr="00677BCF">
        <w:rPr>
          <w:b/>
          <w:bCs/>
        </w:rPr>
        <w:t>SecurEnvoy</w:t>
      </w:r>
      <w:proofErr w:type="spellEnd"/>
      <w:r w:rsidRPr="00677BCF">
        <w:rPr>
          <w:b/>
          <w:bCs/>
        </w:rPr>
        <w:t xml:space="preserve"> MFA (On </w:t>
      </w:r>
      <w:proofErr w:type="spellStart"/>
      <w:r w:rsidRPr="00677BCF">
        <w:rPr>
          <w:b/>
          <w:bCs/>
        </w:rPr>
        <w:t>Prem</w:t>
      </w:r>
      <w:proofErr w:type="spellEnd"/>
      <w:r w:rsidRPr="00677BCF">
        <w:rPr>
          <w:b/>
          <w:bCs/>
        </w:rPr>
        <w:t xml:space="preserve">) </w:t>
      </w:r>
      <w:proofErr w:type="spellStart"/>
      <w:r w:rsidRPr="00677BCF">
        <w:rPr>
          <w:b/>
          <w:bCs/>
        </w:rPr>
        <w:t>Subscription</w:t>
      </w:r>
      <w:proofErr w:type="spellEnd"/>
      <w:r w:rsidRPr="00677BCF">
        <w:rPr>
          <w:b/>
          <w:bCs/>
        </w:rPr>
        <w:t xml:space="preserve"> licence </w:t>
      </w:r>
      <w:r w:rsidRPr="00677BCF">
        <w:t>včetně podpory výrobce na 5 let</w:t>
      </w:r>
    </w:p>
    <w:p w14:paraId="1BFA2326" w14:textId="77777777" w:rsidR="00A55AE1" w:rsidRDefault="00A55AE1" w:rsidP="00A55AE1"/>
    <w:p w14:paraId="66231C6E" w14:textId="77777777" w:rsidR="00A55AE1" w:rsidRDefault="00A55AE1" w:rsidP="00A55AE1">
      <w:pPr>
        <w:spacing w:after="160" w:line="259" w:lineRule="auto"/>
        <w:jc w:val="left"/>
        <w:rPr>
          <w:rFonts w:asciiTheme="majorHAnsi" w:eastAsiaTheme="majorEastAsia" w:hAnsiTheme="majorHAnsi" w:cstheme="majorBidi"/>
          <w:b/>
          <w:color w:val="44546A" w:themeColor="text2"/>
          <w:szCs w:val="26"/>
        </w:rPr>
      </w:pPr>
      <w:r>
        <w:br w:type="page"/>
      </w:r>
    </w:p>
    <w:p w14:paraId="6C068791" w14:textId="77777777" w:rsidR="00A55AE1" w:rsidRDefault="00A55AE1" w:rsidP="00A55AE1">
      <w:pPr>
        <w:pStyle w:val="Nadpis2"/>
      </w:pPr>
      <w:bookmarkStart w:id="59" w:name="_Toc192247449"/>
      <w:r>
        <w:lastRenderedPageBreak/>
        <w:t>Topologie nabízeného řešení</w:t>
      </w:r>
      <w:bookmarkEnd w:id="59"/>
      <w:r>
        <w:t xml:space="preserve"> </w:t>
      </w:r>
    </w:p>
    <w:p w14:paraId="518BBD30" w14:textId="77777777" w:rsidR="00A55AE1" w:rsidRDefault="00A55AE1" w:rsidP="00A55AE1">
      <w:r w:rsidRPr="00D457CB">
        <w:rPr>
          <w:noProof/>
        </w:rPr>
        <w:drawing>
          <wp:inline distT="0" distB="0" distL="0" distR="0" wp14:anchorId="2EA5E4BB" wp14:editId="2D44AE74">
            <wp:extent cx="6588760" cy="3618865"/>
            <wp:effectExtent l="0" t="0" r="2540" b="635"/>
            <wp:docPr id="574823926" name="Obrázek 574823926" descr="Obsah obrázku diagram, řada/pruh, text, Plá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23926" name="Obrázek 574823926" descr="Obsah obrázku diagram, řada/pruh, text, Plán&#10;&#10;Obsah vygenerovaný umělou inteligencí může být nesprávný."/>
                    <pic:cNvPicPr/>
                  </pic:nvPicPr>
                  <pic:blipFill>
                    <a:blip r:embed="rId14"/>
                    <a:stretch>
                      <a:fillRect/>
                    </a:stretch>
                  </pic:blipFill>
                  <pic:spPr>
                    <a:xfrm>
                      <a:off x="0" y="0"/>
                      <a:ext cx="6588760" cy="3618865"/>
                    </a:xfrm>
                    <a:prstGeom prst="rect">
                      <a:avLst/>
                    </a:prstGeom>
                  </pic:spPr>
                </pic:pic>
              </a:graphicData>
            </a:graphic>
          </wp:inline>
        </w:drawing>
      </w:r>
    </w:p>
    <w:p w14:paraId="78E5A97C" w14:textId="77777777" w:rsidR="00A55AE1" w:rsidRDefault="00A55AE1" w:rsidP="00A55AE1"/>
    <w:p w14:paraId="1DA3EC17" w14:textId="77777777" w:rsidR="00A55AE1" w:rsidRPr="00C92346" w:rsidRDefault="00A55AE1" w:rsidP="00A55AE1">
      <w:pPr>
        <w:jc w:val="center"/>
        <w:rPr>
          <w:i/>
          <w:iCs/>
        </w:rPr>
      </w:pPr>
      <w:r w:rsidRPr="00C92346">
        <w:rPr>
          <w:i/>
          <w:iCs/>
        </w:rPr>
        <w:t>Celková topologie nabízeného řešení</w:t>
      </w:r>
    </w:p>
    <w:p w14:paraId="34A4F384" w14:textId="77777777" w:rsidR="00A55AE1" w:rsidRDefault="00A55AE1" w:rsidP="00A55AE1"/>
    <w:p w14:paraId="371EDB88" w14:textId="77777777" w:rsidR="00A55AE1" w:rsidRDefault="00A55AE1" w:rsidP="00A55AE1">
      <w:pPr>
        <w:pStyle w:val="Nadpis2"/>
      </w:pPr>
      <w:bookmarkStart w:id="60" w:name="_Toc192247450"/>
      <w:r>
        <w:t xml:space="preserve">PIM/PAM řešení </w:t>
      </w:r>
      <w:proofErr w:type="spellStart"/>
      <w:r>
        <w:t>Wallix</w:t>
      </w:r>
      <w:proofErr w:type="spellEnd"/>
      <w:r>
        <w:t xml:space="preserve"> Bastion</w:t>
      </w:r>
      <w:bookmarkEnd w:id="60"/>
    </w:p>
    <w:p w14:paraId="35D8BC4F" w14:textId="77777777" w:rsidR="00A55AE1" w:rsidRDefault="00A55AE1" w:rsidP="00A55AE1"/>
    <w:p w14:paraId="56BCFC9D" w14:textId="77777777" w:rsidR="00A55AE1" w:rsidRDefault="00A55AE1" w:rsidP="00A55AE1">
      <w:pPr>
        <w:jc w:val="center"/>
      </w:pPr>
      <w:r>
        <w:rPr>
          <w:noProof/>
        </w:rPr>
        <w:drawing>
          <wp:inline distT="0" distB="0" distL="0" distR="0" wp14:anchorId="3EE56DC9" wp14:editId="02B1831A">
            <wp:extent cx="5760720" cy="3373843"/>
            <wp:effectExtent l="0" t="0" r="0" b="0"/>
            <wp:docPr id="47" name="Obrázek 47" descr="Obsah obrázku text, snímek obrazovky, software, Počítačová ik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brázek 47" descr="Obsah obrázku text, snímek obrazovky, software, Počítačová ikona&#10;&#10;Popis byl vytvořen automaticky"/>
                    <pic:cNvPicPr/>
                  </pic:nvPicPr>
                  <pic:blipFill>
                    <a:blip r:embed="rId15"/>
                    <a:stretch>
                      <a:fillRect/>
                    </a:stretch>
                  </pic:blipFill>
                  <pic:spPr>
                    <a:xfrm>
                      <a:off x="0" y="0"/>
                      <a:ext cx="5760720" cy="3373843"/>
                    </a:xfrm>
                    <a:prstGeom prst="rect">
                      <a:avLst/>
                    </a:prstGeom>
                  </pic:spPr>
                </pic:pic>
              </a:graphicData>
            </a:graphic>
          </wp:inline>
        </w:drawing>
      </w:r>
    </w:p>
    <w:p w14:paraId="2B33EBAD" w14:textId="77777777" w:rsidR="00A55AE1" w:rsidRDefault="00A55AE1" w:rsidP="00FE30D3">
      <w:pPr>
        <w:pStyle w:val="Nadpis1"/>
      </w:pPr>
      <w:bookmarkStart w:id="61" w:name="_Toc192247451"/>
      <w:r>
        <w:t>Správa relací (session manager)</w:t>
      </w:r>
      <w:bookmarkEnd w:id="61"/>
    </w:p>
    <w:p w14:paraId="01E5211F" w14:textId="77777777" w:rsidR="00A55AE1" w:rsidRDefault="00A55AE1" w:rsidP="00A55AE1"/>
    <w:p w14:paraId="4E344A7F" w14:textId="77777777" w:rsidR="00A55AE1" w:rsidRDefault="00A55AE1" w:rsidP="00A55AE1">
      <w:r>
        <w:lastRenderedPageBreak/>
        <w:t xml:space="preserve">Základní modul s konfigurační konzolí, která obstarává administraci, kontrolu a monitoring privilegovaných uživatelů. Poskytuje reporty a podklady pro audit. Přihlašovací údaje uchovává v zabezpečeném trezoru, koncový uživatel je pro připojení znát nepotřebuje. </w:t>
      </w:r>
    </w:p>
    <w:p w14:paraId="471AD8BC" w14:textId="77777777" w:rsidR="00A55AE1" w:rsidRDefault="00A55AE1" w:rsidP="00A55AE1"/>
    <w:p w14:paraId="6BF972AB" w14:textId="77777777" w:rsidR="00A55AE1" w:rsidRDefault="00A55AE1" w:rsidP="00A55AE1">
      <w:pPr>
        <w:ind w:left="705" w:hanging="705"/>
      </w:pPr>
      <w:r>
        <w:t>•</w:t>
      </w:r>
      <w:r>
        <w:tab/>
        <w:t xml:space="preserve">Zobrazení privilegovaných uživatelských aktivit v reálném čase: Bezpečnostní týmy mohou snadno prohlížet a sledovat všechny relace aplikací, RDP a SSH. </w:t>
      </w:r>
    </w:p>
    <w:p w14:paraId="5BB10A2C" w14:textId="77777777" w:rsidR="00A55AE1" w:rsidRDefault="00A55AE1" w:rsidP="00A55AE1">
      <w:pPr>
        <w:ind w:left="705" w:hanging="705"/>
      </w:pPr>
      <w:r>
        <w:t>•</w:t>
      </w:r>
      <w:r>
        <w:tab/>
        <w:t>Zpráva a audit: Zvýšení odpovědnosti za všechny akce privilegovaného účtu sledováním připojení, generováním statistických zpráv o činnosti a protokolů auditu.</w:t>
      </w:r>
    </w:p>
    <w:p w14:paraId="31E02429" w14:textId="77777777" w:rsidR="00A55AE1" w:rsidRDefault="00A55AE1" w:rsidP="00A55AE1">
      <w:pPr>
        <w:ind w:left="705" w:hanging="705"/>
      </w:pPr>
      <w:r>
        <w:t>•</w:t>
      </w:r>
      <w:r>
        <w:tab/>
        <w:t xml:space="preserve">Interoperabilita: Snadná integrace se skripty v konzoli, webovými aplikacemi a těžkými klienty (M365, </w:t>
      </w:r>
      <w:proofErr w:type="spellStart"/>
      <w:r>
        <w:t>Salesforce</w:t>
      </w:r>
      <w:proofErr w:type="spellEnd"/>
      <w:r>
        <w:t>, …).</w:t>
      </w:r>
    </w:p>
    <w:p w14:paraId="7ED7FB21" w14:textId="77777777" w:rsidR="00A55AE1" w:rsidRDefault="00A55AE1" w:rsidP="00A55AE1"/>
    <w:p w14:paraId="3ECA10B5" w14:textId="77777777" w:rsidR="00A55AE1" w:rsidRDefault="00A55AE1" w:rsidP="00FE30D3">
      <w:pPr>
        <w:pStyle w:val="Nadpis1"/>
      </w:pPr>
      <w:bookmarkStart w:id="62" w:name="_Toc192247452"/>
      <w:r>
        <w:t>Správa hesel (password manager)</w:t>
      </w:r>
      <w:bookmarkEnd w:id="62"/>
    </w:p>
    <w:p w14:paraId="68EFC2FF" w14:textId="77777777" w:rsidR="00A55AE1" w:rsidRDefault="00A55AE1" w:rsidP="00A55AE1"/>
    <w:p w14:paraId="5118A945" w14:textId="77777777" w:rsidR="00A55AE1" w:rsidRDefault="00A55AE1" w:rsidP="00A55AE1">
      <w:r>
        <w:t xml:space="preserve">Správce hesel určený k řešení jejich životního cyklu a automatizaci periodických obměn. Díky provázanosti celé platformy hesla poskytuje ostatním komponentám. Hesla a SSH klíče uchovává v šifrovaném trezoru. </w:t>
      </w:r>
    </w:p>
    <w:p w14:paraId="3A22A6D7" w14:textId="77777777" w:rsidR="00A55AE1" w:rsidRDefault="00A55AE1" w:rsidP="00A55AE1">
      <w:r>
        <w:t>•</w:t>
      </w:r>
      <w:r>
        <w:tab/>
        <w:t xml:space="preserve">Chrání hesla a klíče SSH na šifrovaném úložišti </w:t>
      </w:r>
    </w:p>
    <w:p w14:paraId="5E6759B9" w14:textId="77777777" w:rsidR="00A55AE1" w:rsidRDefault="00A55AE1" w:rsidP="00A55AE1">
      <w:r>
        <w:t>•</w:t>
      </w:r>
      <w:r>
        <w:tab/>
        <w:t xml:space="preserve">umožňuje naplánovat rotaci hesel a SSH klíčů a jejich odvolání. </w:t>
      </w:r>
    </w:p>
    <w:p w14:paraId="3DEA0352" w14:textId="77777777" w:rsidR="00A55AE1" w:rsidRDefault="00A55AE1" w:rsidP="00A55AE1">
      <w:r>
        <w:t>•</w:t>
      </w:r>
      <w:r>
        <w:tab/>
        <w:t xml:space="preserve">poskytuje pluginy pro rotaci hesel pro běžně používané systémy </w:t>
      </w:r>
    </w:p>
    <w:p w14:paraId="558E36F5" w14:textId="77777777" w:rsidR="00A55AE1" w:rsidRDefault="00A55AE1" w:rsidP="00FE30D3">
      <w:pPr>
        <w:pStyle w:val="Nadpis1"/>
      </w:pPr>
      <w:bookmarkStart w:id="63" w:name="_Toc192247453"/>
      <w:r>
        <w:t>Zabezpečený přístup (access manager)</w:t>
      </w:r>
      <w:bookmarkEnd w:id="63"/>
    </w:p>
    <w:p w14:paraId="4BDF2A7F" w14:textId="77777777" w:rsidR="00A55AE1" w:rsidRDefault="00A55AE1" w:rsidP="00A55AE1"/>
    <w:p w14:paraId="4B6E2DA4" w14:textId="77777777" w:rsidR="00A55AE1" w:rsidRDefault="00A55AE1" w:rsidP="00A55AE1">
      <w:r>
        <w:t xml:space="preserve">HTTPS portál fungující jako single sign-on, umožňuje bezpečné přihlášení na PIM/PAM pro externí dodavatele pomocí zabezpečeného HTTPS protokolu   </w:t>
      </w:r>
    </w:p>
    <w:p w14:paraId="5CD9CECF" w14:textId="77777777" w:rsidR="00A55AE1" w:rsidRDefault="00A55AE1" w:rsidP="00A55AE1">
      <w:pPr>
        <w:ind w:left="705" w:hanging="705"/>
      </w:pPr>
      <w:r>
        <w:t>•</w:t>
      </w:r>
      <w:r>
        <w:tab/>
        <w:t>Bezpečné připojení správců/dodavatelů bez nutnosti VPN pomocí internetového prohlížeče a zabezpečeného protokolu HTTPS.</w:t>
      </w:r>
    </w:p>
    <w:p w14:paraId="2ADFBA0F" w14:textId="77777777" w:rsidR="00A55AE1" w:rsidRDefault="00A55AE1" w:rsidP="00A55AE1">
      <w:pPr>
        <w:ind w:left="705" w:hanging="705"/>
      </w:pPr>
      <w:r>
        <w:t>•</w:t>
      </w:r>
      <w:r>
        <w:tab/>
        <w:t xml:space="preserve">Zajišťuje </w:t>
      </w:r>
      <w:proofErr w:type="spellStart"/>
      <w:r>
        <w:t>multifaktorové</w:t>
      </w:r>
      <w:proofErr w:type="spellEnd"/>
      <w:r>
        <w:t xml:space="preserve"> přihlášení uživatelů/správců.</w:t>
      </w:r>
    </w:p>
    <w:p w14:paraId="63F1A9A3" w14:textId="77777777" w:rsidR="00A55AE1" w:rsidRDefault="00A55AE1" w:rsidP="00A55AE1"/>
    <w:p w14:paraId="4905CA66" w14:textId="77777777" w:rsidR="00A55AE1" w:rsidRDefault="00A55AE1" w:rsidP="00A55AE1">
      <w:pPr>
        <w:pStyle w:val="Nadpis2"/>
      </w:pPr>
      <w:bookmarkStart w:id="64" w:name="_Toc192247454"/>
      <w:proofErr w:type="spellStart"/>
      <w:r>
        <w:t>Barracuda</w:t>
      </w:r>
      <w:proofErr w:type="spellEnd"/>
      <w:r>
        <w:t xml:space="preserve"> </w:t>
      </w:r>
      <w:proofErr w:type="spellStart"/>
      <w:r>
        <w:t>Load</w:t>
      </w:r>
      <w:proofErr w:type="spellEnd"/>
      <w:r>
        <w:t xml:space="preserve"> </w:t>
      </w:r>
      <w:proofErr w:type="spellStart"/>
      <w:r>
        <w:t>Balancer</w:t>
      </w:r>
      <w:proofErr w:type="spellEnd"/>
      <w:r>
        <w:t xml:space="preserve"> (ADC)</w:t>
      </w:r>
      <w:bookmarkEnd w:id="64"/>
    </w:p>
    <w:p w14:paraId="7E329261" w14:textId="77777777" w:rsidR="00A55AE1" w:rsidRDefault="00A55AE1" w:rsidP="00A55AE1"/>
    <w:p w14:paraId="75267F95" w14:textId="77777777" w:rsidR="00A55AE1" w:rsidRDefault="00A55AE1" w:rsidP="00A55AE1">
      <w:r>
        <w:t xml:space="preserve">Virtuální </w:t>
      </w:r>
      <w:proofErr w:type="spellStart"/>
      <w:r>
        <w:t>appliance</w:t>
      </w:r>
      <w:proofErr w:type="spellEnd"/>
      <w:r>
        <w:t xml:space="preserve"> </w:t>
      </w:r>
      <w:proofErr w:type="spellStart"/>
      <w:r>
        <w:t>Barracuda</w:t>
      </w:r>
      <w:proofErr w:type="spellEnd"/>
      <w:r>
        <w:t xml:space="preserve"> </w:t>
      </w:r>
      <w:proofErr w:type="spellStart"/>
      <w:r>
        <w:t>Load</w:t>
      </w:r>
      <w:proofErr w:type="spellEnd"/>
      <w:r>
        <w:t xml:space="preserve"> </w:t>
      </w:r>
      <w:proofErr w:type="spellStart"/>
      <w:r>
        <w:t>Balancer</w:t>
      </w:r>
      <w:proofErr w:type="spellEnd"/>
      <w:r>
        <w:t xml:space="preserve"> ADC 540Vx, maximální propustnost až 5 </w:t>
      </w:r>
      <w:proofErr w:type="spellStart"/>
      <w:r>
        <w:t>Gbps</w:t>
      </w:r>
      <w:proofErr w:type="spellEnd"/>
      <w:r>
        <w:t xml:space="preserve">. Kompatibilní s </w:t>
      </w:r>
      <w:proofErr w:type="spellStart"/>
      <w:r>
        <w:t>VMware</w:t>
      </w:r>
      <w:proofErr w:type="spellEnd"/>
      <w:r>
        <w:t xml:space="preserve">, </w:t>
      </w:r>
      <w:proofErr w:type="spellStart"/>
      <w:r>
        <w:t>Citrix</w:t>
      </w:r>
      <w:proofErr w:type="spellEnd"/>
      <w:r>
        <w:t xml:space="preserve">, </w:t>
      </w:r>
      <w:proofErr w:type="spellStart"/>
      <w:r>
        <w:t>Oracle</w:t>
      </w:r>
      <w:proofErr w:type="spellEnd"/>
      <w:r>
        <w:t xml:space="preserve"> </w:t>
      </w:r>
      <w:proofErr w:type="spellStart"/>
      <w:r>
        <w:t>VirtualBox</w:t>
      </w:r>
      <w:proofErr w:type="spellEnd"/>
      <w:r>
        <w:t xml:space="preserve"> a Microsoft Hyper-V. Podporuje </w:t>
      </w:r>
      <w:proofErr w:type="spellStart"/>
      <w:r>
        <w:t>load</w:t>
      </w:r>
      <w:proofErr w:type="spellEnd"/>
      <w:r>
        <w:t xml:space="preserve"> </w:t>
      </w:r>
      <w:proofErr w:type="spellStart"/>
      <w:r>
        <w:t>balancing</w:t>
      </w:r>
      <w:proofErr w:type="spellEnd"/>
      <w:r>
        <w:t xml:space="preserve"> na vrstvách 4 a 7, včetně algoritmů jako </w:t>
      </w:r>
      <w:proofErr w:type="spellStart"/>
      <w:r>
        <w:t>round</w:t>
      </w:r>
      <w:proofErr w:type="spellEnd"/>
      <w:r>
        <w:t xml:space="preserve"> </w:t>
      </w:r>
      <w:proofErr w:type="spellStart"/>
      <w:r>
        <w:t>robin</w:t>
      </w:r>
      <w:proofErr w:type="spellEnd"/>
      <w:r>
        <w:t xml:space="preserve">, </w:t>
      </w:r>
      <w:proofErr w:type="spellStart"/>
      <w:r>
        <w:t>weighted</w:t>
      </w:r>
      <w:proofErr w:type="spellEnd"/>
      <w:r>
        <w:t xml:space="preserve"> </w:t>
      </w:r>
      <w:proofErr w:type="spellStart"/>
      <w:r>
        <w:t>round</w:t>
      </w:r>
      <w:proofErr w:type="spellEnd"/>
      <w:r>
        <w:t xml:space="preserve"> </w:t>
      </w:r>
      <w:proofErr w:type="spellStart"/>
      <w:r>
        <w:t>robin</w:t>
      </w:r>
      <w:proofErr w:type="spellEnd"/>
      <w:r>
        <w:t xml:space="preserve"> a least </w:t>
      </w:r>
      <w:proofErr w:type="spellStart"/>
      <w:r>
        <w:t>connections</w:t>
      </w:r>
      <w:proofErr w:type="spellEnd"/>
      <w:r>
        <w:t xml:space="preserve">. Zajišťuje vysokou dostupnost aplikací pomocí server </w:t>
      </w:r>
      <w:proofErr w:type="spellStart"/>
      <w:r>
        <w:t>clusteringu</w:t>
      </w:r>
      <w:proofErr w:type="spellEnd"/>
      <w:r>
        <w:t xml:space="preserve"> a automatického </w:t>
      </w:r>
      <w:proofErr w:type="spellStart"/>
      <w:r>
        <w:t>failoveru</w:t>
      </w:r>
      <w:proofErr w:type="spellEnd"/>
      <w:r>
        <w:t>/</w:t>
      </w:r>
      <w:proofErr w:type="spellStart"/>
      <w:r>
        <w:t>failbacku</w:t>
      </w:r>
      <w:proofErr w:type="spellEnd"/>
      <w:r>
        <w:t xml:space="preserve">. Poskytuje SSL </w:t>
      </w:r>
      <w:proofErr w:type="spellStart"/>
      <w:r>
        <w:t>offloading</w:t>
      </w:r>
      <w:proofErr w:type="spellEnd"/>
      <w:r>
        <w:t xml:space="preserve">, kompresi HTTP a </w:t>
      </w:r>
      <w:proofErr w:type="spellStart"/>
      <w:r>
        <w:t>caching</w:t>
      </w:r>
      <w:proofErr w:type="spellEnd"/>
      <w:r>
        <w:t xml:space="preserve"> pro optimalizaci výkonu aplikací. Zajišťuje ochranu proti útokům na aplikační vrstvě, včetně XSS, </w:t>
      </w:r>
      <w:proofErr w:type="spellStart"/>
      <w:r>
        <w:t>SQLi</w:t>
      </w:r>
      <w:proofErr w:type="spellEnd"/>
      <w:r>
        <w:t xml:space="preserve"> a CSRF. Nabízí </w:t>
      </w:r>
      <w:proofErr w:type="spellStart"/>
      <w:r>
        <w:t>real-time</w:t>
      </w:r>
      <w:proofErr w:type="spellEnd"/>
      <w:r>
        <w:t xml:space="preserve"> statistiky provozu a webový firewall. Poskytuje systémové logy pro sledování aktivit.</w:t>
      </w:r>
    </w:p>
    <w:p w14:paraId="60F96A24" w14:textId="77777777" w:rsidR="00A55AE1" w:rsidRPr="009446F2" w:rsidRDefault="00A55AE1" w:rsidP="00A55AE1">
      <w:r>
        <w:t>Standardní technická podpora je zahrnuta v rámci licence. Funkce automatických aktualizací pro ochranu proti novým hrozbám.</w:t>
      </w:r>
    </w:p>
    <w:p w14:paraId="5B69E063" w14:textId="77777777" w:rsidR="00A55AE1" w:rsidRDefault="00A55AE1" w:rsidP="00A55AE1">
      <w:pPr>
        <w:pStyle w:val="Nadpis2"/>
      </w:pPr>
      <w:bookmarkStart w:id="65" w:name="_Toc192247455"/>
      <w:proofErr w:type="spellStart"/>
      <w:r>
        <w:t>SecurEnvoy</w:t>
      </w:r>
      <w:proofErr w:type="spellEnd"/>
      <w:r>
        <w:t xml:space="preserve"> MFA (On </w:t>
      </w:r>
      <w:proofErr w:type="spellStart"/>
      <w:r>
        <w:t>Prem</w:t>
      </w:r>
      <w:proofErr w:type="spellEnd"/>
      <w:r>
        <w:t>)</w:t>
      </w:r>
      <w:bookmarkEnd w:id="65"/>
    </w:p>
    <w:p w14:paraId="07D212BB" w14:textId="77777777" w:rsidR="00A55AE1" w:rsidRPr="005F6459" w:rsidRDefault="00A55AE1" w:rsidP="00A55AE1"/>
    <w:p w14:paraId="21253E77" w14:textId="77777777" w:rsidR="00A55AE1" w:rsidRPr="00F149B4" w:rsidRDefault="00A55AE1" w:rsidP="00A55AE1">
      <w:pPr>
        <w:numPr>
          <w:ilvl w:val="0"/>
          <w:numId w:val="34"/>
        </w:numPr>
        <w:spacing w:line="240" w:lineRule="auto"/>
      </w:pPr>
      <w:r w:rsidRPr="00F149B4">
        <w:rPr>
          <w:b/>
          <w:bCs/>
        </w:rPr>
        <w:t>Typ licence</w:t>
      </w:r>
      <w:r w:rsidRPr="00F149B4">
        <w:t>: On Premise MFA licence pro lokální nasazení.</w:t>
      </w:r>
    </w:p>
    <w:p w14:paraId="2CDA2D5A" w14:textId="77777777" w:rsidR="00A55AE1" w:rsidRPr="00F149B4" w:rsidRDefault="00A55AE1" w:rsidP="00A55AE1">
      <w:pPr>
        <w:numPr>
          <w:ilvl w:val="0"/>
          <w:numId w:val="34"/>
        </w:numPr>
        <w:spacing w:line="240" w:lineRule="auto"/>
      </w:pPr>
      <w:r w:rsidRPr="00F149B4">
        <w:rPr>
          <w:b/>
          <w:bCs/>
        </w:rPr>
        <w:t>Funkce</w:t>
      </w:r>
      <w:r w:rsidRPr="00F149B4">
        <w:t xml:space="preserve">: Poskytuje komplexní </w:t>
      </w:r>
      <w:proofErr w:type="spellStart"/>
      <w:r w:rsidRPr="00F149B4">
        <w:t>multifaktorovou</w:t>
      </w:r>
      <w:proofErr w:type="spellEnd"/>
      <w:r w:rsidRPr="00F149B4">
        <w:t xml:space="preserve"> autentizaci (MFA) pro zajištění bezpečného přístupu k firemním zdrojům.</w:t>
      </w:r>
    </w:p>
    <w:p w14:paraId="490AB288" w14:textId="77777777" w:rsidR="00A55AE1" w:rsidRDefault="00A55AE1" w:rsidP="00A55AE1"/>
    <w:p w14:paraId="3A6FE745" w14:textId="77777777" w:rsidR="00A55AE1" w:rsidRPr="00F149B4" w:rsidRDefault="00A55AE1" w:rsidP="00A55AE1">
      <w:r w:rsidRPr="00F149B4">
        <w:t>Autentizační metody</w:t>
      </w:r>
    </w:p>
    <w:p w14:paraId="72081010" w14:textId="77777777" w:rsidR="00A55AE1" w:rsidRPr="00F149B4" w:rsidRDefault="00A55AE1" w:rsidP="00A55AE1">
      <w:pPr>
        <w:numPr>
          <w:ilvl w:val="0"/>
          <w:numId w:val="35"/>
        </w:numPr>
        <w:spacing w:line="240" w:lineRule="auto"/>
      </w:pPr>
      <w:r w:rsidRPr="00F149B4">
        <w:rPr>
          <w:b/>
          <w:bCs/>
        </w:rPr>
        <w:t>Jednorázová hesla</w:t>
      </w:r>
      <w:r w:rsidRPr="00F149B4">
        <w:t>: Zasílání jednorázových hesel formou SMS, softwarových tokenů a emailů.</w:t>
      </w:r>
    </w:p>
    <w:p w14:paraId="3A5D3963" w14:textId="77777777" w:rsidR="00A55AE1" w:rsidRPr="00F149B4" w:rsidRDefault="00A55AE1" w:rsidP="00A55AE1">
      <w:pPr>
        <w:numPr>
          <w:ilvl w:val="0"/>
          <w:numId w:val="35"/>
        </w:numPr>
        <w:spacing w:line="240" w:lineRule="auto"/>
      </w:pPr>
      <w:proofErr w:type="spellStart"/>
      <w:r w:rsidRPr="00F149B4">
        <w:rPr>
          <w:b/>
          <w:bCs/>
        </w:rPr>
        <w:t>Pre-loaded</w:t>
      </w:r>
      <w:proofErr w:type="spellEnd"/>
      <w:r w:rsidRPr="00F149B4">
        <w:rPr>
          <w:b/>
          <w:bCs/>
        </w:rPr>
        <w:t xml:space="preserve"> SMS</w:t>
      </w:r>
      <w:r w:rsidRPr="00F149B4">
        <w:t>: Uživatelé mají k dispozici hesla pro budoucí použití, vhodné pro místa bez GSM pokrytí.</w:t>
      </w:r>
    </w:p>
    <w:p w14:paraId="256F634F" w14:textId="77777777" w:rsidR="00A55AE1" w:rsidRPr="00F149B4" w:rsidRDefault="00A55AE1" w:rsidP="00A55AE1">
      <w:pPr>
        <w:numPr>
          <w:ilvl w:val="0"/>
          <w:numId w:val="35"/>
        </w:numPr>
        <w:spacing w:line="240" w:lineRule="auto"/>
      </w:pPr>
      <w:r w:rsidRPr="00F149B4">
        <w:rPr>
          <w:b/>
          <w:bCs/>
        </w:rPr>
        <w:t>Softwarové tokeny</w:t>
      </w:r>
      <w:r w:rsidRPr="00F149B4">
        <w:t>: Aplikace pro smartphony a laptopy.</w:t>
      </w:r>
    </w:p>
    <w:p w14:paraId="3D418718" w14:textId="77777777" w:rsidR="00A55AE1" w:rsidRPr="00F149B4" w:rsidRDefault="00A55AE1" w:rsidP="00A55AE1">
      <w:pPr>
        <w:numPr>
          <w:ilvl w:val="0"/>
          <w:numId w:val="35"/>
        </w:numPr>
        <w:spacing w:line="240" w:lineRule="auto"/>
      </w:pPr>
      <w:r w:rsidRPr="00F149B4">
        <w:rPr>
          <w:b/>
          <w:bCs/>
        </w:rPr>
        <w:lastRenderedPageBreak/>
        <w:t>Hardware tokeny</w:t>
      </w:r>
      <w:r w:rsidRPr="00F149B4">
        <w:t>: Elegantní autentizační karty.</w:t>
      </w:r>
    </w:p>
    <w:p w14:paraId="15E882CE" w14:textId="77777777" w:rsidR="00A55AE1" w:rsidRPr="00F149B4" w:rsidRDefault="00A55AE1" w:rsidP="00A55AE1">
      <w:pPr>
        <w:numPr>
          <w:ilvl w:val="0"/>
          <w:numId w:val="35"/>
        </w:numPr>
        <w:spacing w:line="240" w:lineRule="auto"/>
      </w:pPr>
      <w:r w:rsidRPr="00F149B4">
        <w:rPr>
          <w:b/>
          <w:bCs/>
        </w:rPr>
        <w:t xml:space="preserve">NFC / QR </w:t>
      </w:r>
      <w:proofErr w:type="spellStart"/>
      <w:r w:rsidRPr="00F149B4">
        <w:rPr>
          <w:b/>
          <w:bCs/>
        </w:rPr>
        <w:t>code</w:t>
      </w:r>
      <w:proofErr w:type="spellEnd"/>
      <w:r w:rsidRPr="00F149B4">
        <w:rPr>
          <w:b/>
          <w:bCs/>
        </w:rPr>
        <w:t xml:space="preserve"> / </w:t>
      </w:r>
      <w:proofErr w:type="spellStart"/>
      <w:r w:rsidRPr="00F149B4">
        <w:rPr>
          <w:b/>
          <w:bCs/>
        </w:rPr>
        <w:t>wearable</w:t>
      </w:r>
      <w:proofErr w:type="spellEnd"/>
      <w:r w:rsidRPr="00F149B4">
        <w:t>: Podpora chytrých hodinek nebo smartphone OTP autentizace s NFC technologií.</w:t>
      </w:r>
    </w:p>
    <w:p w14:paraId="13EEDF92" w14:textId="77777777" w:rsidR="00A55AE1" w:rsidRPr="00F149B4" w:rsidRDefault="00A55AE1" w:rsidP="00A55AE1">
      <w:pPr>
        <w:numPr>
          <w:ilvl w:val="0"/>
          <w:numId w:val="35"/>
        </w:numPr>
        <w:spacing w:line="240" w:lineRule="auto"/>
      </w:pPr>
      <w:proofErr w:type="spellStart"/>
      <w:r w:rsidRPr="00F149B4">
        <w:rPr>
          <w:b/>
          <w:bCs/>
        </w:rPr>
        <w:t>Voice</w:t>
      </w:r>
      <w:proofErr w:type="spellEnd"/>
      <w:r w:rsidRPr="00F149B4">
        <w:rPr>
          <w:b/>
          <w:bCs/>
        </w:rPr>
        <w:t xml:space="preserve"> Call</w:t>
      </w:r>
      <w:r w:rsidRPr="00F149B4">
        <w:t>: Podpora jednorázových hesel zadaných přes pevnou linku.</w:t>
      </w:r>
    </w:p>
    <w:p w14:paraId="4E03A97F" w14:textId="77777777" w:rsidR="00A55AE1" w:rsidRDefault="00A55AE1" w:rsidP="00A55AE1"/>
    <w:p w14:paraId="7D8A5595" w14:textId="77777777" w:rsidR="00A55AE1" w:rsidRPr="00F149B4" w:rsidRDefault="00A55AE1" w:rsidP="00A55AE1">
      <w:pPr>
        <w:numPr>
          <w:ilvl w:val="0"/>
          <w:numId w:val="36"/>
        </w:numPr>
        <w:spacing w:line="240" w:lineRule="auto"/>
      </w:pPr>
      <w:r w:rsidRPr="00F149B4">
        <w:rPr>
          <w:b/>
          <w:bCs/>
        </w:rPr>
        <w:t>Integrace s LDAP</w:t>
      </w:r>
      <w:r w:rsidRPr="00F149B4">
        <w:t xml:space="preserve">: Podpora integrace s Microsoft </w:t>
      </w:r>
      <w:proofErr w:type="spellStart"/>
      <w:r w:rsidRPr="00F149B4">
        <w:t>Active</w:t>
      </w:r>
      <w:proofErr w:type="spellEnd"/>
      <w:r w:rsidRPr="00F149B4">
        <w:t xml:space="preserve"> </w:t>
      </w:r>
      <w:proofErr w:type="spellStart"/>
      <w:r w:rsidRPr="00F149B4">
        <w:t>Directory</w:t>
      </w:r>
      <w:proofErr w:type="spellEnd"/>
      <w:r w:rsidRPr="00F149B4">
        <w:t xml:space="preserve">, Novell </w:t>
      </w:r>
      <w:proofErr w:type="spellStart"/>
      <w:r w:rsidRPr="00F149B4">
        <w:t>eDirectory</w:t>
      </w:r>
      <w:proofErr w:type="spellEnd"/>
      <w:r w:rsidRPr="00F149B4">
        <w:t xml:space="preserve">, Sun </w:t>
      </w:r>
      <w:proofErr w:type="spellStart"/>
      <w:r w:rsidRPr="00F149B4">
        <w:t>Directory</w:t>
      </w:r>
      <w:proofErr w:type="spellEnd"/>
      <w:r w:rsidRPr="00F149B4">
        <w:t xml:space="preserve"> Server a </w:t>
      </w:r>
      <w:proofErr w:type="spellStart"/>
      <w:r w:rsidRPr="00F149B4">
        <w:t>OpenLDAP</w:t>
      </w:r>
      <w:proofErr w:type="spellEnd"/>
      <w:r w:rsidRPr="00F149B4">
        <w:t>.</w:t>
      </w:r>
    </w:p>
    <w:p w14:paraId="3F023D46" w14:textId="77777777" w:rsidR="00A55AE1" w:rsidRPr="00F149B4" w:rsidRDefault="00A55AE1" w:rsidP="00A55AE1"/>
    <w:p w14:paraId="53F581EB" w14:textId="77777777" w:rsidR="00A55AE1" w:rsidRDefault="00A55AE1" w:rsidP="00A55AE1">
      <w:pPr>
        <w:pStyle w:val="Nadpis2"/>
      </w:pPr>
      <w:bookmarkStart w:id="66" w:name="_Toc192247456"/>
      <w:r>
        <w:t>Konfigurace virtualizačních serverů</w:t>
      </w:r>
      <w:bookmarkEnd w:id="66"/>
    </w:p>
    <w:p w14:paraId="0C85E5E6" w14:textId="77777777" w:rsidR="00A55AE1" w:rsidRDefault="00A55AE1" w:rsidP="00A55AE1"/>
    <w:p w14:paraId="07D14DA6" w14:textId="77777777" w:rsidR="00A55AE1" w:rsidRPr="00D457CB" w:rsidRDefault="00A55AE1" w:rsidP="00A55AE1">
      <w:pPr>
        <w:rPr>
          <w:b/>
          <w:bCs/>
        </w:rPr>
      </w:pPr>
      <w:proofErr w:type="spellStart"/>
      <w:r w:rsidRPr="00D457CB">
        <w:rPr>
          <w:b/>
          <w:bCs/>
        </w:rPr>
        <w:t>Wallix</w:t>
      </w:r>
      <w:proofErr w:type="spellEnd"/>
      <w:r w:rsidRPr="00D457CB">
        <w:rPr>
          <w:b/>
          <w:bCs/>
        </w:rPr>
        <w:t xml:space="preserve"> Bastion + </w:t>
      </w:r>
      <w:proofErr w:type="spellStart"/>
      <w:r w:rsidRPr="00D457CB">
        <w:rPr>
          <w:b/>
          <w:bCs/>
        </w:rPr>
        <w:t>SecurEnvoy</w:t>
      </w:r>
      <w:proofErr w:type="spellEnd"/>
      <w:r w:rsidRPr="00D457CB">
        <w:rPr>
          <w:b/>
          <w:bCs/>
        </w:rPr>
        <w:t xml:space="preserve"> + Terminal Server</w:t>
      </w:r>
    </w:p>
    <w:p w14:paraId="039C896A" w14:textId="77777777" w:rsidR="00A55AE1" w:rsidRDefault="00A55AE1" w:rsidP="00A55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0"/>
        <w:gridCol w:w="8730"/>
      </w:tblGrid>
      <w:tr w:rsidR="00A55AE1" w:rsidRPr="005D03AA" w14:paraId="0AA62263" w14:textId="77777777" w:rsidTr="00FE30D3">
        <w:trPr>
          <w:trHeight w:val="340"/>
        </w:trPr>
        <w:tc>
          <w:tcPr>
            <w:tcW w:w="1376" w:type="dxa"/>
            <w:shd w:val="clear" w:color="auto" w:fill="D9D9D9" w:themeFill="background1" w:themeFillShade="D9"/>
            <w:noWrap/>
            <w:tcMar>
              <w:top w:w="0" w:type="dxa"/>
              <w:left w:w="70" w:type="dxa"/>
              <w:bottom w:w="0" w:type="dxa"/>
              <w:right w:w="70" w:type="dxa"/>
            </w:tcMar>
            <w:vAlign w:val="center"/>
            <w:hideMark/>
          </w:tcPr>
          <w:p w14:paraId="27504C26" w14:textId="77777777" w:rsidR="00A55AE1" w:rsidRPr="005D03AA" w:rsidRDefault="00A55AE1" w:rsidP="00FE30D3">
            <w:pPr>
              <w:rPr>
                <w:b/>
                <w:bCs/>
                <w:sz w:val="18"/>
                <w:szCs w:val="20"/>
              </w:rPr>
            </w:pPr>
            <w:r w:rsidRPr="005D03AA">
              <w:rPr>
                <w:b/>
                <w:bCs/>
                <w:sz w:val="18"/>
                <w:szCs w:val="20"/>
              </w:rPr>
              <w:t>Množství</w:t>
            </w:r>
          </w:p>
        </w:tc>
        <w:tc>
          <w:tcPr>
            <w:tcW w:w="8990" w:type="dxa"/>
            <w:shd w:val="clear" w:color="auto" w:fill="D9D9D9" w:themeFill="background1" w:themeFillShade="D9"/>
            <w:noWrap/>
            <w:tcMar>
              <w:top w:w="0" w:type="dxa"/>
              <w:left w:w="70" w:type="dxa"/>
              <w:bottom w:w="0" w:type="dxa"/>
              <w:right w:w="70" w:type="dxa"/>
            </w:tcMar>
            <w:vAlign w:val="center"/>
            <w:hideMark/>
          </w:tcPr>
          <w:p w14:paraId="4E8620D3" w14:textId="77777777" w:rsidR="00A55AE1" w:rsidRPr="005D03AA" w:rsidRDefault="00A55AE1" w:rsidP="00FE30D3">
            <w:pPr>
              <w:rPr>
                <w:b/>
                <w:bCs/>
                <w:sz w:val="18"/>
                <w:szCs w:val="20"/>
              </w:rPr>
            </w:pPr>
            <w:r w:rsidRPr="005D03AA">
              <w:rPr>
                <w:b/>
                <w:bCs/>
                <w:sz w:val="18"/>
                <w:szCs w:val="20"/>
              </w:rPr>
              <w:t>Popis</w:t>
            </w:r>
          </w:p>
        </w:tc>
      </w:tr>
      <w:tr w:rsidR="00A55AE1" w:rsidRPr="005D03AA" w14:paraId="19C180D4"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2281DA60"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6AA3675E"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ProLiant</w:t>
            </w:r>
            <w:proofErr w:type="spellEnd"/>
            <w:r w:rsidRPr="005D03AA">
              <w:rPr>
                <w:sz w:val="18"/>
                <w:szCs w:val="20"/>
              </w:rPr>
              <w:t xml:space="preserve"> DL320 Gen11 8SFF </w:t>
            </w:r>
            <w:proofErr w:type="spellStart"/>
            <w:r w:rsidRPr="005D03AA">
              <w:rPr>
                <w:sz w:val="18"/>
                <w:szCs w:val="20"/>
              </w:rPr>
              <w:t>Configure</w:t>
            </w:r>
            <w:proofErr w:type="spellEnd"/>
            <w:r w:rsidRPr="005D03AA">
              <w:rPr>
                <w:sz w:val="18"/>
                <w:szCs w:val="20"/>
              </w:rPr>
              <w:t>-to-</w:t>
            </w:r>
            <w:proofErr w:type="spellStart"/>
            <w:r w:rsidRPr="005D03AA">
              <w:rPr>
                <w:sz w:val="18"/>
                <w:szCs w:val="20"/>
              </w:rPr>
              <w:t>order</w:t>
            </w:r>
            <w:proofErr w:type="spellEnd"/>
            <w:r w:rsidRPr="005D03AA">
              <w:rPr>
                <w:sz w:val="18"/>
                <w:szCs w:val="20"/>
              </w:rPr>
              <w:t xml:space="preserve"> Server</w:t>
            </w:r>
          </w:p>
        </w:tc>
      </w:tr>
      <w:tr w:rsidR="00A55AE1" w:rsidRPr="005D03AA" w14:paraId="421AE0F0"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2F780C46"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2B7BA94E" w14:textId="77777777" w:rsidR="00A55AE1" w:rsidRPr="005D03AA" w:rsidRDefault="00A55AE1" w:rsidP="00FE30D3">
            <w:pPr>
              <w:rPr>
                <w:sz w:val="18"/>
                <w:szCs w:val="20"/>
              </w:rPr>
            </w:pPr>
            <w:r w:rsidRPr="005D03AA">
              <w:rPr>
                <w:sz w:val="18"/>
                <w:szCs w:val="20"/>
              </w:rPr>
              <w:t xml:space="preserve">Intel </w:t>
            </w:r>
            <w:proofErr w:type="spellStart"/>
            <w:r w:rsidRPr="005D03AA">
              <w:rPr>
                <w:sz w:val="18"/>
                <w:szCs w:val="20"/>
              </w:rPr>
              <w:t>Xeon</w:t>
            </w:r>
            <w:proofErr w:type="spellEnd"/>
            <w:r w:rsidRPr="005D03AA">
              <w:rPr>
                <w:sz w:val="18"/>
                <w:szCs w:val="20"/>
              </w:rPr>
              <w:t xml:space="preserve">-Gold 6530 2.1GHz 32-core 270W </w:t>
            </w:r>
            <w:proofErr w:type="spellStart"/>
            <w:r w:rsidRPr="005D03AA">
              <w:rPr>
                <w:sz w:val="18"/>
                <w:szCs w:val="20"/>
              </w:rPr>
              <w:t>Processor</w:t>
            </w:r>
            <w:proofErr w:type="spellEnd"/>
            <w:r w:rsidRPr="005D03AA">
              <w:rPr>
                <w:sz w:val="18"/>
                <w:szCs w:val="20"/>
              </w:rPr>
              <w:t xml:space="preserve"> </w:t>
            </w:r>
            <w:proofErr w:type="spellStart"/>
            <w:r w:rsidRPr="005D03AA">
              <w:rPr>
                <w:sz w:val="18"/>
                <w:szCs w:val="20"/>
              </w:rPr>
              <w:t>for</w:t>
            </w:r>
            <w:proofErr w:type="spellEnd"/>
            <w:r w:rsidRPr="005D03AA">
              <w:rPr>
                <w:sz w:val="18"/>
                <w:szCs w:val="20"/>
              </w:rPr>
              <w:t xml:space="preserve"> HPE</w:t>
            </w:r>
          </w:p>
        </w:tc>
      </w:tr>
      <w:tr w:rsidR="00A55AE1" w:rsidRPr="005D03AA" w14:paraId="770288F3"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1C343B98" w14:textId="77777777" w:rsidR="00A55AE1" w:rsidRPr="005D03AA" w:rsidRDefault="00A55AE1" w:rsidP="00FE30D3">
            <w:pPr>
              <w:jc w:val="center"/>
              <w:rPr>
                <w:sz w:val="18"/>
                <w:szCs w:val="20"/>
              </w:rPr>
            </w:pPr>
            <w:r w:rsidRPr="005D03AA">
              <w:rPr>
                <w:sz w:val="18"/>
                <w:szCs w:val="20"/>
              </w:rPr>
              <w:t>6</w:t>
            </w:r>
          </w:p>
        </w:tc>
        <w:tc>
          <w:tcPr>
            <w:tcW w:w="8990" w:type="dxa"/>
            <w:shd w:val="clear" w:color="auto" w:fill="FFFFFF"/>
            <w:noWrap/>
            <w:tcMar>
              <w:top w:w="0" w:type="dxa"/>
              <w:left w:w="70" w:type="dxa"/>
              <w:bottom w:w="0" w:type="dxa"/>
              <w:right w:w="70" w:type="dxa"/>
            </w:tcMar>
            <w:vAlign w:val="center"/>
            <w:hideMark/>
          </w:tcPr>
          <w:p w14:paraId="1ADEF8FC" w14:textId="77777777" w:rsidR="00A55AE1" w:rsidRPr="005D03AA" w:rsidRDefault="00A55AE1" w:rsidP="00FE30D3">
            <w:pPr>
              <w:rPr>
                <w:sz w:val="18"/>
                <w:szCs w:val="20"/>
              </w:rPr>
            </w:pPr>
            <w:r w:rsidRPr="005D03AA">
              <w:rPr>
                <w:sz w:val="18"/>
                <w:szCs w:val="20"/>
              </w:rPr>
              <w:t xml:space="preserve">HPE 64GB (1x64GB) </w:t>
            </w:r>
            <w:proofErr w:type="spellStart"/>
            <w:r w:rsidRPr="005D03AA">
              <w:rPr>
                <w:sz w:val="18"/>
                <w:szCs w:val="20"/>
              </w:rPr>
              <w:t>Dual</w:t>
            </w:r>
            <w:proofErr w:type="spellEnd"/>
            <w:r w:rsidRPr="005D03AA">
              <w:rPr>
                <w:sz w:val="18"/>
                <w:szCs w:val="20"/>
              </w:rPr>
              <w:t xml:space="preserve"> Rank x4 DDR5-5600 CAS-46-45-45 EC8 </w:t>
            </w:r>
            <w:proofErr w:type="spellStart"/>
            <w:r w:rsidRPr="005D03AA">
              <w:rPr>
                <w:sz w:val="18"/>
                <w:szCs w:val="20"/>
              </w:rPr>
              <w:t>Registered</w:t>
            </w:r>
            <w:proofErr w:type="spellEnd"/>
            <w:r w:rsidRPr="005D03AA">
              <w:rPr>
                <w:sz w:val="18"/>
                <w:szCs w:val="20"/>
              </w:rPr>
              <w:t xml:space="preserve"> Smart </w:t>
            </w:r>
            <w:proofErr w:type="spellStart"/>
            <w:r w:rsidRPr="005D03AA">
              <w:rPr>
                <w:sz w:val="18"/>
                <w:szCs w:val="20"/>
              </w:rPr>
              <w:t>Memory</w:t>
            </w:r>
            <w:proofErr w:type="spellEnd"/>
            <w:r w:rsidRPr="005D03AA">
              <w:rPr>
                <w:sz w:val="18"/>
                <w:szCs w:val="20"/>
              </w:rPr>
              <w:t xml:space="preserve"> </w:t>
            </w:r>
            <w:proofErr w:type="spellStart"/>
            <w:r w:rsidRPr="005D03AA">
              <w:rPr>
                <w:sz w:val="18"/>
                <w:szCs w:val="20"/>
              </w:rPr>
              <w:t>Kit</w:t>
            </w:r>
            <w:proofErr w:type="spellEnd"/>
          </w:p>
        </w:tc>
      </w:tr>
      <w:tr w:rsidR="00A55AE1" w:rsidRPr="005D03AA" w14:paraId="47C6362A"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374CD554" w14:textId="77777777" w:rsidR="00A55AE1" w:rsidRPr="005D03AA" w:rsidRDefault="00A55AE1" w:rsidP="00FE30D3">
            <w:pPr>
              <w:jc w:val="center"/>
              <w:rPr>
                <w:sz w:val="18"/>
                <w:szCs w:val="20"/>
              </w:rPr>
            </w:pPr>
            <w:r w:rsidRPr="005D03AA">
              <w:rPr>
                <w:sz w:val="18"/>
                <w:szCs w:val="20"/>
              </w:rPr>
              <w:t>4</w:t>
            </w:r>
          </w:p>
        </w:tc>
        <w:tc>
          <w:tcPr>
            <w:tcW w:w="8990" w:type="dxa"/>
            <w:shd w:val="clear" w:color="auto" w:fill="FFFFFF"/>
            <w:noWrap/>
            <w:tcMar>
              <w:top w:w="0" w:type="dxa"/>
              <w:left w:w="70" w:type="dxa"/>
              <w:bottom w:w="0" w:type="dxa"/>
              <w:right w:w="70" w:type="dxa"/>
            </w:tcMar>
            <w:vAlign w:val="center"/>
            <w:hideMark/>
          </w:tcPr>
          <w:p w14:paraId="19A0C585" w14:textId="77777777" w:rsidR="00A55AE1" w:rsidRPr="005D03AA" w:rsidRDefault="00A55AE1" w:rsidP="00FE30D3">
            <w:pPr>
              <w:rPr>
                <w:sz w:val="18"/>
                <w:szCs w:val="20"/>
              </w:rPr>
            </w:pPr>
            <w:r w:rsidRPr="005D03AA">
              <w:rPr>
                <w:sz w:val="18"/>
                <w:szCs w:val="20"/>
              </w:rPr>
              <w:t xml:space="preserve">HPE 2.4TB SAS 12G </w:t>
            </w:r>
            <w:proofErr w:type="spellStart"/>
            <w:r w:rsidRPr="005D03AA">
              <w:rPr>
                <w:sz w:val="18"/>
                <w:szCs w:val="20"/>
              </w:rPr>
              <w:t>Mission</w:t>
            </w:r>
            <w:proofErr w:type="spellEnd"/>
            <w:r w:rsidRPr="005D03AA">
              <w:rPr>
                <w:sz w:val="18"/>
                <w:szCs w:val="20"/>
              </w:rPr>
              <w:t xml:space="preserve"> </w:t>
            </w:r>
            <w:proofErr w:type="spellStart"/>
            <w:r w:rsidRPr="005D03AA">
              <w:rPr>
                <w:sz w:val="18"/>
                <w:szCs w:val="20"/>
              </w:rPr>
              <w:t>Critical</w:t>
            </w:r>
            <w:proofErr w:type="spellEnd"/>
            <w:r w:rsidRPr="005D03AA">
              <w:rPr>
                <w:sz w:val="18"/>
                <w:szCs w:val="20"/>
              </w:rPr>
              <w:t xml:space="preserve"> 10K SFF </w:t>
            </w:r>
          </w:p>
        </w:tc>
      </w:tr>
      <w:tr w:rsidR="00A55AE1" w:rsidRPr="005D03AA" w14:paraId="0A75EAB1"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1A18C19A" w14:textId="77777777" w:rsidR="00A55AE1" w:rsidRPr="005D03AA" w:rsidRDefault="00A55AE1" w:rsidP="00FE30D3">
            <w:pPr>
              <w:jc w:val="center"/>
              <w:rPr>
                <w:sz w:val="18"/>
                <w:szCs w:val="20"/>
              </w:rPr>
            </w:pPr>
            <w:r w:rsidRPr="005D03AA">
              <w:rPr>
                <w:sz w:val="18"/>
                <w:szCs w:val="20"/>
              </w:rPr>
              <w:t>2</w:t>
            </w:r>
          </w:p>
        </w:tc>
        <w:tc>
          <w:tcPr>
            <w:tcW w:w="8990" w:type="dxa"/>
            <w:shd w:val="clear" w:color="auto" w:fill="FFFFFF"/>
            <w:noWrap/>
            <w:tcMar>
              <w:top w:w="0" w:type="dxa"/>
              <w:left w:w="70" w:type="dxa"/>
              <w:bottom w:w="0" w:type="dxa"/>
              <w:right w:w="70" w:type="dxa"/>
            </w:tcMar>
            <w:vAlign w:val="center"/>
            <w:hideMark/>
          </w:tcPr>
          <w:p w14:paraId="42C7EA57" w14:textId="77777777" w:rsidR="00A55AE1" w:rsidRPr="005D03AA" w:rsidRDefault="00A55AE1" w:rsidP="00FE30D3">
            <w:pPr>
              <w:rPr>
                <w:sz w:val="18"/>
                <w:szCs w:val="20"/>
              </w:rPr>
            </w:pPr>
            <w:r w:rsidRPr="005D03AA">
              <w:rPr>
                <w:sz w:val="18"/>
                <w:szCs w:val="20"/>
              </w:rPr>
              <w:t xml:space="preserve">HPE 3.84TB SAS 12G </w:t>
            </w:r>
            <w:proofErr w:type="spellStart"/>
            <w:r w:rsidRPr="005D03AA">
              <w:rPr>
                <w:sz w:val="18"/>
                <w:szCs w:val="20"/>
              </w:rPr>
              <w:t>Read</w:t>
            </w:r>
            <w:proofErr w:type="spellEnd"/>
            <w:r w:rsidRPr="005D03AA">
              <w:rPr>
                <w:sz w:val="18"/>
                <w:szCs w:val="20"/>
              </w:rPr>
              <w:t xml:space="preserve"> </w:t>
            </w:r>
            <w:proofErr w:type="spellStart"/>
            <w:r w:rsidRPr="005D03AA">
              <w:rPr>
                <w:sz w:val="18"/>
                <w:szCs w:val="20"/>
              </w:rPr>
              <w:t>Intensive</w:t>
            </w:r>
            <w:proofErr w:type="spellEnd"/>
            <w:r w:rsidRPr="005D03AA">
              <w:rPr>
                <w:sz w:val="18"/>
                <w:szCs w:val="20"/>
              </w:rPr>
              <w:t xml:space="preserve"> SFF SSD</w:t>
            </w:r>
          </w:p>
        </w:tc>
      </w:tr>
      <w:tr w:rsidR="00A55AE1" w:rsidRPr="005D03AA" w14:paraId="018FB506"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68B94F08" w14:textId="77777777" w:rsidR="00A55AE1" w:rsidRPr="005D03AA" w:rsidRDefault="00A55AE1" w:rsidP="00FE30D3">
            <w:pPr>
              <w:jc w:val="center"/>
              <w:rPr>
                <w:sz w:val="18"/>
                <w:szCs w:val="20"/>
              </w:rPr>
            </w:pPr>
            <w:r w:rsidRPr="005D03AA">
              <w:rPr>
                <w:sz w:val="18"/>
                <w:szCs w:val="20"/>
              </w:rPr>
              <w:t>2</w:t>
            </w:r>
          </w:p>
        </w:tc>
        <w:tc>
          <w:tcPr>
            <w:tcW w:w="8990" w:type="dxa"/>
            <w:shd w:val="clear" w:color="auto" w:fill="FFFFFF"/>
            <w:noWrap/>
            <w:tcMar>
              <w:top w:w="0" w:type="dxa"/>
              <w:left w:w="70" w:type="dxa"/>
              <w:bottom w:w="0" w:type="dxa"/>
              <w:right w:w="70" w:type="dxa"/>
            </w:tcMar>
            <w:vAlign w:val="center"/>
            <w:hideMark/>
          </w:tcPr>
          <w:p w14:paraId="2819D1BB" w14:textId="77777777" w:rsidR="00A55AE1" w:rsidRPr="005D03AA" w:rsidRDefault="00A55AE1" w:rsidP="00FE30D3">
            <w:pPr>
              <w:rPr>
                <w:sz w:val="18"/>
                <w:szCs w:val="20"/>
              </w:rPr>
            </w:pPr>
            <w:proofErr w:type="spellStart"/>
            <w:r w:rsidRPr="005D03AA">
              <w:rPr>
                <w:sz w:val="18"/>
                <w:szCs w:val="20"/>
              </w:rPr>
              <w:t>Broadcom</w:t>
            </w:r>
            <w:proofErr w:type="spellEnd"/>
            <w:r w:rsidRPr="005D03AA">
              <w:rPr>
                <w:sz w:val="18"/>
                <w:szCs w:val="20"/>
              </w:rPr>
              <w:t xml:space="preserve"> BCM57414 </w:t>
            </w:r>
            <w:proofErr w:type="spellStart"/>
            <w:r w:rsidRPr="005D03AA">
              <w:rPr>
                <w:sz w:val="18"/>
                <w:szCs w:val="20"/>
              </w:rPr>
              <w:t>Ethernet</w:t>
            </w:r>
            <w:proofErr w:type="spellEnd"/>
            <w:r w:rsidRPr="005D03AA">
              <w:rPr>
                <w:sz w:val="18"/>
                <w:szCs w:val="20"/>
              </w:rPr>
              <w:t xml:space="preserve"> 10/25Gb 2-port SFP28 </w:t>
            </w:r>
          </w:p>
        </w:tc>
      </w:tr>
      <w:tr w:rsidR="00A55AE1" w:rsidRPr="005D03AA" w14:paraId="2FA9A6B1"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0120629A"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527362FF" w14:textId="77777777" w:rsidR="00A55AE1" w:rsidRPr="005D03AA" w:rsidRDefault="00A55AE1" w:rsidP="00FE30D3">
            <w:pPr>
              <w:rPr>
                <w:sz w:val="18"/>
                <w:szCs w:val="20"/>
              </w:rPr>
            </w:pPr>
            <w:r w:rsidRPr="005D03AA">
              <w:rPr>
                <w:sz w:val="18"/>
                <w:szCs w:val="20"/>
              </w:rPr>
              <w:t xml:space="preserve">HPE MR408i-o Gen11 x8 </w:t>
            </w:r>
            <w:proofErr w:type="spellStart"/>
            <w:r w:rsidRPr="005D03AA">
              <w:rPr>
                <w:sz w:val="18"/>
                <w:szCs w:val="20"/>
              </w:rPr>
              <w:t>Lanes</w:t>
            </w:r>
            <w:proofErr w:type="spellEnd"/>
            <w:r w:rsidRPr="005D03AA">
              <w:rPr>
                <w:sz w:val="18"/>
                <w:szCs w:val="20"/>
              </w:rPr>
              <w:t xml:space="preserve"> 4GB </w:t>
            </w:r>
            <w:proofErr w:type="spellStart"/>
            <w:r w:rsidRPr="005D03AA">
              <w:rPr>
                <w:sz w:val="18"/>
                <w:szCs w:val="20"/>
              </w:rPr>
              <w:t>Cache</w:t>
            </w:r>
            <w:proofErr w:type="spellEnd"/>
            <w:r w:rsidRPr="005D03AA">
              <w:rPr>
                <w:sz w:val="18"/>
                <w:szCs w:val="20"/>
              </w:rPr>
              <w:t xml:space="preserve"> OCP SPDM </w:t>
            </w:r>
            <w:proofErr w:type="spellStart"/>
            <w:r w:rsidRPr="005D03AA">
              <w:rPr>
                <w:sz w:val="18"/>
                <w:szCs w:val="20"/>
              </w:rPr>
              <w:t>Storage</w:t>
            </w:r>
            <w:proofErr w:type="spellEnd"/>
            <w:r w:rsidRPr="005D03AA">
              <w:rPr>
                <w:sz w:val="18"/>
                <w:szCs w:val="20"/>
              </w:rPr>
              <w:t xml:space="preserve"> </w:t>
            </w:r>
            <w:proofErr w:type="spellStart"/>
            <w:r w:rsidRPr="005D03AA">
              <w:rPr>
                <w:sz w:val="18"/>
                <w:szCs w:val="20"/>
              </w:rPr>
              <w:t>Controller</w:t>
            </w:r>
            <w:proofErr w:type="spellEnd"/>
          </w:p>
        </w:tc>
      </w:tr>
      <w:tr w:rsidR="00A55AE1" w:rsidRPr="005D03AA" w14:paraId="1E5F4642"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1A6C9B8F" w14:textId="77777777" w:rsidR="00A55AE1" w:rsidRPr="005D03AA" w:rsidRDefault="00A55AE1" w:rsidP="00FE30D3">
            <w:pPr>
              <w:jc w:val="center"/>
              <w:rPr>
                <w:sz w:val="18"/>
                <w:szCs w:val="20"/>
              </w:rPr>
            </w:pPr>
            <w:r w:rsidRPr="005D03AA">
              <w:rPr>
                <w:sz w:val="18"/>
                <w:szCs w:val="20"/>
              </w:rPr>
              <w:t>2</w:t>
            </w:r>
          </w:p>
        </w:tc>
        <w:tc>
          <w:tcPr>
            <w:tcW w:w="8990" w:type="dxa"/>
            <w:shd w:val="clear" w:color="auto" w:fill="FFFFFF"/>
            <w:noWrap/>
            <w:tcMar>
              <w:top w:w="0" w:type="dxa"/>
              <w:left w:w="70" w:type="dxa"/>
              <w:bottom w:w="0" w:type="dxa"/>
              <w:right w:w="70" w:type="dxa"/>
            </w:tcMar>
            <w:vAlign w:val="center"/>
            <w:hideMark/>
          </w:tcPr>
          <w:p w14:paraId="53988CD2" w14:textId="77777777" w:rsidR="00A55AE1" w:rsidRPr="005D03AA" w:rsidRDefault="00A55AE1" w:rsidP="00FE30D3">
            <w:pPr>
              <w:rPr>
                <w:sz w:val="18"/>
                <w:szCs w:val="20"/>
              </w:rPr>
            </w:pPr>
            <w:r w:rsidRPr="005D03AA">
              <w:rPr>
                <w:sz w:val="18"/>
                <w:szCs w:val="20"/>
              </w:rPr>
              <w:t xml:space="preserve">HPE 1000W </w:t>
            </w:r>
            <w:proofErr w:type="spellStart"/>
            <w:r w:rsidRPr="005D03AA">
              <w:rPr>
                <w:sz w:val="18"/>
                <w:szCs w:val="20"/>
              </w:rPr>
              <w:t>Flex</w:t>
            </w:r>
            <w:proofErr w:type="spellEnd"/>
            <w:r w:rsidRPr="005D03AA">
              <w:rPr>
                <w:sz w:val="18"/>
                <w:szCs w:val="20"/>
              </w:rPr>
              <w:t xml:space="preserve"> Slot </w:t>
            </w:r>
            <w:proofErr w:type="spellStart"/>
            <w:r w:rsidRPr="005D03AA">
              <w:rPr>
                <w:sz w:val="18"/>
                <w:szCs w:val="20"/>
              </w:rPr>
              <w:t>Titanium</w:t>
            </w:r>
            <w:proofErr w:type="spellEnd"/>
            <w:r w:rsidRPr="005D03AA">
              <w:rPr>
                <w:sz w:val="18"/>
                <w:szCs w:val="20"/>
              </w:rPr>
              <w:t xml:space="preserve"> Hot </w:t>
            </w:r>
            <w:proofErr w:type="spellStart"/>
            <w:r w:rsidRPr="005D03AA">
              <w:rPr>
                <w:sz w:val="18"/>
                <w:szCs w:val="20"/>
              </w:rPr>
              <w:t>Plug</w:t>
            </w:r>
            <w:proofErr w:type="spellEnd"/>
            <w:r w:rsidRPr="005D03AA">
              <w:rPr>
                <w:sz w:val="18"/>
                <w:szCs w:val="20"/>
              </w:rPr>
              <w:t xml:space="preserve"> </w:t>
            </w:r>
            <w:proofErr w:type="spellStart"/>
            <w:r w:rsidRPr="005D03AA">
              <w:rPr>
                <w:sz w:val="18"/>
                <w:szCs w:val="20"/>
              </w:rPr>
              <w:t>Power</w:t>
            </w:r>
            <w:proofErr w:type="spellEnd"/>
            <w:r w:rsidRPr="005D03AA">
              <w:rPr>
                <w:sz w:val="18"/>
                <w:szCs w:val="20"/>
              </w:rPr>
              <w:t xml:space="preserve"> Supply </w:t>
            </w:r>
            <w:proofErr w:type="spellStart"/>
            <w:r w:rsidRPr="005D03AA">
              <w:rPr>
                <w:sz w:val="18"/>
                <w:szCs w:val="20"/>
              </w:rPr>
              <w:t>Kit</w:t>
            </w:r>
            <w:proofErr w:type="spellEnd"/>
          </w:p>
        </w:tc>
      </w:tr>
      <w:tr w:rsidR="00A55AE1" w:rsidRPr="005D03AA" w14:paraId="0142CB8A"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48171004"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37CE5294"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iLO</w:t>
            </w:r>
            <w:proofErr w:type="spellEnd"/>
            <w:r w:rsidRPr="005D03AA">
              <w:rPr>
                <w:sz w:val="18"/>
                <w:szCs w:val="20"/>
              </w:rPr>
              <w:t xml:space="preserve"> </w:t>
            </w:r>
            <w:proofErr w:type="spellStart"/>
            <w:r w:rsidRPr="005D03AA">
              <w:rPr>
                <w:sz w:val="18"/>
                <w:szCs w:val="20"/>
              </w:rPr>
              <w:t>Advanced</w:t>
            </w:r>
            <w:proofErr w:type="spellEnd"/>
            <w:r w:rsidRPr="005D03AA">
              <w:rPr>
                <w:sz w:val="18"/>
                <w:szCs w:val="20"/>
              </w:rPr>
              <w:t xml:space="preserve"> 1-server </w:t>
            </w:r>
            <w:proofErr w:type="spellStart"/>
            <w:r w:rsidRPr="005D03AA">
              <w:rPr>
                <w:sz w:val="18"/>
                <w:szCs w:val="20"/>
              </w:rPr>
              <w:t>License</w:t>
            </w:r>
            <w:proofErr w:type="spellEnd"/>
            <w:r w:rsidRPr="005D03AA">
              <w:rPr>
                <w:sz w:val="18"/>
                <w:szCs w:val="20"/>
              </w:rPr>
              <w:t xml:space="preserve"> </w:t>
            </w:r>
          </w:p>
        </w:tc>
      </w:tr>
      <w:tr w:rsidR="00A55AE1" w:rsidRPr="005D03AA" w14:paraId="0BD816BF"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7A872374"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2D680D6F" w14:textId="77777777" w:rsidR="00A55AE1" w:rsidRPr="005D03AA" w:rsidRDefault="00A55AE1" w:rsidP="00FE30D3">
            <w:pPr>
              <w:rPr>
                <w:sz w:val="18"/>
                <w:szCs w:val="20"/>
              </w:rPr>
            </w:pPr>
            <w:r w:rsidRPr="005D03AA">
              <w:rPr>
                <w:sz w:val="18"/>
                <w:szCs w:val="20"/>
              </w:rPr>
              <w:t xml:space="preserve">Microsoft Windows Server 2025 16-core Standard FIO </w:t>
            </w:r>
          </w:p>
        </w:tc>
      </w:tr>
      <w:tr w:rsidR="00A55AE1" w:rsidRPr="005D03AA" w14:paraId="0985E32D"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7BED526F" w14:textId="77777777" w:rsidR="00A55AE1" w:rsidRPr="005D03AA" w:rsidRDefault="00A55AE1" w:rsidP="00FE30D3">
            <w:pPr>
              <w:jc w:val="center"/>
              <w:rPr>
                <w:sz w:val="18"/>
                <w:szCs w:val="20"/>
              </w:rPr>
            </w:pPr>
            <w:r w:rsidRPr="005D03AA">
              <w:rPr>
                <w:sz w:val="18"/>
                <w:szCs w:val="20"/>
              </w:rPr>
              <w:t>5</w:t>
            </w:r>
          </w:p>
        </w:tc>
        <w:tc>
          <w:tcPr>
            <w:tcW w:w="8990" w:type="dxa"/>
            <w:shd w:val="clear" w:color="auto" w:fill="FFFFFF"/>
            <w:noWrap/>
            <w:tcMar>
              <w:top w:w="0" w:type="dxa"/>
              <w:left w:w="70" w:type="dxa"/>
              <w:bottom w:w="0" w:type="dxa"/>
              <w:right w:w="70" w:type="dxa"/>
            </w:tcMar>
            <w:vAlign w:val="center"/>
            <w:hideMark/>
          </w:tcPr>
          <w:p w14:paraId="5A805D3D" w14:textId="77777777" w:rsidR="00A55AE1" w:rsidRPr="005D03AA" w:rsidRDefault="00A55AE1" w:rsidP="00FE30D3">
            <w:pPr>
              <w:rPr>
                <w:sz w:val="18"/>
                <w:szCs w:val="20"/>
              </w:rPr>
            </w:pPr>
            <w:r w:rsidRPr="005D03AA">
              <w:rPr>
                <w:sz w:val="18"/>
                <w:szCs w:val="20"/>
              </w:rPr>
              <w:t xml:space="preserve">Microsoft Windows Server 2025 16-core Standard </w:t>
            </w:r>
            <w:proofErr w:type="spellStart"/>
            <w:r w:rsidRPr="005D03AA">
              <w:rPr>
                <w:sz w:val="18"/>
                <w:szCs w:val="20"/>
              </w:rPr>
              <w:t>Additional</w:t>
            </w:r>
            <w:proofErr w:type="spellEnd"/>
            <w:r w:rsidRPr="005D03AA">
              <w:rPr>
                <w:sz w:val="18"/>
                <w:szCs w:val="20"/>
              </w:rPr>
              <w:t xml:space="preserve"> </w:t>
            </w:r>
            <w:proofErr w:type="spellStart"/>
            <w:r w:rsidRPr="005D03AA">
              <w:rPr>
                <w:sz w:val="18"/>
                <w:szCs w:val="20"/>
              </w:rPr>
              <w:t>License</w:t>
            </w:r>
            <w:proofErr w:type="spellEnd"/>
            <w:r w:rsidRPr="005D03AA">
              <w:rPr>
                <w:sz w:val="18"/>
                <w:szCs w:val="20"/>
              </w:rPr>
              <w:t xml:space="preserve"> </w:t>
            </w:r>
          </w:p>
        </w:tc>
      </w:tr>
      <w:tr w:rsidR="00A55AE1" w:rsidRPr="005D03AA" w14:paraId="6657EAEA"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7068EC0B"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043452C4"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ProLiant</w:t>
            </w:r>
            <w:proofErr w:type="spellEnd"/>
            <w:r w:rsidRPr="005D03AA">
              <w:rPr>
                <w:sz w:val="18"/>
                <w:szCs w:val="20"/>
              </w:rPr>
              <w:t xml:space="preserve"> DL300 Gen10 Plus 1U </w:t>
            </w:r>
            <w:proofErr w:type="spellStart"/>
            <w:r w:rsidRPr="005D03AA">
              <w:rPr>
                <w:sz w:val="18"/>
                <w:szCs w:val="20"/>
              </w:rPr>
              <w:t>Cable</w:t>
            </w:r>
            <w:proofErr w:type="spellEnd"/>
            <w:r w:rsidRPr="005D03AA">
              <w:rPr>
                <w:sz w:val="18"/>
                <w:szCs w:val="20"/>
              </w:rPr>
              <w:t xml:space="preserve"> Management </w:t>
            </w:r>
            <w:proofErr w:type="spellStart"/>
            <w:r w:rsidRPr="005D03AA">
              <w:rPr>
                <w:sz w:val="18"/>
                <w:szCs w:val="20"/>
              </w:rPr>
              <w:t>Arm</w:t>
            </w:r>
            <w:proofErr w:type="spellEnd"/>
            <w:r w:rsidRPr="005D03AA">
              <w:rPr>
                <w:sz w:val="18"/>
                <w:szCs w:val="20"/>
              </w:rPr>
              <w:t xml:space="preserve"> </w:t>
            </w:r>
            <w:proofErr w:type="spellStart"/>
            <w:r w:rsidRPr="005D03AA">
              <w:rPr>
                <w:sz w:val="18"/>
                <w:szCs w:val="20"/>
              </w:rPr>
              <w:t>for</w:t>
            </w:r>
            <w:proofErr w:type="spellEnd"/>
            <w:r w:rsidRPr="005D03AA">
              <w:rPr>
                <w:sz w:val="18"/>
                <w:szCs w:val="20"/>
              </w:rPr>
              <w:t xml:space="preserve"> </w:t>
            </w:r>
            <w:proofErr w:type="spellStart"/>
            <w:r w:rsidRPr="005D03AA">
              <w:rPr>
                <w:sz w:val="18"/>
                <w:szCs w:val="20"/>
              </w:rPr>
              <w:t>Rail</w:t>
            </w:r>
            <w:proofErr w:type="spellEnd"/>
            <w:r w:rsidRPr="005D03AA">
              <w:rPr>
                <w:sz w:val="18"/>
                <w:szCs w:val="20"/>
              </w:rPr>
              <w:t xml:space="preserve"> </w:t>
            </w:r>
            <w:proofErr w:type="spellStart"/>
            <w:r w:rsidRPr="005D03AA">
              <w:rPr>
                <w:sz w:val="18"/>
                <w:szCs w:val="20"/>
              </w:rPr>
              <w:t>Kit</w:t>
            </w:r>
            <w:proofErr w:type="spellEnd"/>
          </w:p>
        </w:tc>
      </w:tr>
      <w:tr w:rsidR="00A55AE1" w:rsidRPr="005D03AA" w14:paraId="785A0185"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55DBF84F"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72D1DEB7" w14:textId="77777777" w:rsidR="00A55AE1" w:rsidRPr="005D03AA" w:rsidRDefault="00A55AE1" w:rsidP="00FE30D3">
            <w:pPr>
              <w:rPr>
                <w:sz w:val="18"/>
                <w:szCs w:val="20"/>
              </w:rPr>
            </w:pPr>
            <w:r w:rsidRPr="005D03AA">
              <w:rPr>
                <w:sz w:val="18"/>
                <w:szCs w:val="20"/>
              </w:rPr>
              <w:t xml:space="preserve">HPE NS204i-u Gen11 </w:t>
            </w:r>
            <w:proofErr w:type="spellStart"/>
            <w:r w:rsidRPr="005D03AA">
              <w:rPr>
                <w:sz w:val="18"/>
                <w:szCs w:val="20"/>
              </w:rPr>
              <w:t>NVMe</w:t>
            </w:r>
            <w:proofErr w:type="spellEnd"/>
            <w:r w:rsidRPr="005D03AA">
              <w:rPr>
                <w:sz w:val="18"/>
                <w:szCs w:val="20"/>
              </w:rPr>
              <w:t xml:space="preserve"> Hot </w:t>
            </w:r>
            <w:proofErr w:type="spellStart"/>
            <w:r w:rsidRPr="005D03AA">
              <w:rPr>
                <w:sz w:val="18"/>
                <w:szCs w:val="20"/>
              </w:rPr>
              <w:t>Plug</w:t>
            </w:r>
            <w:proofErr w:type="spellEnd"/>
            <w:r w:rsidRPr="005D03AA">
              <w:rPr>
                <w:sz w:val="18"/>
                <w:szCs w:val="20"/>
              </w:rPr>
              <w:t xml:space="preserve"> </w:t>
            </w:r>
            <w:proofErr w:type="spellStart"/>
            <w:r w:rsidRPr="005D03AA">
              <w:rPr>
                <w:sz w:val="18"/>
                <w:szCs w:val="20"/>
              </w:rPr>
              <w:t>Boot</w:t>
            </w:r>
            <w:proofErr w:type="spellEnd"/>
            <w:r w:rsidRPr="005D03AA">
              <w:rPr>
                <w:sz w:val="18"/>
                <w:szCs w:val="20"/>
              </w:rPr>
              <w:t xml:space="preserve"> </w:t>
            </w:r>
            <w:proofErr w:type="spellStart"/>
            <w:r w:rsidRPr="005D03AA">
              <w:rPr>
                <w:sz w:val="18"/>
                <w:szCs w:val="20"/>
              </w:rPr>
              <w:t>Optimized</w:t>
            </w:r>
            <w:proofErr w:type="spellEnd"/>
            <w:r w:rsidRPr="005D03AA">
              <w:rPr>
                <w:sz w:val="18"/>
                <w:szCs w:val="20"/>
              </w:rPr>
              <w:t xml:space="preserve"> </w:t>
            </w:r>
            <w:proofErr w:type="spellStart"/>
            <w:r w:rsidRPr="005D03AA">
              <w:rPr>
                <w:sz w:val="18"/>
                <w:szCs w:val="20"/>
              </w:rPr>
              <w:t>Storage</w:t>
            </w:r>
            <w:proofErr w:type="spellEnd"/>
            <w:r w:rsidRPr="005D03AA">
              <w:rPr>
                <w:sz w:val="18"/>
                <w:szCs w:val="20"/>
              </w:rPr>
              <w:t xml:space="preserve"> </w:t>
            </w:r>
            <w:proofErr w:type="spellStart"/>
            <w:r w:rsidRPr="005D03AA">
              <w:rPr>
                <w:sz w:val="18"/>
                <w:szCs w:val="20"/>
              </w:rPr>
              <w:t>Device</w:t>
            </w:r>
            <w:proofErr w:type="spellEnd"/>
          </w:p>
        </w:tc>
      </w:tr>
      <w:tr w:rsidR="00A55AE1" w:rsidRPr="005D03AA" w14:paraId="1211463D"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2FF95303"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0AF27222"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Easy</w:t>
            </w:r>
            <w:proofErr w:type="spellEnd"/>
            <w:r w:rsidRPr="005D03AA">
              <w:rPr>
                <w:sz w:val="18"/>
                <w:szCs w:val="20"/>
              </w:rPr>
              <w:t xml:space="preserve"> </w:t>
            </w:r>
            <w:proofErr w:type="spellStart"/>
            <w:r w:rsidRPr="005D03AA">
              <w:rPr>
                <w:sz w:val="18"/>
                <w:szCs w:val="20"/>
              </w:rPr>
              <w:t>Install</w:t>
            </w:r>
            <w:proofErr w:type="spellEnd"/>
            <w:r w:rsidRPr="005D03AA">
              <w:rPr>
                <w:sz w:val="18"/>
                <w:szCs w:val="20"/>
              </w:rPr>
              <w:t xml:space="preserve"> </w:t>
            </w:r>
            <w:proofErr w:type="spellStart"/>
            <w:r w:rsidRPr="005D03AA">
              <w:rPr>
                <w:sz w:val="18"/>
                <w:szCs w:val="20"/>
              </w:rPr>
              <w:t>Rail</w:t>
            </w:r>
            <w:proofErr w:type="spellEnd"/>
            <w:r w:rsidRPr="005D03AA">
              <w:rPr>
                <w:sz w:val="18"/>
                <w:szCs w:val="20"/>
              </w:rPr>
              <w:t xml:space="preserve"> 1 </w:t>
            </w:r>
            <w:proofErr w:type="spellStart"/>
            <w:r w:rsidRPr="005D03AA">
              <w:rPr>
                <w:sz w:val="18"/>
                <w:szCs w:val="20"/>
              </w:rPr>
              <w:t>Kit</w:t>
            </w:r>
            <w:proofErr w:type="spellEnd"/>
          </w:p>
        </w:tc>
      </w:tr>
      <w:tr w:rsidR="00A55AE1" w:rsidRPr="005D03AA" w14:paraId="42958526"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3BC05B5E"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5D7DEA61" w14:textId="77777777" w:rsidR="00A55AE1" w:rsidRPr="005D03AA" w:rsidRDefault="00A55AE1" w:rsidP="00FE30D3">
            <w:pPr>
              <w:rPr>
                <w:sz w:val="18"/>
                <w:szCs w:val="20"/>
              </w:rPr>
            </w:pPr>
            <w:r w:rsidRPr="005D03AA">
              <w:rPr>
                <w:sz w:val="18"/>
                <w:szCs w:val="20"/>
              </w:rPr>
              <w:t xml:space="preserve">HPE 5Y </w:t>
            </w:r>
            <w:proofErr w:type="spellStart"/>
            <w:r w:rsidRPr="005D03AA">
              <w:rPr>
                <w:sz w:val="18"/>
                <w:szCs w:val="20"/>
              </w:rPr>
              <w:t>Tech</w:t>
            </w:r>
            <w:proofErr w:type="spellEnd"/>
            <w:r w:rsidRPr="005D03AA">
              <w:rPr>
                <w:sz w:val="18"/>
                <w:szCs w:val="20"/>
              </w:rPr>
              <w:t xml:space="preserve"> Care Basic </w:t>
            </w:r>
            <w:proofErr w:type="spellStart"/>
            <w:r w:rsidRPr="005D03AA">
              <w:rPr>
                <w:sz w:val="18"/>
                <w:szCs w:val="20"/>
              </w:rPr>
              <w:t>Service</w:t>
            </w:r>
            <w:proofErr w:type="spellEnd"/>
          </w:p>
        </w:tc>
      </w:tr>
      <w:tr w:rsidR="00A55AE1" w:rsidRPr="005D03AA" w14:paraId="1D21EBDA"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7D21CA95"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1465B6C9"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iLO</w:t>
            </w:r>
            <w:proofErr w:type="spellEnd"/>
            <w:r w:rsidRPr="005D03AA">
              <w:rPr>
                <w:sz w:val="18"/>
                <w:szCs w:val="20"/>
              </w:rPr>
              <w:t xml:space="preserve"> </w:t>
            </w:r>
            <w:proofErr w:type="spellStart"/>
            <w:r w:rsidRPr="005D03AA">
              <w:rPr>
                <w:sz w:val="18"/>
                <w:szCs w:val="20"/>
              </w:rPr>
              <w:t>Advanced</w:t>
            </w:r>
            <w:proofErr w:type="spellEnd"/>
            <w:r w:rsidRPr="005D03AA">
              <w:rPr>
                <w:sz w:val="18"/>
                <w:szCs w:val="20"/>
              </w:rPr>
              <w:t xml:space="preserve"> Non </w:t>
            </w:r>
            <w:proofErr w:type="spellStart"/>
            <w:r w:rsidRPr="005D03AA">
              <w:rPr>
                <w:sz w:val="18"/>
                <w:szCs w:val="20"/>
              </w:rPr>
              <w:t>Blade</w:t>
            </w:r>
            <w:proofErr w:type="spellEnd"/>
            <w:r w:rsidRPr="005D03AA">
              <w:rPr>
                <w:sz w:val="18"/>
                <w:szCs w:val="20"/>
              </w:rPr>
              <w:t xml:space="preserve"> Support</w:t>
            </w:r>
          </w:p>
        </w:tc>
      </w:tr>
      <w:tr w:rsidR="00A55AE1" w:rsidRPr="005D03AA" w14:paraId="4BEBB982" w14:textId="77777777" w:rsidTr="00FE30D3">
        <w:trPr>
          <w:trHeight w:val="340"/>
        </w:trPr>
        <w:tc>
          <w:tcPr>
            <w:tcW w:w="1376" w:type="dxa"/>
            <w:shd w:val="clear" w:color="auto" w:fill="FFFFFF"/>
            <w:noWrap/>
            <w:tcMar>
              <w:top w:w="0" w:type="dxa"/>
              <w:left w:w="70" w:type="dxa"/>
              <w:bottom w:w="0" w:type="dxa"/>
              <w:right w:w="70" w:type="dxa"/>
            </w:tcMar>
            <w:vAlign w:val="center"/>
            <w:hideMark/>
          </w:tcPr>
          <w:p w14:paraId="3961D1D4" w14:textId="77777777" w:rsidR="00A55AE1" w:rsidRPr="005D03AA" w:rsidRDefault="00A55AE1" w:rsidP="00FE30D3">
            <w:pPr>
              <w:jc w:val="center"/>
              <w:rPr>
                <w:sz w:val="18"/>
                <w:szCs w:val="20"/>
              </w:rPr>
            </w:pPr>
            <w:r w:rsidRPr="005D03AA">
              <w:rPr>
                <w:sz w:val="18"/>
                <w:szCs w:val="20"/>
              </w:rPr>
              <w:t>1</w:t>
            </w:r>
          </w:p>
        </w:tc>
        <w:tc>
          <w:tcPr>
            <w:tcW w:w="8990" w:type="dxa"/>
            <w:shd w:val="clear" w:color="auto" w:fill="FFFFFF"/>
            <w:noWrap/>
            <w:tcMar>
              <w:top w:w="0" w:type="dxa"/>
              <w:left w:w="70" w:type="dxa"/>
              <w:bottom w:w="0" w:type="dxa"/>
              <w:right w:w="70" w:type="dxa"/>
            </w:tcMar>
            <w:vAlign w:val="center"/>
            <w:hideMark/>
          </w:tcPr>
          <w:p w14:paraId="78BB7E5D" w14:textId="77777777" w:rsidR="00A55AE1" w:rsidRPr="005D03AA" w:rsidRDefault="00A55AE1" w:rsidP="00FE30D3">
            <w:pPr>
              <w:rPr>
                <w:sz w:val="18"/>
                <w:szCs w:val="20"/>
              </w:rPr>
            </w:pPr>
            <w:r w:rsidRPr="005D03AA">
              <w:rPr>
                <w:sz w:val="18"/>
                <w:szCs w:val="20"/>
              </w:rPr>
              <w:t>HPE DL320 Gen11 Support</w:t>
            </w:r>
          </w:p>
        </w:tc>
      </w:tr>
    </w:tbl>
    <w:p w14:paraId="2D3896A8" w14:textId="77777777" w:rsidR="00A55AE1" w:rsidRDefault="00A55AE1" w:rsidP="00A55AE1"/>
    <w:p w14:paraId="6EF86A1E" w14:textId="77777777" w:rsidR="00A55AE1" w:rsidRPr="00D457CB" w:rsidRDefault="00A55AE1" w:rsidP="00A55AE1">
      <w:pPr>
        <w:rPr>
          <w:b/>
          <w:bCs/>
        </w:rPr>
      </w:pPr>
      <w:proofErr w:type="spellStart"/>
      <w:r w:rsidRPr="00D457CB">
        <w:rPr>
          <w:b/>
          <w:bCs/>
        </w:rPr>
        <w:t>Wallix</w:t>
      </w:r>
      <w:proofErr w:type="spellEnd"/>
      <w:r w:rsidRPr="00D457CB">
        <w:rPr>
          <w:b/>
          <w:bCs/>
        </w:rPr>
        <w:t xml:space="preserve"> Access </w:t>
      </w:r>
      <w:proofErr w:type="spellStart"/>
      <w:r w:rsidRPr="00D457CB">
        <w:rPr>
          <w:b/>
          <w:bCs/>
        </w:rPr>
        <w:t>Manager</w:t>
      </w:r>
      <w:proofErr w:type="spellEnd"/>
      <w:r w:rsidRPr="00D457CB">
        <w:rPr>
          <w:b/>
          <w:bCs/>
        </w:rPr>
        <w:t xml:space="preserve"> + </w:t>
      </w:r>
      <w:proofErr w:type="spellStart"/>
      <w:r w:rsidRPr="00D457CB">
        <w:rPr>
          <w:b/>
          <w:bCs/>
        </w:rPr>
        <w:t>Loadbalancing</w:t>
      </w:r>
      <w:proofErr w:type="spellEnd"/>
    </w:p>
    <w:p w14:paraId="4B0BFEDA" w14:textId="77777777" w:rsidR="00A55AE1" w:rsidRDefault="00A55AE1" w:rsidP="00A55A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2"/>
        <w:gridCol w:w="8808"/>
      </w:tblGrid>
      <w:tr w:rsidR="00A55AE1" w:rsidRPr="005D03AA" w14:paraId="5A0894EA" w14:textId="77777777" w:rsidTr="00FE30D3">
        <w:trPr>
          <w:trHeight w:val="340"/>
        </w:trPr>
        <w:tc>
          <w:tcPr>
            <w:tcW w:w="1296" w:type="dxa"/>
            <w:shd w:val="clear" w:color="auto" w:fill="D9D9D9" w:themeFill="background1" w:themeFillShade="D9"/>
            <w:noWrap/>
            <w:tcMar>
              <w:top w:w="0" w:type="dxa"/>
              <w:left w:w="70" w:type="dxa"/>
              <w:bottom w:w="0" w:type="dxa"/>
              <w:right w:w="70" w:type="dxa"/>
            </w:tcMar>
            <w:vAlign w:val="center"/>
            <w:hideMark/>
          </w:tcPr>
          <w:p w14:paraId="263CD813" w14:textId="77777777" w:rsidR="00A55AE1" w:rsidRPr="005D03AA" w:rsidRDefault="00A55AE1" w:rsidP="00FE30D3">
            <w:pPr>
              <w:rPr>
                <w:sz w:val="18"/>
                <w:szCs w:val="20"/>
              </w:rPr>
            </w:pPr>
            <w:r w:rsidRPr="005D03AA">
              <w:rPr>
                <w:b/>
                <w:bCs/>
                <w:sz w:val="18"/>
                <w:szCs w:val="20"/>
              </w:rPr>
              <w:t>Množství</w:t>
            </w:r>
          </w:p>
        </w:tc>
        <w:tc>
          <w:tcPr>
            <w:tcW w:w="9070" w:type="dxa"/>
            <w:shd w:val="clear" w:color="auto" w:fill="D9D9D9" w:themeFill="background1" w:themeFillShade="D9"/>
            <w:noWrap/>
            <w:tcMar>
              <w:top w:w="0" w:type="dxa"/>
              <w:left w:w="70" w:type="dxa"/>
              <w:bottom w:w="0" w:type="dxa"/>
              <w:right w:w="70" w:type="dxa"/>
            </w:tcMar>
            <w:vAlign w:val="center"/>
            <w:hideMark/>
          </w:tcPr>
          <w:p w14:paraId="073A1371" w14:textId="77777777" w:rsidR="00A55AE1" w:rsidRPr="005D03AA" w:rsidRDefault="00A55AE1" w:rsidP="00FE30D3">
            <w:pPr>
              <w:rPr>
                <w:sz w:val="18"/>
                <w:szCs w:val="20"/>
              </w:rPr>
            </w:pPr>
            <w:r w:rsidRPr="005D03AA">
              <w:rPr>
                <w:b/>
                <w:bCs/>
                <w:sz w:val="18"/>
                <w:szCs w:val="20"/>
              </w:rPr>
              <w:t>Popis</w:t>
            </w:r>
          </w:p>
        </w:tc>
      </w:tr>
      <w:tr w:rsidR="00A55AE1" w:rsidRPr="005D03AA" w14:paraId="675E020E"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1645BE0F"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0C991241"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ProLiant</w:t>
            </w:r>
            <w:proofErr w:type="spellEnd"/>
            <w:r w:rsidRPr="005D03AA">
              <w:rPr>
                <w:sz w:val="18"/>
                <w:szCs w:val="20"/>
              </w:rPr>
              <w:t xml:space="preserve"> DL320 Gen11 8SFF </w:t>
            </w:r>
            <w:proofErr w:type="spellStart"/>
            <w:r w:rsidRPr="005D03AA">
              <w:rPr>
                <w:sz w:val="18"/>
                <w:szCs w:val="20"/>
              </w:rPr>
              <w:t>Configure</w:t>
            </w:r>
            <w:proofErr w:type="spellEnd"/>
            <w:r w:rsidRPr="005D03AA">
              <w:rPr>
                <w:sz w:val="18"/>
                <w:szCs w:val="20"/>
              </w:rPr>
              <w:t>-to-</w:t>
            </w:r>
            <w:proofErr w:type="spellStart"/>
            <w:r w:rsidRPr="005D03AA">
              <w:rPr>
                <w:sz w:val="18"/>
                <w:szCs w:val="20"/>
              </w:rPr>
              <w:t>order</w:t>
            </w:r>
            <w:proofErr w:type="spellEnd"/>
            <w:r w:rsidRPr="005D03AA">
              <w:rPr>
                <w:sz w:val="18"/>
                <w:szCs w:val="20"/>
              </w:rPr>
              <w:t xml:space="preserve"> Server</w:t>
            </w:r>
          </w:p>
        </w:tc>
      </w:tr>
      <w:tr w:rsidR="00A55AE1" w:rsidRPr="005D03AA" w14:paraId="01DB3DE9"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1C81C701"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39BC24C4" w14:textId="77777777" w:rsidR="00A55AE1" w:rsidRPr="005D03AA" w:rsidRDefault="00A55AE1" w:rsidP="00FE30D3">
            <w:pPr>
              <w:rPr>
                <w:sz w:val="18"/>
                <w:szCs w:val="20"/>
              </w:rPr>
            </w:pPr>
            <w:r w:rsidRPr="005D03AA">
              <w:rPr>
                <w:sz w:val="18"/>
                <w:szCs w:val="20"/>
              </w:rPr>
              <w:t xml:space="preserve">Intel </w:t>
            </w:r>
            <w:proofErr w:type="spellStart"/>
            <w:r w:rsidRPr="005D03AA">
              <w:rPr>
                <w:sz w:val="18"/>
                <w:szCs w:val="20"/>
              </w:rPr>
              <w:t>Xeon</w:t>
            </w:r>
            <w:proofErr w:type="spellEnd"/>
            <w:r w:rsidRPr="005D03AA">
              <w:rPr>
                <w:sz w:val="18"/>
                <w:szCs w:val="20"/>
              </w:rPr>
              <w:t xml:space="preserve">-Silver 4516Y+ 2.2GHz 24-core 185W </w:t>
            </w:r>
            <w:proofErr w:type="spellStart"/>
            <w:r w:rsidRPr="005D03AA">
              <w:rPr>
                <w:sz w:val="18"/>
                <w:szCs w:val="20"/>
              </w:rPr>
              <w:t>Processor</w:t>
            </w:r>
            <w:proofErr w:type="spellEnd"/>
            <w:r w:rsidRPr="005D03AA">
              <w:rPr>
                <w:sz w:val="18"/>
                <w:szCs w:val="20"/>
              </w:rPr>
              <w:t xml:space="preserve"> </w:t>
            </w:r>
            <w:proofErr w:type="spellStart"/>
            <w:r w:rsidRPr="005D03AA">
              <w:rPr>
                <w:sz w:val="18"/>
                <w:szCs w:val="20"/>
              </w:rPr>
              <w:t>for</w:t>
            </w:r>
            <w:proofErr w:type="spellEnd"/>
            <w:r w:rsidRPr="005D03AA">
              <w:rPr>
                <w:sz w:val="18"/>
                <w:szCs w:val="20"/>
              </w:rPr>
              <w:t xml:space="preserve"> HPE</w:t>
            </w:r>
          </w:p>
        </w:tc>
      </w:tr>
      <w:tr w:rsidR="00A55AE1" w:rsidRPr="005D03AA" w14:paraId="1D8022DD"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52E2CACA" w14:textId="77777777" w:rsidR="00A55AE1" w:rsidRPr="005D03AA" w:rsidRDefault="00A55AE1" w:rsidP="00FE30D3">
            <w:pPr>
              <w:jc w:val="center"/>
              <w:rPr>
                <w:sz w:val="18"/>
                <w:szCs w:val="20"/>
              </w:rPr>
            </w:pPr>
            <w:r w:rsidRPr="005D03AA">
              <w:rPr>
                <w:sz w:val="18"/>
                <w:szCs w:val="20"/>
              </w:rPr>
              <w:t>2</w:t>
            </w:r>
          </w:p>
        </w:tc>
        <w:tc>
          <w:tcPr>
            <w:tcW w:w="9070" w:type="dxa"/>
            <w:shd w:val="clear" w:color="auto" w:fill="FFFFFF"/>
            <w:noWrap/>
            <w:tcMar>
              <w:top w:w="0" w:type="dxa"/>
              <w:left w:w="70" w:type="dxa"/>
              <w:bottom w:w="0" w:type="dxa"/>
              <w:right w:w="70" w:type="dxa"/>
            </w:tcMar>
            <w:vAlign w:val="center"/>
            <w:hideMark/>
          </w:tcPr>
          <w:p w14:paraId="618A9B99" w14:textId="77777777" w:rsidR="00A55AE1" w:rsidRPr="005D03AA" w:rsidRDefault="00A55AE1" w:rsidP="00FE30D3">
            <w:pPr>
              <w:rPr>
                <w:sz w:val="18"/>
                <w:szCs w:val="20"/>
              </w:rPr>
            </w:pPr>
            <w:r w:rsidRPr="005D03AA">
              <w:rPr>
                <w:sz w:val="18"/>
                <w:szCs w:val="20"/>
              </w:rPr>
              <w:t xml:space="preserve">HPE 16GB (1x16GB) Single Rank x8 DDR5-5600 CAS-46-45-45 EC8 </w:t>
            </w:r>
            <w:proofErr w:type="spellStart"/>
            <w:r w:rsidRPr="005D03AA">
              <w:rPr>
                <w:sz w:val="18"/>
                <w:szCs w:val="20"/>
              </w:rPr>
              <w:t>Registered</w:t>
            </w:r>
            <w:proofErr w:type="spellEnd"/>
            <w:r w:rsidRPr="005D03AA">
              <w:rPr>
                <w:sz w:val="18"/>
                <w:szCs w:val="20"/>
              </w:rPr>
              <w:t xml:space="preserve"> Smart </w:t>
            </w:r>
            <w:proofErr w:type="spellStart"/>
            <w:r w:rsidRPr="005D03AA">
              <w:rPr>
                <w:sz w:val="18"/>
                <w:szCs w:val="20"/>
              </w:rPr>
              <w:t>Memory</w:t>
            </w:r>
            <w:proofErr w:type="spellEnd"/>
            <w:r w:rsidRPr="005D03AA">
              <w:rPr>
                <w:sz w:val="18"/>
                <w:szCs w:val="20"/>
              </w:rPr>
              <w:t xml:space="preserve"> </w:t>
            </w:r>
            <w:proofErr w:type="spellStart"/>
            <w:r w:rsidRPr="005D03AA">
              <w:rPr>
                <w:sz w:val="18"/>
                <w:szCs w:val="20"/>
              </w:rPr>
              <w:t>Kit</w:t>
            </w:r>
            <w:proofErr w:type="spellEnd"/>
          </w:p>
        </w:tc>
      </w:tr>
      <w:tr w:rsidR="00A55AE1" w:rsidRPr="005D03AA" w14:paraId="29B20D5F"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57C62970" w14:textId="77777777" w:rsidR="00A55AE1" w:rsidRPr="005D03AA" w:rsidRDefault="00A55AE1" w:rsidP="00FE30D3">
            <w:pPr>
              <w:jc w:val="center"/>
              <w:rPr>
                <w:sz w:val="18"/>
                <w:szCs w:val="20"/>
              </w:rPr>
            </w:pPr>
            <w:r w:rsidRPr="005D03AA">
              <w:rPr>
                <w:sz w:val="18"/>
                <w:szCs w:val="20"/>
              </w:rPr>
              <w:t>2</w:t>
            </w:r>
          </w:p>
        </w:tc>
        <w:tc>
          <w:tcPr>
            <w:tcW w:w="9070" w:type="dxa"/>
            <w:shd w:val="clear" w:color="auto" w:fill="FFFFFF"/>
            <w:noWrap/>
            <w:tcMar>
              <w:top w:w="0" w:type="dxa"/>
              <w:left w:w="70" w:type="dxa"/>
              <w:bottom w:w="0" w:type="dxa"/>
              <w:right w:w="70" w:type="dxa"/>
            </w:tcMar>
            <w:vAlign w:val="center"/>
            <w:hideMark/>
          </w:tcPr>
          <w:p w14:paraId="68308D85" w14:textId="77777777" w:rsidR="00A55AE1" w:rsidRPr="005D03AA" w:rsidRDefault="00A55AE1" w:rsidP="00FE30D3">
            <w:pPr>
              <w:rPr>
                <w:sz w:val="18"/>
                <w:szCs w:val="20"/>
              </w:rPr>
            </w:pPr>
            <w:r w:rsidRPr="005D03AA">
              <w:rPr>
                <w:sz w:val="18"/>
                <w:szCs w:val="20"/>
              </w:rPr>
              <w:t xml:space="preserve">HPE 1.92TB SATA 6G </w:t>
            </w:r>
            <w:proofErr w:type="spellStart"/>
            <w:r w:rsidRPr="005D03AA">
              <w:rPr>
                <w:sz w:val="18"/>
                <w:szCs w:val="20"/>
              </w:rPr>
              <w:t>Read</w:t>
            </w:r>
            <w:proofErr w:type="spellEnd"/>
            <w:r w:rsidRPr="005D03AA">
              <w:rPr>
                <w:sz w:val="18"/>
                <w:szCs w:val="20"/>
              </w:rPr>
              <w:t xml:space="preserve"> </w:t>
            </w:r>
            <w:proofErr w:type="spellStart"/>
            <w:r w:rsidRPr="005D03AA">
              <w:rPr>
                <w:sz w:val="18"/>
                <w:szCs w:val="20"/>
              </w:rPr>
              <w:t>Intensive</w:t>
            </w:r>
            <w:proofErr w:type="spellEnd"/>
            <w:r w:rsidRPr="005D03AA">
              <w:rPr>
                <w:sz w:val="18"/>
                <w:szCs w:val="20"/>
              </w:rPr>
              <w:t xml:space="preserve"> SFF SSD</w:t>
            </w:r>
          </w:p>
        </w:tc>
      </w:tr>
      <w:tr w:rsidR="00A55AE1" w:rsidRPr="005D03AA" w14:paraId="251D926F"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2EB7B820" w14:textId="77777777" w:rsidR="00A55AE1" w:rsidRPr="005D03AA" w:rsidRDefault="00A55AE1" w:rsidP="00FE30D3">
            <w:pPr>
              <w:jc w:val="center"/>
              <w:rPr>
                <w:sz w:val="18"/>
                <w:szCs w:val="20"/>
              </w:rPr>
            </w:pPr>
            <w:r w:rsidRPr="005D03AA">
              <w:rPr>
                <w:sz w:val="18"/>
                <w:szCs w:val="20"/>
              </w:rPr>
              <w:t>2</w:t>
            </w:r>
          </w:p>
        </w:tc>
        <w:tc>
          <w:tcPr>
            <w:tcW w:w="9070" w:type="dxa"/>
            <w:shd w:val="clear" w:color="auto" w:fill="FFFFFF"/>
            <w:noWrap/>
            <w:tcMar>
              <w:top w:w="0" w:type="dxa"/>
              <w:left w:w="70" w:type="dxa"/>
              <w:bottom w:w="0" w:type="dxa"/>
              <w:right w:w="70" w:type="dxa"/>
            </w:tcMar>
            <w:vAlign w:val="center"/>
            <w:hideMark/>
          </w:tcPr>
          <w:p w14:paraId="591F6975" w14:textId="77777777" w:rsidR="00A55AE1" w:rsidRPr="005D03AA" w:rsidRDefault="00A55AE1" w:rsidP="00FE30D3">
            <w:pPr>
              <w:rPr>
                <w:sz w:val="18"/>
                <w:szCs w:val="20"/>
              </w:rPr>
            </w:pPr>
            <w:proofErr w:type="spellStart"/>
            <w:r w:rsidRPr="005D03AA">
              <w:rPr>
                <w:sz w:val="18"/>
                <w:szCs w:val="20"/>
              </w:rPr>
              <w:t>Broadcom</w:t>
            </w:r>
            <w:proofErr w:type="spellEnd"/>
            <w:r w:rsidRPr="005D03AA">
              <w:rPr>
                <w:sz w:val="18"/>
                <w:szCs w:val="20"/>
              </w:rPr>
              <w:t xml:space="preserve"> BCM57414 </w:t>
            </w:r>
            <w:proofErr w:type="spellStart"/>
            <w:r w:rsidRPr="005D03AA">
              <w:rPr>
                <w:sz w:val="18"/>
                <w:szCs w:val="20"/>
              </w:rPr>
              <w:t>Ethernet</w:t>
            </w:r>
            <w:proofErr w:type="spellEnd"/>
            <w:r w:rsidRPr="005D03AA">
              <w:rPr>
                <w:sz w:val="18"/>
                <w:szCs w:val="20"/>
              </w:rPr>
              <w:t xml:space="preserve"> 10/25Gb 2-port SFP28 Adapter for HPE</w:t>
            </w:r>
          </w:p>
        </w:tc>
      </w:tr>
      <w:tr w:rsidR="00A55AE1" w:rsidRPr="005D03AA" w14:paraId="3723FE67"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7A87797F"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3A4D00C9" w14:textId="77777777" w:rsidR="00A55AE1" w:rsidRPr="005D03AA" w:rsidRDefault="00A55AE1" w:rsidP="00FE30D3">
            <w:pPr>
              <w:rPr>
                <w:sz w:val="18"/>
                <w:szCs w:val="20"/>
              </w:rPr>
            </w:pPr>
            <w:r w:rsidRPr="005D03AA">
              <w:rPr>
                <w:sz w:val="18"/>
                <w:szCs w:val="20"/>
              </w:rPr>
              <w:t xml:space="preserve">HPE MR216i-o Gen11 x16 </w:t>
            </w:r>
            <w:proofErr w:type="spellStart"/>
            <w:r w:rsidRPr="005D03AA">
              <w:rPr>
                <w:sz w:val="18"/>
                <w:szCs w:val="20"/>
              </w:rPr>
              <w:t>Lanes</w:t>
            </w:r>
            <w:proofErr w:type="spellEnd"/>
            <w:r w:rsidRPr="005D03AA">
              <w:rPr>
                <w:sz w:val="18"/>
                <w:szCs w:val="20"/>
              </w:rPr>
              <w:t xml:space="preserve"> </w:t>
            </w:r>
            <w:proofErr w:type="spellStart"/>
            <w:r w:rsidRPr="005D03AA">
              <w:rPr>
                <w:sz w:val="18"/>
                <w:szCs w:val="20"/>
              </w:rPr>
              <w:t>without</w:t>
            </w:r>
            <w:proofErr w:type="spellEnd"/>
            <w:r w:rsidRPr="005D03AA">
              <w:rPr>
                <w:sz w:val="18"/>
                <w:szCs w:val="20"/>
              </w:rPr>
              <w:t xml:space="preserve"> </w:t>
            </w:r>
            <w:proofErr w:type="spellStart"/>
            <w:r w:rsidRPr="005D03AA">
              <w:rPr>
                <w:sz w:val="18"/>
                <w:szCs w:val="20"/>
              </w:rPr>
              <w:t>Cache</w:t>
            </w:r>
            <w:proofErr w:type="spellEnd"/>
            <w:r w:rsidRPr="005D03AA">
              <w:rPr>
                <w:sz w:val="18"/>
                <w:szCs w:val="20"/>
              </w:rPr>
              <w:t xml:space="preserve"> OCP SPDM </w:t>
            </w:r>
            <w:proofErr w:type="spellStart"/>
            <w:r w:rsidRPr="005D03AA">
              <w:rPr>
                <w:sz w:val="18"/>
                <w:szCs w:val="20"/>
              </w:rPr>
              <w:t>Storage</w:t>
            </w:r>
            <w:proofErr w:type="spellEnd"/>
            <w:r w:rsidRPr="005D03AA">
              <w:rPr>
                <w:sz w:val="18"/>
                <w:szCs w:val="20"/>
              </w:rPr>
              <w:t xml:space="preserve"> </w:t>
            </w:r>
            <w:proofErr w:type="spellStart"/>
            <w:r w:rsidRPr="005D03AA">
              <w:rPr>
                <w:sz w:val="18"/>
                <w:szCs w:val="20"/>
              </w:rPr>
              <w:t>Controller</w:t>
            </w:r>
            <w:proofErr w:type="spellEnd"/>
          </w:p>
        </w:tc>
      </w:tr>
      <w:tr w:rsidR="00A55AE1" w:rsidRPr="005D03AA" w14:paraId="65B026FA"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7AE39805" w14:textId="77777777" w:rsidR="00A55AE1" w:rsidRPr="005D03AA" w:rsidRDefault="00A55AE1" w:rsidP="00FE30D3">
            <w:pPr>
              <w:jc w:val="center"/>
              <w:rPr>
                <w:sz w:val="18"/>
                <w:szCs w:val="20"/>
              </w:rPr>
            </w:pPr>
            <w:r w:rsidRPr="005D03AA">
              <w:rPr>
                <w:sz w:val="18"/>
                <w:szCs w:val="20"/>
              </w:rPr>
              <w:t>2</w:t>
            </w:r>
          </w:p>
        </w:tc>
        <w:tc>
          <w:tcPr>
            <w:tcW w:w="9070" w:type="dxa"/>
            <w:shd w:val="clear" w:color="auto" w:fill="FFFFFF"/>
            <w:noWrap/>
            <w:tcMar>
              <w:top w:w="0" w:type="dxa"/>
              <w:left w:w="70" w:type="dxa"/>
              <w:bottom w:w="0" w:type="dxa"/>
              <w:right w:w="70" w:type="dxa"/>
            </w:tcMar>
            <w:vAlign w:val="center"/>
            <w:hideMark/>
          </w:tcPr>
          <w:p w14:paraId="084BF985" w14:textId="77777777" w:rsidR="00A55AE1" w:rsidRPr="005D03AA" w:rsidRDefault="00A55AE1" w:rsidP="00FE30D3">
            <w:pPr>
              <w:rPr>
                <w:sz w:val="18"/>
                <w:szCs w:val="20"/>
              </w:rPr>
            </w:pPr>
            <w:r w:rsidRPr="005D03AA">
              <w:rPr>
                <w:sz w:val="18"/>
                <w:szCs w:val="20"/>
              </w:rPr>
              <w:t xml:space="preserve">HPE 1000W </w:t>
            </w:r>
            <w:proofErr w:type="spellStart"/>
            <w:r w:rsidRPr="005D03AA">
              <w:rPr>
                <w:sz w:val="18"/>
                <w:szCs w:val="20"/>
              </w:rPr>
              <w:t>Flex</w:t>
            </w:r>
            <w:proofErr w:type="spellEnd"/>
            <w:r w:rsidRPr="005D03AA">
              <w:rPr>
                <w:sz w:val="18"/>
                <w:szCs w:val="20"/>
              </w:rPr>
              <w:t xml:space="preserve"> Slot </w:t>
            </w:r>
            <w:proofErr w:type="spellStart"/>
            <w:r w:rsidRPr="005D03AA">
              <w:rPr>
                <w:sz w:val="18"/>
                <w:szCs w:val="20"/>
              </w:rPr>
              <w:t>Titanium</w:t>
            </w:r>
            <w:proofErr w:type="spellEnd"/>
            <w:r w:rsidRPr="005D03AA">
              <w:rPr>
                <w:sz w:val="18"/>
                <w:szCs w:val="20"/>
              </w:rPr>
              <w:t xml:space="preserve"> Hot </w:t>
            </w:r>
            <w:proofErr w:type="spellStart"/>
            <w:r w:rsidRPr="005D03AA">
              <w:rPr>
                <w:sz w:val="18"/>
                <w:szCs w:val="20"/>
              </w:rPr>
              <w:t>Plug</w:t>
            </w:r>
            <w:proofErr w:type="spellEnd"/>
            <w:r w:rsidRPr="005D03AA">
              <w:rPr>
                <w:sz w:val="18"/>
                <w:szCs w:val="20"/>
              </w:rPr>
              <w:t xml:space="preserve"> </w:t>
            </w:r>
            <w:proofErr w:type="spellStart"/>
            <w:r w:rsidRPr="005D03AA">
              <w:rPr>
                <w:sz w:val="18"/>
                <w:szCs w:val="20"/>
              </w:rPr>
              <w:t>Power</w:t>
            </w:r>
            <w:proofErr w:type="spellEnd"/>
            <w:r w:rsidRPr="005D03AA">
              <w:rPr>
                <w:sz w:val="18"/>
                <w:szCs w:val="20"/>
              </w:rPr>
              <w:t xml:space="preserve"> Supply </w:t>
            </w:r>
            <w:proofErr w:type="spellStart"/>
            <w:r w:rsidRPr="005D03AA">
              <w:rPr>
                <w:sz w:val="18"/>
                <w:szCs w:val="20"/>
              </w:rPr>
              <w:t>Kit</w:t>
            </w:r>
            <w:proofErr w:type="spellEnd"/>
          </w:p>
        </w:tc>
      </w:tr>
      <w:tr w:rsidR="00A55AE1" w:rsidRPr="005D03AA" w14:paraId="7A20F15C"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31D41F7C"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31C8A9A5"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iLO</w:t>
            </w:r>
            <w:proofErr w:type="spellEnd"/>
            <w:r w:rsidRPr="005D03AA">
              <w:rPr>
                <w:sz w:val="18"/>
                <w:szCs w:val="20"/>
              </w:rPr>
              <w:t xml:space="preserve"> </w:t>
            </w:r>
            <w:proofErr w:type="spellStart"/>
            <w:r w:rsidRPr="005D03AA">
              <w:rPr>
                <w:sz w:val="18"/>
                <w:szCs w:val="20"/>
              </w:rPr>
              <w:t>Advanced</w:t>
            </w:r>
            <w:proofErr w:type="spellEnd"/>
            <w:r w:rsidRPr="005D03AA">
              <w:rPr>
                <w:sz w:val="18"/>
                <w:szCs w:val="20"/>
              </w:rPr>
              <w:t xml:space="preserve"> 1-server </w:t>
            </w:r>
            <w:proofErr w:type="spellStart"/>
            <w:r w:rsidRPr="005D03AA">
              <w:rPr>
                <w:sz w:val="18"/>
                <w:szCs w:val="20"/>
              </w:rPr>
              <w:t>License</w:t>
            </w:r>
            <w:proofErr w:type="spellEnd"/>
            <w:r w:rsidRPr="005D03AA">
              <w:rPr>
                <w:sz w:val="18"/>
                <w:szCs w:val="20"/>
              </w:rPr>
              <w:t xml:space="preserve"> </w:t>
            </w:r>
          </w:p>
        </w:tc>
      </w:tr>
      <w:tr w:rsidR="00A55AE1" w:rsidRPr="005D03AA" w14:paraId="2186334E"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5CD84F21"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716096CD" w14:textId="77777777" w:rsidR="00A55AE1" w:rsidRPr="005D03AA" w:rsidRDefault="00A55AE1" w:rsidP="00FE30D3">
            <w:pPr>
              <w:rPr>
                <w:sz w:val="18"/>
                <w:szCs w:val="20"/>
              </w:rPr>
            </w:pPr>
            <w:r w:rsidRPr="005D03AA">
              <w:rPr>
                <w:sz w:val="18"/>
                <w:szCs w:val="20"/>
              </w:rPr>
              <w:t xml:space="preserve">Microsoft Windows Server 2025 16-core Standard FIO </w:t>
            </w:r>
          </w:p>
        </w:tc>
      </w:tr>
      <w:tr w:rsidR="00A55AE1" w:rsidRPr="005D03AA" w14:paraId="4D3D2FA3"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346B027D" w14:textId="77777777" w:rsidR="00A55AE1" w:rsidRPr="005D03AA" w:rsidRDefault="00A55AE1" w:rsidP="00FE30D3">
            <w:pPr>
              <w:jc w:val="center"/>
              <w:rPr>
                <w:sz w:val="18"/>
                <w:szCs w:val="20"/>
              </w:rPr>
            </w:pPr>
            <w:r w:rsidRPr="005D03AA">
              <w:rPr>
                <w:sz w:val="18"/>
                <w:szCs w:val="20"/>
              </w:rPr>
              <w:lastRenderedPageBreak/>
              <w:t>2</w:t>
            </w:r>
          </w:p>
        </w:tc>
        <w:tc>
          <w:tcPr>
            <w:tcW w:w="9070" w:type="dxa"/>
            <w:shd w:val="clear" w:color="auto" w:fill="FFFFFF"/>
            <w:noWrap/>
            <w:tcMar>
              <w:top w:w="0" w:type="dxa"/>
              <w:left w:w="70" w:type="dxa"/>
              <w:bottom w:w="0" w:type="dxa"/>
              <w:right w:w="70" w:type="dxa"/>
            </w:tcMar>
            <w:vAlign w:val="center"/>
            <w:hideMark/>
          </w:tcPr>
          <w:p w14:paraId="084B565F" w14:textId="77777777" w:rsidR="00A55AE1" w:rsidRPr="005D03AA" w:rsidRDefault="00A55AE1" w:rsidP="00FE30D3">
            <w:pPr>
              <w:rPr>
                <w:sz w:val="18"/>
                <w:szCs w:val="20"/>
              </w:rPr>
            </w:pPr>
            <w:r w:rsidRPr="005D03AA">
              <w:rPr>
                <w:sz w:val="18"/>
                <w:szCs w:val="20"/>
              </w:rPr>
              <w:t xml:space="preserve">Microsoft Windows Server 2025 4-core Standard </w:t>
            </w:r>
            <w:proofErr w:type="spellStart"/>
            <w:r w:rsidRPr="005D03AA">
              <w:rPr>
                <w:sz w:val="18"/>
                <w:szCs w:val="20"/>
              </w:rPr>
              <w:t>Additional</w:t>
            </w:r>
            <w:proofErr w:type="spellEnd"/>
            <w:r w:rsidRPr="005D03AA">
              <w:rPr>
                <w:sz w:val="18"/>
                <w:szCs w:val="20"/>
              </w:rPr>
              <w:t xml:space="preserve"> </w:t>
            </w:r>
            <w:proofErr w:type="spellStart"/>
            <w:r w:rsidRPr="005D03AA">
              <w:rPr>
                <w:sz w:val="18"/>
                <w:szCs w:val="20"/>
              </w:rPr>
              <w:t>License</w:t>
            </w:r>
            <w:proofErr w:type="spellEnd"/>
          </w:p>
        </w:tc>
      </w:tr>
      <w:tr w:rsidR="00A55AE1" w:rsidRPr="005D03AA" w14:paraId="3062AE01"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3F5951BD"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60A18B1C"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ProLiant</w:t>
            </w:r>
            <w:proofErr w:type="spellEnd"/>
            <w:r w:rsidRPr="005D03AA">
              <w:rPr>
                <w:sz w:val="18"/>
                <w:szCs w:val="20"/>
              </w:rPr>
              <w:t xml:space="preserve"> DL300 Gen10 Plus 1U </w:t>
            </w:r>
            <w:proofErr w:type="spellStart"/>
            <w:r w:rsidRPr="005D03AA">
              <w:rPr>
                <w:sz w:val="18"/>
                <w:szCs w:val="20"/>
              </w:rPr>
              <w:t>Cable</w:t>
            </w:r>
            <w:proofErr w:type="spellEnd"/>
            <w:r w:rsidRPr="005D03AA">
              <w:rPr>
                <w:sz w:val="18"/>
                <w:szCs w:val="20"/>
              </w:rPr>
              <w:t xml:space="preserve"> Management </w:t>
            </w:r>
            <w:proofErr w:type="spellStart"/>
            <w:r w:rsidRPr="005D03AA">
              <w:rPr>
                <w:sz w:val="18"/>
                <w:szCs w:val="20"/>
              </w:rPr>
              <w:t>Arm</w:t>
            </w:r>
            <w:proofErr w:type="spellEnd"/>
            <w:r w:rsidRPr="005D03AA">
              <w:rPr>
                <w:sz w:val="18"/>
                <w:szCs w:val="20"/>
              </w:rPr>
              <w:t xml:space="preserve"> </w:t>
            </w:r>
            <w:proofErr w:type="spellStart"/>
            <w:r w:rsidRPr="005D03AA">
              <w:rPr>
                <w:sz w:val="18"/>
                <w:szCs w:val="20"/>
              </w:rPr>
              <w:t>for</w:t>
            </w:r>
            <w:proofErr w:type="spellEnd"/>
            <w:r w:rsidRPr="005D03AA">
              <w:rPr>
                <w:sz w:val="18"/>
                <w:szCs w:val="20"/>
              </w:rPr>
              <w:t xml:space="preserve"> </w:t>
            </w:r>
            <w:proofErr w:type="spellStart"/>
            <w:r w:rsidRPr="005D03AA">
              <w:rPr>
                <w:sz w:val="18"/>
                <w:szCs w:val="20"/>
              </w:rPr>
              <w:t>Rail</w:t>
            </w:r>
            <w:proofErr w:type="spellEnd"/>
            <w:r w:rsidRPr="005D03AA">
              <w:rPr>
                <w:sz w:val="18"/>
                <w:szCs w:val="20"/>
              </w:rPr>
              <w:t xml:space="preserve"> </w:t>
            </w:r>
            <w:proofErr w:type="spellStart"/>
            <w:r w:rsidRPr="005D03AA">
              <w:rPr>
                <w:sz w:val="18"/>
                <w:szCs w:val="20"/>
              </w:rPr>
              <w:t>Kit</w:t>
            </w:r>
            <w:proofErr w:type="spellEnd"/>
          </w:p>
        </w:tc>
      </w:tr>
      <w:tr w:rsidR="00A55AE1" w:rsidRPr="005D03AA" w14:paraId="0063995B"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54BA275E"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0485142C" w14:textId="77777777" w:rsidR="00A55AE1" w:rsidRPr="005D03AA" w:rsidRDefault="00A55AE1" w:rsidP="00FE30D3">
            <w:pPr>
              <w:rPr>
                <w:sz w:val="18"/>
                <w:szCs w:val="20"/>
              </w:rPr>
            </w:pPr>
            <w:r w:rsidRPr="005D03AA">
              <w:rPr>
                <w:sz w:val="18"/>
                <w:szCs w:val="20"/>
              </w:rPr>
              <w:t xml:space="preserve">HPE NS204i-u Gen11 </w:t>
            </w:r>
            <w:proofErr w:type="spellStart"/>
            <w:r w:rsidRPr="005D03AA">
              <w:rPr>
                <w:sz w:val="18"/>
                <w:szCs w:val="20"/>
              </w:rPr>
              <w:t>NVMe</w:t>
            </w:r>
            <w:proofErr w:type="spellEnd"/>
            <w:r w:rsidRPr="005D03AA">
              <w:rPr>
                <w:sz w:val="18"/>
                <w:szCs w:val="20"/>
              </w:rPr>
              <w:t xml:space="preserve"> Hot </w:t>
            </w:r>
            <w:proofErr w:type="spellStart"/>
            <w:r w:rsidRPr="005D03AA">
              <w:rPr>
                <w:sz w:val="18"/>
                <w:szCs w:val="20"/>
              </w:rPr>
              <w:t>Plug</w:t>
            </w:r>
            <w:proofErr w:type="spellEnd"/>
            <w:r w:rsidRPr="005D03AA">
              <w:rPr>
                <w:sz w:val="18"/>
                <w:szCs w:val="20"/>
              </w:rPr>
              <w:t xml:space="preserve"> </w:t>
            </w:r>
            <w:proofErr w:type="spellStart"/>
            <w:r w:rsidRPr="005D03AA">
              <w:rPr>
                <w:sz w:val="18"/>
                <w:szCs w:val="20"/>
              </w:rPr>
              <w:t>Boot</w:t>
            </w:r>
            <w:proofErr w:type="spellEnd"/>
            <w:r w:rsidRPr="005D03AA">
              <w:rPr>
                <w:sz w:val="18"/>
                <w:szCs w:val="20"/>
              </w:rPr>
              <w:t xml:space="preserve"> </w:t>
            </w:r>
            <w:proofErr w:type="spellStart"/>
            <w:r w:rsidRPr="005D03AA">
              <w:rPr>
                <w:sz w:val="18"/>
                <w:szCs w:val="20"/>
              </w:rPr>
              <w:t>Optimized</w:t>
            </w:r>
            <w:proofErr w:type="spellEnd"/>
            <w:r w:rsidRPr="005D03AA">
              <w:rPr>
                <w:sz w:val="18"/>
                <w:szCs w:val="20"/>
              </w:rPr>
              <w:t xml:space="preserve"> </w:t>
            </w:r>
            <w:proofErr w:type="spellStart"/>
            <w:r w:rsidRPr="005D03AA">
              <w:rPr>
                <w:sz w:val="18"/>
                <w:szCs w:val="20"/>
              </w:rPr>
              <w:t>Storage</w:t>
            </w:r>
            <w:proofErr w:type="spellEnd"/>
            <w:r w:rsidRPr="005D03AA">
              <w:rPr>
                <w:sz w:val="18"/>
                <w:szCs w:val="20"/>
              </w:rPr>
              <w:t xml:space="preserve"> </w:t>
            </w:r>
            <w:proofErr w:type="spellStart"/>
            <w:r w:rsidRPr="005D03AA">
              <w:rPr>
                <w:sz w:val="18"/>
                <w:szCs w:val="20"/>
              </w:rPr>
              <w:t>Device</w:t>
            </w:r>
            <w:proofErr w:type="spellEnd"/>
          </w:p>
        </w:tc>
      </w:tr>
      <w:tr w:rsidR="00A55AE1" w:rsidRPr="005D03AA" w14:paraId="19CEA20D"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07FEE279"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5842E817"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Easy</w:t>
            </w:r>
            <w:proofErr w:type="spellEnd"/>
            <w:r w:rsidRPr="005D03AA">
              <w:rPr>
                <w:sz w:val="18"/>
                <w:szCs w:val="20"/>
              </w:rPr>
              <w:t xml:space="preserve"> </w:t>
            </w:r>
            <w:proofErr w:type="spellStart"/>
            <w:r w:rsidRPr="005D03AA">
              <w:rPr>
                <w:sz w:val="18"/>
                <w:szCs w:val="20"/>
              </w:rPr>
              <w:t>Install</w:t>
            </w:r>
            <w:proofErr w:type="spellEnd"/>
            <w:r w:rsidRPr="005D03AA">
              <w:rPr>
                <w:sz w:val="18"/>
                <w:szCs w:val="20"/>
              </w:rPr>
              <w:t xml:space="preserve"> </w:t>
            </w:r>
            <w:proofErr w:type="spellStart"/>
            <w:r w:rsidRPr="005D03AA">
              <w:rPr>
                <w:sz w:val="18"/>
                <w:szCs w:val="20"/>
              </w:rPr>
              <w:t>Rail</w:t>
            </w:r>
            <w:proofErr w:type="spellEnd"/>
            <w:r w:rsidRPr="005D03AA">
              <w:rPr>
                <w:sz w:val="18"/>
                <w:szCs w:val="20"/>
              </w:rPr>
              <w:t xml:space="preserve"> 1 </w:t>
            </w:r>
            <w:proofErr w:type="spellStart"/>
            <w:r w:rsidRPr="005D03AA">
              <w:rPr>
                <w:sz w:val="18"/>
                <w:szCs w:val="20"/>
              </w:rPr>
              <w:t>Kit</w:t>
            </w:r>
            <w:proofErr w:type="spellEnd"/>
          </w:p>
        </w:tc>
      </w:tr>
      <w:tr w:rsidR="00A55AE1" w:rsidRPr="005D03AA" w14:paraId="2095345B"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272B7FE7"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4AD676B7" w14:textId="77777777" w:rsidR="00A55AE1" w:rsidRPr="005D03AA" w:rsidRDefault="00A55AE1" w:rsidP="00FE30D3">
            <w:pPr>
              <w:rPr>
                <w:sz w:val="18"/>
                <w:szCs w:val="20"/>
              </w:rPr>
            </w:pPr>
            <w:r w:rsidRPr="005D03AA">
              <w:rPr>
                <w:sz w:val="18"/>
                <w:szCs w:val="20"/>
              </w:rPr>
              <w:t xml:space="preserve">HPE 5Y </w:t>
            </w:r>
            <w:proofErr w:type="spellStart"/>
            <w:r w:rsidRPr="005D03AA">
              <w:rPr>
                <w:sz w:val="18"/>
                <w:szCs w:val="20"/>
              </w:rPr>
              <w:t>Tech</w:t>
            </w:r>
            <w:proofErr w:type="spellEnd"/>
            <w:r w:rsidRPr="005D03AA">
              <w:rPr>
                <w:sz w:val="18"/>
                <w:szCs w:val="20"/>
              </w:rPr>
              <w:t xml:space="preserve"> Care Basic </w:t>
            </w:r>
            <w:proofErr w:type="spellStart"/>
            <w:r w:rsidRPr="005D03AA">
              <w:rPr>
                <w:sz w:val="18"/>
                <w:szCs w:val="20"/>
              </w:rPr>
              <w:t>Service</w:t>
            </w:r>
            <w:proofErr w:type="spellEnd"/>
          </w:p>
        </w:tc>
      </w:tr>
      <w:tr w:rsidR="00A55AE1" w:rsidRPr="005D03AA" w14:paraId="06D80C99"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170653CA"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68C91FDB" w14:textId="77777777" w:rsidR="00A55AE1" w:rsidRPr="005D03AA" w:rsidRDefault="00A55AE1" w:rsidP="00FE30D3">
            <w:pPr>
              <w:rPr>
                <w:sz w:val="18"/>
                <w:szCs w:val="20"/>
              </w:rPr>
            </w:pPr>
            <w:r w:rsidRPr="005D03AA">
              <w:rPr>
                <w:sz w:val="18"/>
                <w:szCs w:val="20"/>
              </w:rPr>
              <w:t xml:space="preserve">HPE </w:t>
            </w:r>
            <w:proofErr w:type="spellStart"/>
            <w:r w:rsidRPr="005D03AA">
              <w:rPr>
                <w:sz w:val="18"/>
                <w:szCs w:val="20"/>
              </w:rPr>
              <w:t>iLO</w:t>
            </w:r>
            <w:proofErr w:type="spellEnd"/>
            <w:r w:rsidRPr="005D03AA">
              <w:rPr>
                <w:sz w:val="18"/>
                <w:szCs w:val="20"/>
              </w:rPr>
              <w:t xml:space="preserve"> </w:t>
            </w:r>
            <w:proofErr w:type="spellStart"/>
            <w:r w:rsidRPr="005D03AA">
              <w:rPr>
                <w:sz w:val="18"/>
                <w:szCs w:val="20"/>
              </w:rPr>
              <w:t>Advanced</w:t>
            </w:r>
            <w:proofErr w:type="spellEnd"/>
            <w:r w:rsidRPr="005D03AA">
              <w:rPr>
                <w:sz w:val="18"/>
                <w:szCs w:val="20"/>
              </w:rPr>
              <w:t xml:space="preserve"> Non </w:t>
            </w:r>
            <w:proofErr w:type="spellStart"/>
            <w:r w:rsidRPr="005D03AA">
              <w:rPr>
                <w:sz w:val="18"/>
                <w:szCs w:val="20"/>
              </w:rPr>
              <w:t>Blade</w:t>
            </w:r>
            <w:proofErr w:type="spellEnd"/>
            <w:r w:rsidRPr="005D03AA">
              <w:rPr>
                <w:sz w:val="18"/>
                <w:szCs w:val="20"/>
              </w:rPr>
              <w:t xml:space="preserve"> Support</w:t>
            </w:r>
          </w:p>
        </w:tc>
      </w:tr>
      <w:tr w:rsidR="00A55AE1" w:rsidRPr="005D03AA" w14:paraId="21D8D54F" w14:textId="77777777" w:rsidTr="00FE30D3">
        <w:trPr>
          <w:trHeight w:val="340"/>
        </w:trPr>
        <w:tc>
          <w:tcPr>
            <w:tcW w:w="1296" w:type="dxa"/>
            <w:shd w:val="clear" w:color="auto" w:fill="FFFFFF"/>
            <w:noWrap/>
            <w:tcMar>
              <w:top w:w="0" w:type="dxa"/>
              <w:left w:w="70" w:type="dxa"/>
              <w:bottom w:w="0" w:type="dxa"/>
              <w:right w:w="70" w:type="dxa"/>
            </w:tcMar>
            <w:vAlign w:val="center"/>
            <w:hideMark/>
          </w:tcPr>
          <w:p w14:paraId="2967FC9C" w14:textId="77777777" w:rsidR="00A55AE1" w:rsidRPr="005D03AA" w:rsidRDefault="00A55AE1" w:rsidP="00FE30D3">
            <w:pPr>
              <w:jc w:val="center"/>
              <w:rPr>
                <w:sz w:val="18"/>
                <w:szCs w:val="20"/>
              </w:rPr>
            </w:pPr>
            <w:r w:rsidRPr="005D03AA">
              <w:rPr>
                <w:sz w:val="18"/>
                <w:szCs w:val="20"/>
              </w:rPr>
              <w:t>1</w:t>
            </w:r>
          </w:p>
        </w:tc>
        <w:tc>
          <w:tcPr>
            <w:tcW w:w="9070" w:type="dxa"/>
            <w:shd w:val="clear" w:color="auto" w:fill="FFFFFF"/>
            <w:noWrap/>
            <w:tcMar>
              <w:top w:w="0" w:type="dxa"/>
              <w:left w:w="70" w:type="dxa"/>
              <w:bottom w:w="0" w:type="dxa"/>
              <w:right w:w="70" w:type="dxa"/>
            </w:tcMar>
            <w:vAlign w:val="center"/>
            <w:hideMark/>
          </w:tcPr>
          <w:p w14:paraId="1552BAE6" w14:textId="77777777" w:rsidR="00A55AE1" w:rsidRPr="005D03AA" w:rsidRDefault="00A55AE1" w:rsidP="00FE30D3">
            <w:pPr>
              <w:rPr>
                <w:sz w:val="18"/>
                <w:szCs w:val="20"/>
              </w:rPr>
            </w:pPr>
            <w:r w:rsidRPr="005D03AA">
              <w:rPr>
                <w:sz w:val="18"/>
                <w:szCs w:val="20"/>
              </w:rPr>
              <w:t>HPE DL320 Gen11 Support</w:t>
            </w:r>
          </w:p>
        </w:tc>
      </w:tr>
    </w:tbl>
    <w:p w14:paraId="167C03AE" w14:textId="77777777" w:rsidR="00A55AE1" w:rsidRPr="007A67CA" w:rsidRDefault="00A55AE1" w:rsidP="00A55AE1"/>
    <w:p w14:paraId="1FB7FFF7" w14:textId="6323DEBE" w:rsidR="00BA39B0" w:rsidRDefault="00BA39B0" w:rsidP="00F041B3">
      <w:pPr>
        <w:pStyle w:val="odstavecnormal"/>
        <w:ind w:firstLine="0"/>
        <w:rPr>
          <w:sz w:val="22"/>
          <w:highlight w:val="yellow"/>
        </w:rPr>
      </w:pPr>
    </w:p>
    <w:p w14:paraId="4FA6A384" w14:textId="2B85D556" w:rsidR="00EF3A1B" w:rsidRDefault="00EF3A1B">
      <w:pPr>
        <w:spacing w:line="240" w:lineRule="auto"/>
        <w:jc w:val="left"/>
        <w:rPr>
          <w:rFonts w:cs="Times New Roman"/>
          <w:szCs w:val="20"/>
          <w:highlight w:val="yellow"/>
        </w:rPr>
      </w:pPr>
      <w:r>
        <w:rPr>
          <w:highlight w:val="yellow"/>
        </w:rPr>
        <w:br w:type="page"/>
      </w:r>
    </w:p>
    <w:p w14:paraId="26940DEE" w14:textId="77777777" w:rsidR="00EF3A1B" w:rsidRPr="000729CF" w:rsidRDefault="00EF3A1B" w:rsidP="00EF3A1B">
      <w:pPr>
        <w:jc w:val="center"/>
        <w:rPr>
          <w:b/>
        </w:rPr>
      </w:pPr>
      <w:r>
        <w:rPr>
          <w:b/>
        </w:rPr>
        <w:lastRenderedPageBreak/>
        <w:t>PŘÍLOHA Č. 2</w:t>
      </w:r>
    </w:p>
    <w:p w14:paraId="18E7257A" w14:textId="77777777" w:rsidR="00EF3A1B" w:rsidRPr="000729CF" w:rsidRDefault="00EF3A1B" w:rsidP="00EF3A1B">
      <w:pPr>
        <w:jc w:val="center"/>
        <w:rPr>
          <w:b/>
        </w:rPr>
      </w:pPr>
    </w:p>
    <w:p w14:paraId="76956DC4" w14:textId="73EEF2F1" w:rsidR="00EF3A1B" w:rsidRPr="000729CF" w:rsidRDefault="00EF3A1B" w:rsidP="00EF3A1B">
      <w:pPr>
        <w:jc w:val="center"/>
        <w:rPr>
          <w:b/>
        </w:rPr>
      </w:pPr>
      <w:r>
        <w:rPr>
          <w:b/>
        </w:rPr>
        <w:t>S</w:t>
      </w:r>
      <w:r w:rsidRPr="000729CF">
        <w:rPr>
          <w:b/>
        </w:rPr>
        <w:t xml:space="preserve">pecifikace </w:t>
      </w:r>
      <w:r w:rsidR="00FB6F8C">
        <w:rPr>
          <w:b/>
        </w:rPr>
        <w:t>Služeb</w:t>
      </w:r>
    </w:p>
    <w:p w14:paraId="5DA0FE19" w14:textId="77777777" w:rsidR="00EF3A1B" w:rsidRDefault="00EF3A1B" w:rsidP="00EF3A1B"/>
    <w:p w14:paraId="0440F5B4" w14:textId="77777777" w:rsidR="00EF3A1B" w:rsidRDefault="00EF3A1B" w:rsidP="00EF3A1B">
      <w:r>
        <w:t>Význam pojmů:</w:t>
      </w:r>
    </w:p>
    <w:p w14:paraId="4B1EAE17" w14:textId="39AA5518" w:rsidR="00EF3A1B" w:rsidRDefault="00EF3A1B" w:rsidP="00EF3A1B">
      <w:pPr>
        <w:numPr>
          <w:ilvl w:val="0"/>
          <w:numId w:val="22"/>
        </w:numPr>
      </w:pPr>
      <w:r>
        <w:rPr>
          <w:b/>
        </w:rPr>
        <w:t>Pracovní doba</w:t>
      </w:r>
      <w:r w:rsidRPr="00A842F5">
        <w:t>:</w:t>
      </w:r>
      <w:r>
        <w:t xml:space="preserve"> v pracovních dnech od 8:00 do 16:00 hodin (dále též „</w:t>
      </w:r>
      <w:r>
        <w:rPr>
          <w:b/>
        </w:rPr>
        <w:t>Pracovní doba</w:t>
      </w:r>
      <w:r>
        <w:t>“).</w:t>
      </w:r>
    </w:p>
    <w:p w14:paraId="73098EEE" w14:textId="77777777" w:rsidR="00EF3A1B" w:rsidRDefault="00EF3A1B" w:rsidP="00EF3A1B">
      <w:pPr>
        <w:numPr>
          <w:ilvl w:val="0"/>
          <w:numId w:val="22"/>
        </w:numPr>
      </w:pPr>
      <w:r>
        <w:rPr>
          <w:b/>
        </w:rPr>
        <w:t>NONSTOP</w:t>
      </w:r>
      <w:r>
        <w:t xml:space="preserve">: </w:t>
      </w:r>
      <w:r w:rsidRPr="00B313ED">
        <w:t>24 hodin denně, 7 dnů v týdnu, 365 dnů v</w:t>
      </w:r>
      <w:r>
        <w:t> </w:t>
      </w:r>
      <w:r w:rsidRPr="00B313ED">
        <w:t>roce</w:t>
      </w:r>
      <w:r>
        <w:t>.</w:t>
      </w:r>
    </w:p>
    <w:p w14:paraId="50BD33DA" w14:textId="77777777" w:rsidR="00EF3A1B" w:rsidRDefault="00EF3A1B"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2"/>
        <w:gridCol w:w="5084"/>
        <w:gridCol w:w="1545"/>
        <w:gridCol w:w="752"/>
      </w:tblGrid>
      <w:tr w:rsidR="00EF3A1B" w:rsidRPr="006624C4" w14:paraId="594AF963" w14:textId="77777777" w:rsidTr="004437F2">
        <w:tc>
          <w:tcPr>
            <w:tcW w:w="1797" w:type="dxa"/>
            <w:shd w:val="clear" w:color="auto" w:fill="D9D9D9"/>
          </w:tcPr>
          <w:p w14:paraId="057B018C" w14:textId="77777777" w:rsidR="00EF3A1B" w:rsidRPr="006624C4" w:rsidRDefault="00EF3A1B" w:rsidP="004437F2">
            <w:pPr>
              <w:rPr>
                <w:b/>
              </w:rPr>
            </w:pPr>
            <w:r w:rsidRPr="006624C4">
              <w:rPr>
                <w:b/>
              </w:rPr>
              <w:t>Název Služby:</w:t>
            </w:r>
          </w:p>
        </w:tc>
        <w:tc>
          <w:tcPr>
            <w:tcW w:w="5976" w:type="dxa"/>
            <w:gridSpan w:val="2"/>
            <w:shd w:val="clear" w:color="auto" w:fill="D9D9D9"/>
          </w:tcPr>
          <w:p w14:paraId="5AF7190C" w14:textId="77777777" w:rsidR="00EF3A1B" w:rsidRPr="006624C4" w:rsidRDefault="00EF3A1B" w:rsidP="004437F2">
            <w:pPr>
              <w:rPr>
                <w:b/>
              </w:rPr>
            </w:pPr>
            <w:r>
              <w:rPr>
                <w:b/>
              </w:rPr>
              <w:t>Profylaxe</w:t>
            </w:r>
          </w:p>
        </w:tc>
        <w:tc>
          <w:tcPr>
            <w:tcW w:w="1545" w:type="dxa"/>
            <w:shd w:val="clear" w:color="auto" w:fill="D9D9D9"/>
          </w:tcPr>
          <w:p w14:paraId="5488BC3F" w14:textId="77777777" w:rsidR="00EF3A1B" w:rsidRPr="006624C4" w:rsidRDefault="00EF3A1B" w:rsidP="004437F2">
            <w:pPr>
              <w:rPr>
                <w:b/>
              </w:rPr>
            </w:pPr>
            <w:r w:rsidRPr="006624C4">
              <w:rPr>
                <w:b/>
              </w:rPr>
              <w:t>Kód Služby:</w:t>
            </w:r>
          </w:p>
        </w:tc>
        <w:tc>
          <w:tcPr>
            <w:tcW w:w="752" w:type="dxa"/>
            <w:shd w:val="clear" w:color="auto" w:fill="D9D9D9"/>
          </w:tcPr>
          <w:p w14:paraId="1CAAA364" w14:textId="77777777" w:rsidR="00EF3A1B" w:rsidRPr="006624C4" w:rsidRDefault="00EF3A1B" w:rsidP="004437F2">
            <w:pPr>
              <w:rPr>
                <w:b/>
              </w:rPr>
            </w:pPr>
            <w:r>
              <w:rPr>
                <w:b/>
              </w:rPr>
              <w:t>P01</w:t>
            </w:r>
          </w:p>
        </w:tc>
      </w:tr>
      <w:tr w:rsidR="00EF3A1B" w14:paraId="61036D29" w14:textId="77777777" w:rsidTr="004437F2">
        <w:tc>
          <w:tcPr>
            <w:tcW w:w="2689" w:type="dxa"/>
            <w:gridSpan w:val="2"/>
            <w:shd w:val="clear" w:color="auto" w:fill="auto"/>
          </w:tcPr>
          <w:p w14:paraId="2C4E1E70" w14:textId="77777777" w:rsidR="00EF3A1B" w:rsidRDefault="00EF3A1B" w:rsidP="004437F2">
            <w:r>
              <w:t>Vymezení Služby a dalších povinností Prodávajícího, včetně smluvních pokut:</w:t>
            </w:r>
          </w:p>
        </w:tc>
        <w:tc>
          <w:tcPr>
            <w:tcW w:w="7381" w:type="dxa"/>
            <w:gridSpan w:val="3"/>
            <w:shd w:val="clear" w:color="auto" w:fill="auto"/>
          </w:tcPr>
          <w:p w14:paraId="4BF26F80" w14:textId="63FD59ED" w:rsidR="00EF3A1B" w:rsidRDefault="00EF3A1B" w:rsidP="004437F2">
            <w:r>
              <w:t xml:space="preserve">Provádění </w:t>
            </w:r>
            <w:proofErr w:type="spellStart"/>
            <w:r>
              <w:t>health-check</w:t>
            </w:r>
            <w:proofErr w:type="spellEnd"/>
            <w:r>
              <w:t xml:space="preserve"> </w:t>
            </w:r>
            <w:r w:rsidR="00FB6F8C">
              <w:t>Řešení</w:t>
            </w:r>
            <w:r>
              <w:t xml:space="preserve">, tj. preventivních prohlídek </w:t>
            </w:r>
            <w:r w:rsidR="00FB6F8C">
              <w:t>Řešení</w:t>
            </w:r>
            <w:r>
              <w:t xml:space="preserve"> za účelem předcházení vadám Zařízení a nestandardním stavům </w:t>
            </w:r>
            <w:r w:rsidR="00FB6F8C">
              <w:t>Řešení</w:t>
            </w:r>
            <w:r>
              <w:t xml:space="preserve">. </w:t>
            </w:r>
          </w:p>
          <w:p w14:paraId="2EAC5FE9" w14:textId="77777777" w:rsidR="00EF3A1B" w:rsidRDefault="00EF3A1B" w:rsidP="004437F2"/>
          <w:p w14:paraId="25E84264" w14:textId="492C366F" w:rsidR="00EF3A1B" w:rsidRDefault="00EF3A1B" w:rsidP="004437F2">
            <w:r>
              <w:t xml:space="preserve">Bude-li prohlídka vyžadovat provozní omezení </w:t>
            </w:r>
            <w:r w:rsidR="00FB6F8C">
              <w:t>Řešení</w:t>
            </w:r>
            <w:r>
              <w:t>, je Prodávající povinen Kupujícího informovat o zahájení každé prohlídky nejméně jeden pracovní den předem s tím, že Kupujícímu současně sdělí dobu, po kterou bude prohlídku provádět, přičemž termín zahájení prohlídky v takovém přípa</w:t>
            </w:r>
            <w:r w:rsidR="00FB6F8C">
              <w:t>dě podléhá souhlasu Kupujícího.</w:t>
            </w:r>
          </w:p>
          <w:p w14:paraId="5A47BA83" w14:textId="77777777" w:rsidR="00EF3A1B" w:rsidRDefault="00EF3A1B" w:rsidP="004437F2"/>
          <w:p w14:paraId="0CCB18AC" w14:textId="77777777" w:rsidR="00EF3A1B" w:rsidRDefault="00EF3A1B" w:rsidP="004437F2">
            <w:r>
              <w:t>Veškeré vady zjištěné při prohlídce je Prodávající povinen odstranit za podmínek sjednaných v této smlouvě, přičemž vady se považují za řádně oznámené okamžikem, kdy je Prodávající při provádění prohlídky zjistil nebo měl zjistit. Pro vyloučení pochybností se uvádí, že na tyto vady se uplatní rovněž veškerá ujednání této smlouvy o smluvních pokutách týkající se odstraňování vad.</w:t>
            </w:r>
          </w:p>
          <w:p w14:paraId="667E333B" w14:textId="77777777" w:rsidR="00EF3A1B" w:rsidRDefault="00EF3A1B" w:rsidP="004437F2"/>
          <w:p w14:paraId="128059D8" w14:textId="2B2E5AAF" w:rsidR="00EF3A1B" w:rsidRPr="00F46062" w:rsidRDefault="00EF3A1B" w:rsidP="004437F2">
            <w:r>
              <w:t xml:space="preserve">V případě, že Prodávající nesplní svou povinnost Kupujícího předem informovat o zahájení prohlídky, je Prodávající povinen zaplatit Kupujícímu smluvní pokutu ve výši 5000,- Kč (slovy: </w:t>
            </w:r>
            <w:proofErr w:type="spellStart"/>
            <w:r>
              <w:t>pěttisíc</w:t>
            </w:r>
            <w:proofErr w:type="spellEnd"/>
            <w:r>
              <w:t xml:space="preserve"> korun českých) za každý takový případ. V případě, že v určitém kalendářním čtvrtletí neprovede Prodávající minimální sjednaný počet prohlídek, je Prodávající povinen zaplatit Kupujícímu smluvní pokutu ve výši 10000,- Kč (slovy: </w:t>
            </w:r>
            <w:proofErr w:type="spellStart"/>
            <w:r>
              <w:t>desettisíc</w:t>
            </w:r>
            <w:proofErr w:type="spellEnd"/>
            <w:r>
              <w:t xml:space="preserve"> korun českých) za každou neprovedenou prohlídku.</w:t>
            </w:r>
          </w:p>
        </w:tc>
      </w:tr>
      <w:tr w:rsidR="00EF3A1B" w14:paraId="26DF4F28" w14:textId="77777777" w:rsidTr="004437F2">
        <w:tc>
          <w:tcPr>
            <w:tcW w:w="2689" w:type="dxa"/>
            <w:gridSpan w:val="2"/>
            <w:shd w:val="clear" w:color="auto" w:fill="auto"/>
          </w:tcPr>
          <w:p w14:paraId="5B7FB8DA" w14:textId="77777777" w:rsidR="00EF3A1B" w:rsidRDefault="00EF3A1B" w:rsidP="004437F2">
            <w:r>
              <w:t>Časový rozsah poskytování Služby:</w:t>
            </w:r>
          </w:p>
        </w:tc>
        <w:tc>
          <w:tcPr>
            <w:tcW w:w="7381" w:type="dxa"/>
            <w:gridSpan w:val="3"/>
            <w:shd w:val="clear" w:color="auto" w:fill="auto"/>
          </w:tcPr>
          <w:p w14:paraId="4DE35FCE" w14:textId="77777777" w:rsidR="00EF3A1B" w:rsidRPr="00F46062" w:rsidRDefault="00EF3A1B" w:rsidP="004437F2">
            <w:r>
              <w:t>Nejméně j</w:t>
            </w:r>
            <w:r w:rsidRPr="00F46062">
              <w:t xml:space="preserve">edna </w:t>
            </w:r>
            <w:r>
              <w:t>prohlídka za každé kalendářní</w:t>
            </w:r>
            <w:r w:rsidRPr="00F46062">
              <w:t xml:space="preserve"> </w:t>
            </w:r>
            <w:r>
              <w:t>čtvrtletí</w:t>
            </w:r>
          </w:p>
        </w:tc>
      </w:tr>
      <w:tr w:rsidR="00EF3A1B" w14:paraId="244102B3" w14:textId="77777777" w:rsidTr="004437F2">
        <w:tc>
          <w:tcPr>
            <w:tcW w:w="2689" w:type="dxa"/>
            <w:gridSpan w:val="2"/>
            <w:shd w:val="clear" w:color="auto" w:fill="auto"/>
          </w:tcPr>
          <w:p w14:paraId="5FEC8BE5" w14:textId="77777777" w:rsidR="00EF3A1B" w:rsidRDefault="00EF3A1B" w:rsidP="004437F2">
            <w:r>
              <w:t>Lhůta pro zahájení řešení Požadavku:</w:t>
            </w:r>
          </w:p>
        </w:tc>
        <w:tc>
          <w:tcPr>
            <w:tcW w:w="7381" w:type="dxa"/>
            <w:gridSpan w:val="3"/>
            <w:shd w:val="clear" w:color="auto" w:fill="auto"/>
          </w:tcPr>
          <w:p w14:paraId="10BFAC48" w14:textId="77777777" w:rsidR="00EF3A1B" w:rsidRPr="00F46062" w:rsidRDefault="00EF3A1B" w:rsidP="004437F2">
            <w:r>
              <w:t>---</w:t>
            </w:r>
          </w:p>
        </w:tc>
      </w:tr>
      <w:tr w:rsidR="00EF3A1B" w14:paraId="36109473" w14:textId="77777777" w:rsidTr="004437F2">
        <w:tc>
          <w:tcPr>
            <w:tcW w:w="2689" w:type="dxa"/>
            <w:gridSpan w:val="2"/>
            <w:shd w:val="clear" w:color="auto" w:fill="auto"/>
          </w:tcPr>
          <w:p w14:paraId="6D115DDF" w14:textId="77777777" w:rsidR="00EF3A1B" w:rsidRDefault="00EF3A1B" w:rsidP="004437F2">
            <w:r>
              <w:t>Lhůta pro vyřešení Požadavku:</w:t>
            </w:r>
          </w:p>
        </w:tc>
        <w:tc>
          <w:tcPr>
            <w:tcW w:w="7381" w:type="dxa"/>
            <w:gridSpan w:val="3"/>
            <w:shd w:val="clear" w:color="auto" w:fill="auto"/>
          </w:tcPr>
          <w:p w14:paraId="4E4B33D7" w14:textId="77777777" w:rsidR="00EF3A1B" w:rsidRDefault="00EF3A1B" w:rsidP="004437F2">
            <w:r>
              <w:t>---</w:t>
            </w:r>
          </w:p>
        </w:tc>
      </w:tr>
    </w:tbl>
    <w:p w14:paraId="351BD559" w14:textId="77777777" w:rsidR="00EF3A1B" w:rsidRDefault="00EF3A1B" w:rsidP="00EF3A1B"/>
    <w:p w14:paraId="07D47B72" w14:textId="77777777" w:rsidR="00EF3A1B" w:rsidRDefault="00EF3A1B" w:rsidP="00EF3A1B">
      <w:pPr>
        <w:spacing w:line="240"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EF3A1B" w:rsidRPr="006624C4" w14:paraId="7A1949C2" w14:textId="77777777" w:rsidTr="004437F2">
        <w:tc>
          <w:tcPr>
            <w:tcW w:w="1789" w:type="dxa"/>
            <w:shd w:val="clear" w:color="auto" w:fill="D9D9D9"/>
          </w:tcPr>
          <w:p w14:paraId="7D907C28" w14:textId="77777777" w:rsidR="00EF3A1B" w:rsidRPr="006624C4" w:rsidRDefault="00EF3A1B" w:rsidP="004437F2">
            <w:pPr>
              <w:rPr>
                <w:b/>
              </w:rPr>
            </w:pPr>
            <w:r w:rsidRPr="006624C4">
              <w:rPr>
                <w:b/>
              </w:rPr>
              <w:lastRenderedPageBreak/>
              <w:t>Název Služby:</w:t>
            </w:r>
          </w:p>
        </w:tc>
        <w:tc>
          <w:tcPr>
            <w:tcW w:w="5984" w:type="dxa"/>
            <w:gridSpan w:val="2"/>
            <w:shd w:val="clear" w:color="auto" w:fill="D9D9D9"/>
          </w:tcPr>
          <w:p w14:paraId="2AF81021" w14:textId="77777777" w:rsidR="00EF3A1B" w:rsidRPr="006624C4" w:rsidRDefault="00EF3A1B" w:rsidP="004437F2">
            <w:pPr>
              <w:jc w:val="left"/>
              <w:rPr>
                <w:b/>
              </w:rPr>
            </w:pPr>
            <w:r>
              <w:rPr>
                <w:b/>
              </w:rPr>
              <w:t>Aktualizace firmware/software</w:t>
            </w:r>
          </w:p>
        </w:tc>
        <w:tc>
          <w:tcPr>
            <w:tcW w:w="1545" w:type="dxa"/>
            <w:shd w:val="clear" w:color="auto" w:fill="D9D9D9"/>
          </w:tcPr>
          <w:p w14:paraId="098F96BC" w14:textId="77777777" w:rsidR="00EF3A1B" w:rsidRPr="006624C4" w:rsidRDefault="00EF3A1B" w:rsidP="004437F2">
            <w:pPr>
              <w:rPr>
                <w:b/>
              </w:rPr>
            </w:pPr>
            <w:r w:rsidRPr="006624C4">
              <w:rPr>
                <w:b/>
              </w:rPr>
              <w:t>Kód Služby:</w:t>
            </w:r>
          </w:p>
        </w:tc>
        <w:tc>
          <w:tcPr>
            <w:tcW w:w="752" w:type="dxa"/>
            <w:shd w:val="clear" w:color="auto" w:fill="D9D9D9"/>
          </w:tcPr>
          <w:p w14:paraId="64966E7B" w14:textId="77777777" w:rsidR="00EF3A1B" w:rsidRPr="006624C4" w:rsidRDefault="00EF3A1B" w:rsidP="004437F2">
            <w:pPr>
              <w:rPr>
                <w:b/>
              </w:rPr>
            </w:pPr>
            <w:r>
              <w:rPr>
                <w:b/>
              </w:rPr>
              <w:t>P02</w:t>
            </w:r>
          </w:p>
        </w:tc>
      </w:tr>
      <w:tr w:rsidR="00EF3A1B" w14:paraId="5C7CFADD" w14:textId="77777777" w:rsidTr="004437F2">
        <w:tc>
          <w:tcPr>
            <w:tcW w:w="3742" w:type="dxa"/>
            <w:gridSpan w:val="2"/>
            <w:shd w:val="clear" w:color="auto" w:fill="auto"/>
          </w:tcPr>
          <w:p w14:paraId="372F98F4" w14:textId="77777777" w:rsidR="00EF3A1B" w:rsidRDefault="00EF3A1B" w:rsidP="004437F2">
            <w:r>
              <w:t>Vymezení Služby a dalších povinností Prodávajícího, včetně smluvních pokut:</w:t>
            </w:r>
          </w:p>
        </w:tc>
        <w:tc>
          <w:tcPr>
            <w:tcW w:w="6328" w:type="dxa"/>
            <w:gridSpan w:val="3"/>
            <w:shd w:val="clear" w:color="auto" w:fill="auto"/>
          </w:tcPr>
          <w:p w14:paraId="380B9DAF" w14:textId="77777777" w:rsidR="00EF3A1B" w:rsidRDefault="00EF3A1B" w:rsidP="004437F2">
            <w:r>
              <w:t>Implementace aktualizací firmware a jiného software Zařízení vydaných jeho výrobcem.</w:t>
            </w:r>
          </w:p>
          <w:p w14:paraId="30AD22A2" w14:textId="77777777" w:rsidR="00EF3A1B" w:rsidRDefault="00EF3A1B" w:rsidP="004437F2"/>
          <w:p w14:paraId="7D167571" w14:textId="77777777" w:rsidR="00EF3A1B" w:rsidRDefault="00EF3A1B" w:rsidP="004437F2">
            <w:r>
              <w:t>Prodávající je povinen o vydání nové verze firmware Zařízení informovat Kupujícího, a to bez zbytečného odkladu po jejím vydání. Implementaci této aktualizace je Prodávající oprávněn provést pouze s výslovným souhlasem Kupujícího a během níže uvedeného časového rozsahu poskytování Služby, ledaže se smluvní strany dohodnou, že implementace proběhne v jiné době. Pokud Kupující s implementací vysloví souhlas dle věty předchozí, je Prodávající povinen ji provést do 5 pracovních dnů od takového souhlasu Kupujícího, ledaže se smluvní strany dohodnou na lhůtě jiné.</w:t>
            </w:r>
          </w:p>
          <w:p w14:paraId="61A47306" w14:textId="77777777" w:rsidR="00EF3A1B" w:rsidRDefault="00EF3A1B" w:rsidP="004437F2"/>
          <w:p w14:paraId="7CDD9A7F" w14:textId="77777777" w:rsidR="00EF3A1B" w:rsidRDefault="00EF3A1B" w:rsidP="004437F2">
            <w:r>
              <w:t xml:space="preserve">V případě prodlení s implementací aktualizace firmware Zařízení, je Prodávající povinen zaplatit Kupujícímu smluvní pokutu ve výši 1000,- Kč (slovy: </w:t>
            </w:r>
            <w:proofErr w:type="spellStart"/>
            <w:r>
              <w:t>jedentisíc</w:t>
            </w:r>
            <w:proofErr w:type="spellEnd"/>
            <w:r>
              <w:t xml:space="preserve"> korun českých) za každý pracovní den prodlení a za každý takový případ.</w:t>
            </w:r>
          </w:p>
        </w:tc>
      </w:tr>
      <w:tr w:rsidR="00EF3A1B" w14:paraId="258A1C81" w14:textId="77777777" w:rsidTr="004437F2">
        <w:tc>
          <w:tcPr>
            <w:tcW w:w="3742" w:type="dxa"/>
            <w:gridSpan w:val="2"/>
            <w:shd w:val="clear" w:color="auto" w:fill="auto"/>
          </w:tcPr>
          <w:p w14:paraId="41B0CC86" w14:textId="77777777" w:rsidR="00EF3A1B" w:rsidRDefault="00EF3A1B" w:rsidP="004437F2">
            <w:r>
              <w:t>Časový rozsah poskytování Služby:</w:t>
            </w:r>
          </w:p>
        </w:tc>
        <w:tc>
          <w:tcPr>
            <w:tcW w:w="6328" w:type="dxa"/>
            <w:gridSpan w:val="3"/>
            <w:shd w:val="clear" w:color="auto" w:fill="auto"/>
          </w:tcPr>
          <w:p w14:paraId="36A2FB29" w14:textId="77777777" w:rsidR="00EF3A1B" w:rsidRDefault="00EF3A1B" w:rsidP="004437F2">
            <w:r>
              <w:t>Pracovní doba</w:t>
            </w:r>
          </w:p>
        </w:tc>
      </w:tr>
      <w:tr w:rsidR="00EF3A1B" w14:paraId="10FEF1A4" w14:textId="77777777" w:rsidTr="004437F2">
        <w:tc>
          <w:tcPr>
            <w:tcW w:w="3742" w:type="dxa"/>
            <w:gridSpan w:val="2"/>
            <w:shd w:val="clear" w:color="auto" w:fill="auto"/>
          </w:tcPr>
          <w:p w14:paraId="3E7434B7" w14:textId="77777777" w:rsidR="00EF3A1B" w:rsidRDefault="00EF3A1B" w:rsidP="004437F2">
            <w:r>
              <w:t>Lhůta pro zahájení řešení Požadavku:</w:t>
            </w:r>
          </w:p>
        </w:tc>
        <w:tc>
          <w:tcPr>
            <w:tcW w:w="6328" w:type="dxa"/>
            <w:gridSpan w:val="3"/>
            <w:shd w:val="clear" w:color="auto" w:fill="auto"/>
          </w:tcPr>
          <w:p w14:paraId="0B171EA2" w14:textId="77777777" w:rsidR="00EF3A1B" w:rsidRDefault="00EF3A1B" w:rsidP="004437F2">
            <w:r>
              <w:t>---</w:t>
            </w:r>
          </w:p>
        </w:tc>
      </w:tr>
      <w:tr w:rsidR="00EF3A1B" w14:paraId="19819C15" w14:textId="77777777" w:rsidTr="004437F2">
        <w:tc>
          <w:tcPr>
            <w:tcW w:w="3742" w:type="dxa"/>
            <w:gridSpan w:val="2"/>
            <w:shd w:val="clear" w:color="auto" w:fill="auto"/>
          </w:tcPr>
          <w:p w14:paraId="1F88CA51" w14:textId="77777777" w:rsidR="00EF3A1B" w:rsidRDefault="00EF3A1B" w:rsidP="004437F2">
            <w:r>
              <w:t>Lhůta pro vyřešení Požadavku:</w:t>
            </w:r>
          </w:p>
        </w:tc>
        <w:tc>
          <w:tcPr>
            <w:tcW w:w="6328" w:type="dxa"/>
            <w:gridSpan w:val="3"/>
            <w:shd w:val="clear" w:color="auto" w:fill="auto"/>
          </w:tcPr>
          <w:p w14:paraId="5DC63F92" w14:textId="77777777" w:rsidR="00EF3A1B" w:rsidRDefault="00EF3A1B" w:rsidP="004437F2">
            <w:r>
              <w:t>---</w:t>
            </w:r>
          </w:p>
        </w:tc>
      </w:tr>
    </w:tbl>
    <w:p w14:paraId="1C4D9584" w14:textId="70153004" w:rsidR="00D362E9" w:rsidRDefault="00D362E9" w:rsidP="00EF3A1B">
      <w:pPr>
        <w:spacing w:line="240" w:lineRule="auto"/>
        <w:jc w:val="left"/>
      </w:pPr>
    </w:p>
    <w:p w14:paraId="77E00EE6" w14:textId="77777777" w:rsidR="00D362E9" w:rsidRDefault="00D362E9">
      <w:pPr>
        <w:spacing w:line="240" w:lineRule="auto"/>
        <w:jc w:val="left"/>
      </w:pPr>
      <w:r>
        <w:br w:type="page"/>
      </w:r>
    </w:p>
    <w:p w14:paraId="5221A71F" w14:textId="77777777" w:rsidR="00D362E9" w:rsidRDefault="00D362E9" w:rsidP="00EF3A1B">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D362E9" w:rsidRPr="006624C4" w14:paraId="02D56058" w14:textId="77777777" w:rsidTr="00D362E9">
        <w:tc>
          <w:tcPr>
            <w:tcW w:w="1789" w:type="dxa"/>
            <w:shd w:val="clear" w:color="auto" w:fill="D9D9D9"/>
          </w:tcPr>
          <w:p w14:paraId="39B0B577" w14:textId="77777777" w:rsidR="00D362E9" w:rsidRPr="006624C4" w:rsidRDefault="00D362E9" w:rsidP="00D362E9">
            <w:pPr>
              <w:rPr>
                <w:b/>
              </w:rPr>
            </w:pPr>
            <w:r w:rsidRPr="006624C4">
              <w:rPr>
                <w:b/>
              </w:rPr>
              <w:t>Název Služby:</w:t>
            </w:r>
          </w:p>
        </w:tc>
        <w:tc>
          <w:tcPr>
            <w:tcW w:w="5984" w:type="dxa"/>
            <w:gridSpan w:val="2"/>
            <w:shd w:val="clear" w:color="auto" w:fill="D9D9D9"/>
          </w:tcPr>
          <w:p w14:paraId="4B2E5A0A" w14:textId="68A03840" w:rsidR="00D362E9" w:rsidRPr="006624C4" w:rsidRDefault="00D362E9" w:rsidP="00D362E9">
            <w:pPr>
              <w:jc w:val="left"/>
              <w:rPr>
                <w:b/>
              </w:rPr>
            </w:pPr>
            <w:r>
              <w:rPr>
                <w:b/>
              </w:rPr>
              <w:t>Odstraňování vad</w:t>
            </w:r>
          </w:p>
        </w:tc>
        <w:tc>
          <w:tcPr>
            <w:tcW w:w="1545" w:type="dxa"/>
            <w:shd w:val="clear" w:color="auto" w:fill="D9D9D9"/>
          </w:tcPr>
          <w:p w14:paraId="4C411A3B" w14:textId="77777777" w:rsidR="00D362E9" w:rsidRPr="006624C4" w:rsidRDefault="00D362E9" w:rsidP="00D362E9">
            <w:pPr>
              <w:rPr>
                <w:b/>
              </w:rPr>
            </w:pPr>
            <w:r w:rsidRPr="006624C4">
              <w:rPr>
                <w:b/>
              </w:rPr>
              <w:t>Kód Služby:</w:t>
            </w:r>
          </w:p>
        </w:tc>
        <w:tc>
          <w:tcPr>
            <w:tcW w:w="752" w:type="dxa"/>
            <w:shd w:val="clear" w:color="auto" w:fill="D9D9D9"/>
          </w:tcPr>
          <w:p w14:paraId="78983926" w14:textId="6267849D" w:rsidR="00D362E9" w:rsidRPr="006624C4" w:rsidRDefault="00D362E9">
            <w:pPr>
              <w:rPr>
                <w:b/>
              </w:rPr>
            </w:pPr>
            <w:r>
              <w:rPr>
                <w:b/>
              </w:rPr>
              <w:t>P03</w:t>
            </w:r>
          </w:p>
        </w:tc>
      </w:tr>
      <w:tr w:rsidR="00D362E9" w14:paraId="13D3E702" w14:textId="77777777" w:rsidTr="00D362E9">
        <w:tc>
          <w:tcPr>
            <w:tcW w:w="3742" w:type="dxa"/>
            <w:gridSpan w:val="2"/>
            <w:shd w:val="clear" w:color="auto" w:fill="auto"/>
          </w:tcPr>
          <w:p w14:paraId="4EDDB50F" w14:textId="77777777" w:rsidR="00D362E9" w:rsidRDefault="00D362E9" w:rsidP="00D362E9">
            <w:r>
              <w:t>Vymezení Služby a dalších povinností Prodávajícího, včetně smluvních pokut:</w:t>
            </w:r>
          </w:p>
        </w:tc>
        <w:tc>
          <w:tcPr>
            <w:tcW w:w="6328" w:type="dxa"/>
            <w:gridSpan w:val="3"/>
            <w:shd w:val="clear" w:color="auto" w:fill="auto"/>
          </w:tcPr>
          <w:p w14:paraId="62981B53" w14:textId="06D09695" w:rsidR="00D362E9" w:rsidRDefault="00D362E9" w:rsidP="00D362E9">
            <w:r>
              <w:t>Odstraňování vad Řešení a jeho integračních vazeb, tj. včetně připojení Zdrojů.</w:t>
            </w:r>
          </w:p>
          <w:p w14:paraId="005D3385" w14:textId="77777777" w:rsidR="00D362E9" w:rsidRDefault="00D362E9" w:rsidP="00D362E9"/>
          <w:p w14:paraId="1CC24D2C" w14:textId="77777777" w:rsidR="00E35BF9" w:rsidRPr="00506281" w:rsidRDefault="00E35BF9" w:rsidP="00E35BF9">
            <w:pPr>
              <w:jc w:val="left"/>
            </w:pPr>
            <w:r w:rsidRPr="00506281">
              <w:t>Tato služba se poskytuje na vyžádání Kupujícího.</w:t>
            </w:r>
          </w:p>
          <w:p w14:paraId="2A1257E2" w14:textId="77777777" w:rsidR="00E35BF9" w:rsidRDefault="00E35BF9" w:rsidP="00D362E9"/>
          <w:p w14:paraId="128E2C2B" w14:textId="43317A4A" w:rsidR="00D362E9" w:rsidRDefault="00D362E9" w:rsidP="00D362E9">
            <w:r>
              <w:t xml:space="preserve">Za vady Řešení a jeho integračních vazeb se považují rovněž veškeré rozpory s touto smlouvou, Zadávací dokumentací, Dokumentací, účelem Řešení a stavem, ve kterém Řešení podle této smlouvy v daném časovém okamžiku má být. </w:t>
            </w:r>
          </w:p>
          <w:p w14:paraId="73411F99" w14:textId="77777777" w:rsidR="00D362E9" w:rsidRDefault="00D362E9" w:rsidP="00D362E9"/>
          <w:p w14:paraId="5A13325A" w14:textId="308753CC" w:rsidR="00D362E9" w:rsidRDefault="00D362E9" w:rsidP="00D362E9">
            <w:r>
              <w:t>Pokud je pro provozování Řešení nezbytné využívat internetový prohlížeč, považuje se za vadu Řešení rovněž nekompatibilita s posledními verzemi běžných internetových prohlížečů, kterými se rozumí alespoň prohlížeče společností Google a Microsoft.</w:t>
            </w:r>
          </w:p>
          <w:p w14:paraId="7CB4E7FB" w14:textId="77777777" w:rsidR="00D362E9" w:rsidRDefault="00D362E9" w:rsidP="00D362E9"/>
          <w:p w14:paraId="2D7F9DC2" w14:textId="65CDBE6D" w:rsidR="00D362E9" w:rsidRDefault="00D362E9">
            <w:r>
              <w:t xml:space="preserve">V případě prodlení s odstraněním vady, je Prodávající povinen zaplatit Kupujícímu smluvní pokutu ve výši 500,- Kč (slovy: </w:t>
            </w:r>
            <w:proofErr w:type="spellStart"/>
            <w:r>
              <w:t>pětset</w:t>
            </w:r>
            <w:proofErr w:type="spellEnd"/>
            <w:r>
              <w:t xml:space="preserve"> korun českých) za každou hodinu prodlení a za každý takový případ.</w:t>
            </w:r>
          </w:p>
        </w:tc>
      </w:tr>
      <w:tr w:rsidR="00D362E9" w14:paraId="58CB7774" w14:textId="77777777" w:rsidTr="00D362E9">
        <w:tc>
          <w:tcPr>
            <w:tcW w:w="3742" w:type="dxa"/>
            <w:gridSpan w:val="2"/>
            <w:shd w:val="clear" w:color="auto" w:fill="auto"/>
          </w:tcPr>
          <w:p w14:paraId="4351EECD" w14:textId="77777777" w:rsidR="00D362E9" w:rsidRDefault="00D362E9" w:rsidP="00D362E9">
            <w:r>
              <w:t>Časový rozsah poskytování Služby:</w:t>
            </w:r>
          </w:p>
        </w:tc>
        <w:tc>
          <w:tcPr>
            <w:tcW w:w="6328" w:type="dxa"/>
            <w:gridSpan w:val="3"/>
            <w:shd w:val="clear" w:color="auto" w:fill="auto"/>
          </w:tcPr>
          <w:p w14:paraId="3942F55B" w14:textId="77777777" w:rsidR="00D362E9" w:rsidRDefault="00D362E9" w:rsidP="00D362E9">
            <w:r>
              <w:t>Pracovní doba</w:t>
            </w:r>
          </w:p>
        </w:tc>
      </w:tr>
      <w:tr w:rsidR="00D362E9" w14:paraId="7D716FA7" w14:textId="77777777" w:rsidTr="00D362E9">
        <w:tc>
          <w:tcPr>
            <w:tcW w:w="3742" w:type="dxa"/>
            <w:gridSpan w:val="2"/>
            <w:shd w:val="clear" w:color="auto" w:fill="auto"/>
          </w:tcPr>
          <w:p w14:paraId="10B27D5A" w14:textId="77777777" w:rsidR="00D362E9" w:rsidRDefault="00D362E9" w:rsidP="00D362E9">
            <w:r>
              <w:t>Lhůta pro zahájení řešení Požadavku:</w:t>
            </w:r>
          </w:p>
        </w:tc>
        <w:tc>
          <w:tcPr>
            <w:tcW w:w="6328" w:type="dxa"/>
            <w:gridSpan w:val="3"/>
            <w:shd w:val="clear" w:color="auto" w:fill="auto"/>
          </w:tcPr>
          <w:p w14:paraId="2A7FA1DD" w14:textId="3A2B0FAB" w:rsidR="00D362E9" w:rsidRDefault="00D362E9" w:rsidP="00D362E9">
            <w:r>
              <w:t>Bez zbytečného odkladu</w:t>
            </w:r>
          </w:p>
        </w:tc>
      </w:tr>
      <w:tr w:rsidR="00D362E9" w14:paraId="0585864C" w14:textId="77777777" w:rsidTr="00D362E9">
        <w:tc>
          <w:tcPr>
            <w:tcW w:w="3742" w:type="dxa"/>
            <w:gridSpan w:val="2"/>
            <w:shd w:val="clear" w:color="auto" w:fill="auto"/>
          </w:tcPr>
          <w:p w14:paraId="03D547BE" w14:textId="77777777" w:rsidR="00D362E9" w:rsidRDefault="00D362E9" w:rsidP="00D362E9">
            <w:r>
              <w:t>Lhůta pro vyřešení Požadavku:</w:t>
            </w:r>
          </w:p>
        </w:tc>
        <w:tc>
          <w:tcPr>
            <w:tcW w:w="6328" w:type="dxa"/>
            <w:gridSpan w:val="3"/>
            <w:shd w:val="clear" w:color="auto" w:fill="auto"/>
          </w:tcPr>
          <w:p w14:paraId="282DF10F" w14:textId="7386A56C" w:rsidR="00D362E9" w:rsidRDefault="00D362E9" w:rsidP="00D362E9">
            <w:r>
              <w:t>8 hodin</w:t>
            </w:r>
          </w:p>
        </w:tc>
      </w:tr>
    </w:tbl>
    <w:p w14:paraId="550951CB" w14:textId="7FA1FC19" w:rsidR="003F6AB2" w:rsidRDefault="00D362E9" w:rsidP="004437F2">
      <w:pPr>
        <w:spacing w:line="240" w:lineRule="auto"/>
        <w:jc w:val="left"/>
        <w:rPr>
          <w:b/>
        </w:rPr>
      </w:pPr>
      <w:r>
        <w:rPr>
          <w:b/>
          <w:u w:val="single"/>
        </w:rPr>
        <w:br w:type="page"/>
      </w:r>
    </w:p>
    <w:p w14:paraId="7C47DE5D" w14:textId="77777777" w:rsidR="003F6AB2" w:rsidRDefault="003F6AB2" w:rsidP="004437F2">
      <w:pPr>
        <w:spacing w:line="240" w:lineRule="auto"/>
        <w:jc w:val="left"/>
        <w:rPr>
          <w:b/>
        </w:rPr>
        <w:sectPr w:rsidR="003F6AB2" w:rsidSect="00F041B3">
          <w:footerReference w:type="default" r:id="rId16"/>
          <w:headerReference w:type="first" r:id="rId17"/>
          <w:pgSz w:w="11906" w:h="16838"/>
          <w:pgMar w:top="1417" w:right="926" w:bottom="1417" w:left="900" w:header="709" w:footer="708" w:gutter="0"/>
          <w:cols w:space="708"/>
          <w:titlePg/>
          <w:docGrid w:linePitch="360"/>
        </w:sectPr>
      </w:pPr>
    </w:p>
    <w:p w14:paraId="387B2737" w14:textId="6D6F491D" w:rsidR="004437F2" w:rsidRPr="000729CF" w:rsidRDefault="004437F2" w:rsidP="004437F2">
      <w:pPr>
        <w:spacing w:line="240" w:lineRule="auto"/>
        <w:jc w:val="center"/>
        <w:rPr>
          <w:b/>
        </w:rPr>
      </w:pPr>
      <w:r>
        <w:rPr>
          <w:b/>
        </w:rPr>
        <w:lastRenderedPageBreak/>
        <w:t>PŘÍLOHA Č. 3</w:t>
      </w:r>
    </w:p>
    <w:p w14:paraId="679C2BF7" w14:textId="77777777" w:rsidR="004437F2" w:rsidRPr="000729CF" w:rsidRDefault="004437F2" w:rsidP="004437F2">
      <w:pPr>
        <w:jc w:val="center"/>
        <w:rPr>
          <w:b/>
        </w:rPr>
      </w:pPr>
    </w:p>
    <w:p w14:paraId="6D4F8B67" w14:textId="73315087" w:rsidR="004437F2" w:rsidRDefault="004437F2" w:rsidP="004437F2">
      <w:pPr>
        <w:jc w:val="center"/>
        <w:rPr>
          <w:b/>
        </w:rPr>
      </w:pPr>
      <w:r>
        <w:rPr>
          <w:b/>
        </w:rPr>
        <w:t xml:space="preserve">Seznam </w:t>
      </w:r>
      <w:r w:rsidR="00F54B7E">
        <w:rPr>
          <w:b/>
        </w:rPr>
        <w:t>Technologií</w:t>
      </w:r>
    </w:p>
    <w:p w14:paraId="67A4D571" w14:textId="77777777" w:rsidR="003E6EAA" w:rsidRPr="000729CF" w:rsidRDefault="003E6EAA" w:rsidP="004437F2">
      <w:pPr>
        <w:jc w:val="center"/>
        <w:rPr>
          <w:b/>
        </w:rPr>
      </w:pPr>
    </w:p>
    <w:tbl>
      <w:tblPr>
        <w:tblW w:w="14034" w:type="dxa"/>
        <w:tblInd w:w="-10" w:type="dxa"/>
        <w:tblCellMar>
          <w:left w:w="70" w:type="dxa"/>
          <w:right w:w="70" w:type="dxa"/>
        </w:tblCellMar>
        <w:tblLook w:val="04A0" w:firstRow="1" w:lastRow="0" w:firstColumn="1" w:lastColumn="0" w:noHBand="0" w:noVBand="1"/>
      </w:tblPr>
      <w:tblGrid>
        <w:gridCol w:w="3686"/>
        <w:gridCol w:w="1843"/>
        <w:gridCol w:w="2409"/>
        <w:gridCol w:w="6096"/>
      </w:tblGrid>
      <w:tr w:rsidR="003E6EAA" w:rsidRPr="003E6EAA" w14:paraId="226017B2" w14:textId="77777777" w:rsidTr="003E6EAA">
        <w:trPr>
          <w:trHeight w:val="1515"/>
        </w:trPr>
        <w:tc>
          <w:tcPr>
            <w:tcW w:w="3686" w:type="dxa"/>
            <w:tcBorders>
              <w:top w:val="single" w:sz="8" w:space="0" w:color="auto"/>
              <w:left w:val="single" w:sz="8" w:space="0" w:color="auto"/>
              <w:bottom w:val="single" w:sz="8" w:space="0" w:color="auto"/>
              <w:right w:val="single" w:sz="4" w:space="0" w:color="auto"/>
            </w:tcBorders>
            <w:shd w:val="clear" w:color="000000" w:fill="94DCF8"/>
            <w:noWrap/>
            <w:vAlign w:val="center"/>
            <w:hideMark/>
          </w:tcPr>
          <w:p w14:paraId="05AB992D" w14:textId="62D635E0" w:rsidR="003E6EAA" w:rsidRPr="003E6EAA" w:rsidRDefault="00F54B7E" w:rsidP="00F54B7E">
            <w:pPr>
              <w:spacing w:line="240" w:lineRule="auto"/>
              <w:jc w:val="center"/>
              <w:rPr>
                <w:b/>
                <w:bCs/>
                <w:color w:val="000000"/>
              </w:rPr>
            </w:pPr>
            <w:r>
              <w:rPr>
                <w:b/>
                <w:bCs/>
                <w:color w:val="000000"/>
              </w:rPr>
              <w:t>Druh Technologie</w:t>
            </w:r>
          </w:p>
        </w:tc>
        <w:tc>
          <w:tcPr>
            <w:tcW w:w="1843"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231FF5D1" w14:textId="06337864" w:rsidR="003E6EAA" w:rsidRPr="003E6EAA" w:rsidRDefault="003E6EAA" w:rsidP="00F54B7E">
            <w:pPr>
              <w:spacing w:line="240" w:lineRule="auto"/>
              <w:jc w:val="center"/>
              <w:rPr>
                <w:b/>
                <w:bCs/>
                <w:color w:val="000000"/>
              </w:rPr>
            </w:pPr>
            <w:r w:rsidRPr="003E6EAA">
              <w:rPr>
                <w:b/>
                <w:bCs/>
                <w:color w:val="000000"/>
              </w:rPr>
              <w:t xml:space="preserve">Celkový počet </w:t>
            </w:r>
            <w:r w:rsidR="00F54B7E">
              <w:rPr>
                <w:b/>
                <w:bCs/>
                <w:color w:val="000000"/>
              </w:rPr>
              <w:t>Technologií</w:t>
            </w:r>
            <w:r w:rsidRPr="003E6EAA">
              <w:rPr>
                <w:b/>
                <w:bCs/>
                <w:color w:val="000000"/>
              </w:rPr>
              <w:t xml:space="preserve">, které musí být připojeny </w:t>
            </w:r>
          </w:p>
        </w:tc>
        <w:tc>
          <w:tcPr>
            <w:tcW w:w="2409"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1C261BAF" w14:textId="48F14DA6" w:rsidR="003E6EAA" w:rsidRPr="003E6EAA" w:rsidRDefault="003E6EAA" w:rsidP="00F54B7E">
            <w:pPr>
              <w:spacing w:line="240" w:lineRule="auto"/>
              <w:jc w:val="center"/>
              <w:rPr>
                <w:b/>
                <w:bCs/>
                <w:color w:val="000000"/>
              </w:rPr>
            </w:pPr>
            <w:r w:rsidRPr="003E6EAA">
              <w:rPr>
                <w:b/>
                <w:bCs/>
                <w:color w:val="000000"/>
              </w:rPr>
              <w:t xml:space="preserve">Počet </w:t>
            </w:r>
            <w:r w:rsidR="00F54B7E">
              <w:rPr>
                <w:b/>
                <w:bCs/>
                <w:color w:val="000000"/>
              </w:rPr>
              <w:t>Technologií</w:t>
            </w:r>
            <w:r w:rsidRPr="003E6EAA">
              <w:rPr>
                <w:b/>
                <w:bCs/>
                <w:color w:val="000000"/>
              </w:rPr>
              <w:t>, které musí být připojeny v rámci fakturačního milníku A, tj. v rámci etapy III. Harmonogramu</w:t>
            </w:r>
          </w:p>
        </w:tc>
        <w:tc>
          <w:tcPr>
            <w:tcW w:w="6096" w:type="dxa"/>
            <w:tcBorders>
              <w:top w:val="single" w:sz="8" w:space="0" w:color="auto"/>
              <w:left w:val="single" w:sz="8" w:space="0" w:color="auto"/>
              <w:bottom w:val="single" w:sz="8" w:space="0" w:color="auto"/>
              <w:right w:val="single" w:sz="4" w:space="0" w:color="auto"/>
            </w:tcBorders>
            <w:shd w:val="clear" w:color="000000" w:fill="94DCF8"/>
            <w:vAlign w:val="center"/>
            <w:hideMark/>
          </w:tcPr>
          <w:p w14:paraId="7D00CA5C" w14:textId="618B3ABF" w:rsidR="003E6EAA" w:rsidRPr="003E6EAA" w:rsidRDefault="003E6EAA" w:rsidP="00F54B7E">
            <w:pPr>
              <w:spacing w:line="240" w:lineRule="auto"/>
              <w:jc w:val="center"/>
              <w:rPr>
                <w:b/>
                <w:bCs/>
                <w:color w:val="000000"/>
              </w:rPr>
            </w:pPr>
            <w:r w:rsidRPr="003E6EAA">
              <w:rPr>
                <w:b/>
                <w:bCs/>
                <w:color w:val="000000"/>
              </w:rPr>
              <w:t xml:space="preserve">Upřesnění specifikace </w:t>
            </w:r>
            <w:r w:rsidR="00F54B7E">
              <w:rPr>
                <w:b/>
                <w:bCs/>
                <w:color w:val="000000"/>
              </w:rPr>
              <w:t>Technologie</w:t>
            </w:r>
          </w:p>
        </w:tc>
      </w:tr>
      <w:tr w:rsidR="003E6EAA" w:rsidRPr="003E6EAA" w14:paraId="63900A41"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B79CD45" w14:textId="77777777" w:rsidR="003E6EAA" w:rsidRPr="003E6EAA" w:rsidRDefault="003E6EAA" w:rsidP="003E6EAA">
            <w:pPr>
              <w:spacing w:line="240" w:lineRule="auto"/>
              <w:jc w:val="left"/>
              <w:rPr>
                <w:color w:val="000000"/>
              </w:rPr>
            </w:pPr>
            <w:r w:rsidRPr="003E6EAA">
              <w:rPr>
                <w:color w:val="000000"/>
              </w:rPr>
              <w:t xml:space="preserve">Windows </w:t>
            </w:r>
            <w:proofErr w:type="spellStart"/>
            <w:r w:rsidRPr="003E6EAA">
              <w:rPr>
                <w:color w:val="000000"/>
              </w:rPr>
              <w:t>Active</w:t>
            </w:r>
            <w:proofErr w:type="spellEnd"/>
            <w:r w:rsidRPr="003E6EAA">
              <w:rPr>
                <w:color w:val="000000"/>
              </w:rPr>
              <w:t xml:space="preserve"> </w:t>
            </w:r>
            <w:proofErr w:type="spellStart"/>
            <w:r w:rsidRPr="003E6EAA">
              <w:rPr>
                <w:color w:val="000000"/>
              </w:rPr>
              <w:t>Directory</w:t>
            </w:r>
            <w:proofErr w:type="spellEnd"/>
            <w:r w:rsidRPr="003E6EAA">
              <w:rPr>
                <w:color w:val="000000"/>
              </w:rPr>
              <w:t xml:space="preserve">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6AC4C673"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19FE29AF" w14:textId="77777777" w:rsidR="003E6EAA" w:rsidRPr="003E6EAA" w:rsidRDefault="003E6EAA" w:rsidP="003E6EAA">
            <w:pPr>
              <w:spacing w:line="240" w:lineRule="auto"/>
              <w:jc w:val="center"/>
              <w:rPr>
                <w:b/>
                <w:bCs/>
                <w:color w:val="000000"/>
              </w:rPr>
            </w:pPr>
            <w:r w:rsidRPr="003E6EAA">
              <w:rPr>
                <w:b/>
                <w:bCs/>
                <w:color w:val="000000"/>
              </w:rPr>
              <w:t>4</w:t>
            </w:r>
          </w:p>
        </w:tc>
        <w:tc>
          <w:tcPr>
            <w:tcW w:w="6096" w:type="dxa"/>
            <w:tcBorders>
              <w:top w:val="nil"/>
              <w:left w:val="nil"/>
              <w:bottom w:val="single" w:sz="4" w:space="0" w:color="auto"/>
              <w:right w:val="single" w:sz="4" w:space="0" w:color="auto"/>
            </w:tcBorders>
            <w:shd w:val="clear" w:color="auto" w:fill="auto"/>
            <w:vAlign w:val="center"/>
            <w:hideMark/>
          </w:tcPr>
          <w:p w14:paraId="4691D473" w14:textId="77777777" w:rsidR="003E6EAA" w:rsidRPr="003E6EAA" w:rsidRDefault="003E6EAA" w:rsidP="003E6EAA">
            <w:pPr>
              <w:spacing w:line="240" w:lineRule="auto"/>
              <w:jc w:val="left"/>
              <w:rPr>
                <w:color w:val="000000"/>
              </w:rPr>
            </w:pPr>
            <w:r w:rsidRPr="003E6EAA">
              <w:rPr>
                <w:color w:val="000000"/>
              </w:rPr>
              <w:t>Windows 2019 servery</w:t>
            </w:r>
          </w:p>
        </w:tc>
      </w:tr>
      <w:tr w:rsidR="003E6EAA" w:rsidRPr="003E6EAA" w14:paraId="6A14207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7E64E95" w14:textId="77777777" w:rsidR="003E6EAA" w:rsidRPr="003E6EAA" w:rsidRDefault="003E6EAA" w:rsidP="003E6EAA">
            <w:pPr>
              <w:spacing w:line="240" w:lineRule="auto"/>
              <w:jc w:val="left"/>
              <w:rPr>
                <w:color w:val="000000"/>
              </w:rPr>
            </w:pPr>
            <w:r w:rsidRPr="003E6EAA">
              <w:rPr>
                <w:color w:val="000000"/>
              </w:rPr>
              <w:t>Windows IIS and Exchange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49618458" w14:textId="77777777" w:rsidR="003E6EAA" w:rsidRPr="003E6EAA" w:rsidRDefault="003E6EAA" w:rsidP="003E6EAA">
            <w:pPr>
              <w:spacing w:line="240" w:lineRule="auto"/>
              <w:jc w:val="center"/>
              <w:rPr>
                <w:b/>
                <w:bCs/>
                <w:color w:val="000000"/>
              </w:rPr>
            </w:pPr>
            <w:r w:rsidRPr="003E6EAA">
              <w:rPr>
                <w:b/>
                <w:bCs/>
                <w:color w:val="000000"/>
              </w:rPr>
              <w:t>30</w:t>
            </w:r>
          </w:p>
        </w:tc>
        <w:tc>
          <w:tcPr>
            <w:tcW w:w="2409" w:type="dxa"/>
            <w:tcBorders>
              <w:top w:val="nil"/>
              <w:left w:val="nil"/>
              <w:bottom w:val="single" w:sz="4" w:space="0" w:color="auto"/>
              <w:right w:val="single" w:sz="4" w:space="0" w:color="auto"/>
            </w:tcBorders>
            <w:shd w:val="clear" w:color="000000" w:fill="F7C7AC"/>
            <w:noWrap/>
            <w:vAlign w:val="bottom"/>
            <w:hideMark/>
          </w:tcPr>
          <w:p w14:paraId="3D1EF21F"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673B540B"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3EC64020"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12E0904" w14:textId="77777777" w:rsidR="003E6EAA" w:rsidRPr="003E6EAA" w:rsidRDefault="003E6EAA" w:rsidP="003E6EAA">
            <w:pPr>
              <w:spacing w:line="240" w:lineRule="auto"/>
              <w:jc w:val="left"/>
              <w:rPr>
                <w:color w:val="000000"/>
              </w:rPr>
            </w:pPr>
            <w:r w:rsidRPr="003E6EAA">
              <w:rPr>
                <w:color w:val="000000"/>
              </w:rPr>
              <w:t>Windows OS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7E1C9021" w14:textId="77777777" w:rsidR="003E6EAA" w:rsidRPr="003E6EAA" w:rsidRDefault="003E6EAA" w:rsidP="003E6EAA">
            <w:pPr>
              <w:spacing w:line="240" w:lineRule="auto"/>
              <w:jc w:val="center"/>
              <w:rPr>
                <w:b/>
                <w:bCs/>
                <w:color w:val="000000"/>
              </w:rPr>
            </w:pPr>
            <w:r w:rsidRPr="003E6EAA">
              <w:rPr>
                <w:b/>
                <w:bCs/>
                <w:color w:val="000000"/>
              </w:rPr>
              <w:t>230</w:t>
            </w:r>
          </w:p>
        </w:tc>
        <w:tc>
          <w:tcPr>
            <w:tcW w:w="2409" w:type="dxa"/>
            <w:tcBorders>
              <w:top w:val="nil"/>
              <w:left w:val="nil"/>
              <w:bottom w:val="single" w:sz="4" w:space="0" w:color="auto"/>
              <w:right w:val="single" w:sz="4" w:space="0" w:color="auto"/>
            </w:tcBorders>
            <w:shd w:val="clear" w:color="000000" w:fill="F7C7AC"/>
            <w:noWrap/>
            <w:vAlign w:val="bottom"/>
            <w:hideMark/>
          </w:tcPr>
          <w:p w14:paraId="28D22C3D" w14:textId="77777777" w:rsidR="003E6EAA" w:rsidRPr="003E6EAA" w:rsidRDefault="003E6EAA" w:rsidP="003E6EAA">
            <w:pPr>
              <w:spacing w:line="240" w:lineRule="auto"/>
              <w:jc w:val="center"/>
              <w:rPr>
                <w:b/>
                <w:bCs/>
                <w:color w:val="000000"/>
              </w:rPr>
            </w:pPr>
            <w:r w:rsidRPr="003E6EAA">
              <w:rPr>
                <w:b/>
                <w:bCs/>
                <w:color w:val="000000"/>
              </w:rPr>
              <w:t>150</w:t>
            </w:r>
          </w:p>
        </w:tc>
        <w:tc>
          <w:tcPr>
            <w:tcW w:w="6096" w:type="dxa"/>
            <w:tcBorders>
              <w:top w:val="nil"/>
              <w:left w:val="nil"/>
              <w:bottom w:val="single" w:sz="4" w:space="0" w:color="auto"/>
              <w:right w:val="single" w:sz="4" w:space="0" w:color="auto"/>
            </w:tcBorders>
            <w:shd w:val="clear" w:color="auto" w:fill="auto"/>
            <w:vAlign w:val="center"/>
            <w:hideMark/>
          </w:tcPr>
          <w:p w14:paraId="21F7E984"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1458302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696D6ED" w14:textId="77777777" w:rsidR="003E6EAA" w:rsidRPr="003E6EAA" w:rsidRDefault="003E6EAA" w:rsidP="003E6EAA">
            <w:pPr>
              <w:spacing w:line="240" w:lineRule="auto"/>
              <w:jc w:val="left"/>
              <w:rPr>
                <w:color w:val="000000"/>
              </w:rPr>
            </w:pPr>
            <w:r w:rsidRPr="003E6EAA">
              <w:rPr>
                <w:color w:val="000000"/>
              </w:rPr>
              <w:t>Linux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73C030FD" w14:textId="77777777" w:rsidR="003E6EAA" w:rsidRPr="003E6EAA" w:rsidRDefault="003E6EAA" w:rsidP="003E6EAA">
            <w:pPr>
              <w:spacing w:line="240" w:lineRule="auto"/>
              <w:jc w:val="center"/>
              <w:rPr>
                <w:b/>
                <w:bCs/>
                <w:color w:val="000000"/>
              </w:rPr>
            </w:pPr>
            <w:r w:rsidRPr="003E6EAA">
              <w:rPr>
                <w:b/>
                <w:bCs/>
                <w:color w:val="000000"/>
              </w:rPr>
              <w:t>200</w:t>
            </w:r>
          </w:p>
        </w:tc>
        <w:tc>
          <w:tcPr>
            <w:tcW w:w="2409" w:type="dxa"/>
            <w:tcBorders>
              <w:top w:val="nil"/>
              <w:left w:val="nil"/>
              <w:bottom w:val="single" w:sz="4" w:space="0" w:color="auto"/>
              <w:right w:val="single" w:sz="4" w:space="0" w:color="auto"/>
            </w:tcBorders>
            <w:shd w:val="clear" w:color="000000" w:fill="F7C7AC"/>
            <w:noWrap/>
            <w:vAlign w:val="bottom"/>
            <w:hideMark/>
          </w:tcPr>
          <w:p w14:paraId="2F245385" w14:textId="77777777" w:rsidR="003E6EAA" w:rsidRPr="003E6EAA" w:rsidRDefault="003E6EAA" w:rsidP="003E6EAA">
            <w:pPr>
              <w:spacing w:line="240" w:lineRule="auto"/>
              <w:jc w:val="center"/>
              <w:rPr>
                <w:b/>
                <w:bCs/>
                <w:color w:val="000000"/>
              </w:rPr>
            </w:pPr>
            <w:r w:rsidRPr="003E6EAA">
              <w:rPr>
                <w:b/>
                <w:bCs/>
                <w:color w:val="000000"/>
              </w:rPr>
              <w:t>130</w:t>
            </w:r>
          </w:p>
        </w:tc>
        <w:tc>
          <w:tcPr>
            <w:tcW w:w="6096" w:type="dxa"/>
            <w:tcBorders>
              <w:top w:val="nil"/>
              <w:left w:val="nil"/>
              <w:bottom w:val="single" w:sz="4" w:space="0" w:color="auto"/>
              <w:right w:val="single" w:sz="4" w:space="0" w:color="auto"/>
            </w:tcBorders>
            <w:shd w:val="clear" w:color="auto" w:fill="auto"/>
            <w:vAlign w:val="center"/>
            <w:hideMark/>
          </w:tcPr>
          <w:p w14:paraId="1FA4E7AA"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50EBD3DB"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63B7E37" w14:textId="77777777" w:rsidR="003E6EAA" w:rsidRPr="003E6EAA" w:rsidRDefault="003E6EAA" w:rsidP="003E6EAA">
            <w:pPr>
              <w:spacing w:line="240" w:lineRule="auto"/>
              <w:jc w:val="left"/>
              <w:rPr>
                <w:color w:val="000000"/>
              </w:rPr>
            </w:pPr>
            <w:r w:rsidRPr="003E6EAA">
              <w:rPr>
                <w:color w:val="000000"/>
              </w:rPr>
              <w:t>DNS / DHCP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0365D31C" w14:textId="77777777" w:rsidR="003E6EAA" w:rsidRPr="003E6EAA" w:rsidRDefault="003E6EAA" w:rsidP="003E6EAA">
            <w:pPr>
              <w:spacing w:line="240" w:lineRule="auto"/>
              <w:jc w:val="center"/>
              <w:rPr>
                <w:b/>
                <w:bCs/>
                <w:color w:val="000000"/>
              </w:rPr>
            </w:pPr>
            <w:r w:rsidRPr="003E6EAA">
              <w:rPr>
                <w:b/>
                <w:bCs/>
                <w:color w:val="000000"/>
              </w:rPr>
              <w:t>9</w:t>
            </w:r>
          </w:p>
        </w:tc>
        <w:tc>
          <w:tcPr>
            <w:tcW w:w="2409" w:type="dxa"/>
            <w:tcBorders>
              <w:top w:val="nil"/>
              <w:left w:val="nil"/>
              <w:bottom w:val="single" w:sz="4" w:space="0" w:color="auto"/>
              <w:right w:val="single" w:sz="4" w:space="0" w:color="auto"/>
            </w:tcBorders>
            <w:shd w:val="clear" w:color="000000" w:fill="F7C7AC"/>
            <w:noWrap/>
            <w:vAlign w:val="bottom"/>
            <w:hideMark/>
          </w:tcPr>
          <w:p w14:paraId="74608574" w14:textId="77777777" w:rsidR="003E6EAA" w:rsidRPr="003E6EAA" w:rsidRDefault="003E6EAA" w:rsidP="003E6EAA">
            <w:pPr>
              <w:spacing w:line="240" w:lineRule="auto"/>
              <w:jc w:val="center"/>
              <w:rPr>
                <w:b/>
                <w:bCs/>
                <w:color w:val="000000"/>
              </w:rPr>
            </w:pPr>
            <w:r w:rsidRPr="003E6EAA">
              <w:rPr>
                <w:b/>
                <w:bCs/>
                <w:color w:val="000000"/>
              </w:rPr>
              <w:t>7</w:t>
            </w:r>
          </w:p>
        </w:tc>
        <w:tc>
          <w:tcPr>
            <w:tcW w:w="6096" w:type="dxa"/>
            <w:tcBorders>
              <w:top w:val="nil"/>
              <w:left w:val="nil"/>
              <w:bottom w:val="single" w:sz="4" w:space="0" w:color="auto"/>
              <w:right w:val="single" w:sz="4" w:space="0" w:color="auto"/>
            </w:tcBorders>
            <w:shd w:val="clear" w:color="auto" w:fill="auto"/>
            <w:vAlign w:val="center"/>
            <w:hideMark/>
          </w:tcPr>
          <w:p w14:paraId="35EC9A65" w14:textId="158FEB73" w:rsidR="003E6EAA" w:rsidRPr="003E6EAA" w:rsidRDefault="003E6EAA" w:rsidP="008A78ED">
            <w:pPr>
              <w:spacing w:line="240" w:lineRule="auto"/>
              <w:jc w:val="left"/>
              <w:rPr>
                <w:color w:val="000000"/>
              </w:rPr>
            </w:pPr>
            <w:r w:rsidRPr="003E6EAA">
              <w:rPr>
                <w:color w:val="000000"/>
              </w:rPr>
              <w:t>DNS (4x na AD DC) a DHCP (2x samostatně)</w:t>
            </w:r>
          </w:p>
        </w:tc>
      </w:tr>
      <w:tr w:rsidR="003E6EAA" w:rsidRPr="003E6EAA" w14:paraId="08A1168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22B571F" w14:textId="77777777" w:rsidR="003E6EAA" w:rsidRPr="003E6EAA" w:rsidRDefault="003E6EAA" w:rsidP="003E6EAA">
            <w:pPr>
              <w:spacing w:line="240" w:lineRule="auto"/>
              <w:jc w:val="left"/>
              <w:rPr>
                <w:color w:val="000000"/>
              </w:rPr>
            </w:pPr>
            <w:r w:rsidRPr="003E6EAA">
              <w:rPr>
                <w:color w:val="000000"/>
              </w:rPr>
              <w:t>Antivirus centrální management</w:t>
            </w:r>
          </w:p>
        </w:tc>
        <w:tc>
          <w:tcPr>
            <w:tcW w:w="1843" w:type="dxa"/>
            <w:tcBorders>
              <w:top w:val="nil"/>
              <w:left w:val="nil"/>
              <w:bottom w:val="single" w:sz="4" w:space="0" w:color="auto"/>
              <w:right w:val="single" w:sz="4" w:space="0" w:color="auto"/>
            </w:tcBorders>
            <w:shd w:val="clear" w:color="000000" w:fill="A6C9EC"/>
            <w:noWrap/>
            <w:vAlign w:val="bottom"/>
            <w:hideMark/>
          </w:tcPr>
          <w:p w14:paraId="53B9FC94"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211B9C13"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B3F5B5F" w14:textId="77777777" w:rsidR="003E6EAA" w:rsidRPr="003E6EAA" w:rsidRDefault="003E6EAA" w:rsidP="003E6EAA">
            <w:pPr>
              <w:spacing w:line="240" w:lineRule="auto"/>
              <w:jc w:val="left"/>
              <w:rPr>
                <w:color w:val="000000"/>
              </w:rPr>
            </w:pPr>
            <w:proofErr w:type="spellStart"/>
            <w:r w:rsidRPr="003E6EAA">
              <w:rPr>
                <w:color w:val="000000"/>
              </w:rPr>
              <w:t>Bitdefender</w:t>
            </w:r>
            <w:proofErr w:type="spellEnd"/>
            <w:r w:rsidRPr="003E6EAA">
              <w:rPr>
                <w:color w:val="000000"/>
              </w:rPr>
              <w:t xml:space="preserve"> </w:t>
            </w:r>
            <w:proofErr w:type="spellStart"/>
            <w:r w:rsidRPr="003E6EAA">
              <w:rPr>
                <w:color w:val="000000"/>
              </w:rPr>
              <w:t>Antimalware</w:t>
            </w:r>
            <w:proofErr w:type="spellEnd"/>
            <w:r w:rsidRPr="003E6EAA">
              <w:rPr>
                <w:color w:val="000000"/>
              </w:rPr>
              <w:t xml:space="preserve"> </w:t>
            </w:r>
            <w:proofErr w:type="spellStart"/>
            <w:r w:rsidRPr="003E6EAA">
              <w:rPr>
                <w:color w:val="000000"/>
              </w:rPr>
              <w:t>Cloud</w:t>
            </w:r>
            <w:proofErr w:type="spellEnd"/>
            <w:r w:rsidRPr="003E6EAA">
              <w:rPr>
                <w:color w:val="000000"/>
              </w:rPr>
              <w:t xml:space="preserve"> management</w:t>
            </w:r>
          </w:p>
        </w:tc>
      </w:tr>
      <w:tr w:rsidR="003E6EAA" w:rsidRPr="003E6EAA" w14:paraId="700DE1D9"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6E998FA" w14:textId="54FC011B" w:rsidR="003E6EAA" w:rsidRPr="003E6EAA" w:rsidRDefault="003E6EAA" w:rsidP="008C4628">
            <w:pPr>
              <w:spacing w:line="240" w:lineRule="auto"/>
              <w:jc w:val="left"/>
              <w:rPr>
                <w:color w:val="000000"/>
              </w:rPr>
            </w:pPr>
            <w:r w:rsidRPr="003E6EAA">
              <w:rPr>
                <w:color w:val="000000"/>
              </w:rPr>
              <w:t>Datab</w:t>
            </w:r>
            <w:r w:rsidR="008C4628">
              <w:rPr>
                <w:color w:val="000000"/>
              </w:rPr>
              <w:t>áz</w:t>
            </w:r>
            <w:r w:rsidRPr="003E6EAA">
              <w:rPr>
                <w:color w:val="000000"/>
              </w:rPr>
              <w:t>ové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6A9E6C2F" w14:textId="77777777" w:rsidR="003E6EAA" w:rsidRPr="003E6EAA" w:rsidRDefault="003E6EAA" w:rsidP="003E6EAA">
            <w:pPr>
              <w:spacing w:line="240" w:lineRule="auto"/>
              <w:jc w:val="center"/>
              <w:rPr>
                <w:b/>
                <w:bCs/>
                <w:color w:val="000000"/>
              </w:rPr>
            </w:pPr>
            <w:r w:rsidRPr="003E6EAA">
              <w:rPr>
                <w:b/>
                <w:bCs/>
                <w:color w:val="000000"/>
              </w:rPr>
              <w:t>21</w:t>
            </w:r>
          </w:p>
        </w:tc>
        <w:tc>
          <w:tcPr>
            <w:tcW w:w="2409" w:type="dxa"/>
            <w:tcBorders>
              <w:top w:val="nil"/>
              <w:left w:val="nil"/>
              <w:bottom w:val="single" w:sz="4" w:space="0" w:color="auto"/>
              <w:right w:val="single" w:sz="4" w:space="0" w:color="auto"/>
            </w:tcBorders>
            <w:shd w:val="clear" w:color="000000" w:fill="F7C7AC"/>
            <w:noWrap/>
            <w:vAlign w:val="bottom"/>
            <w:hideMark/>
          </w:tcPr>
          <w:p w14:paraId="5AA93E35"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29C4701D" w14:textId="77777777" w:rsidR="003E6EAA" w:rsidRPr="003E6EAA" w:rsidRDefault="003E6EAA" w:rsidP="003E6EAA">
            <w:pPr>
              <w:spacing w:line="240" w:lineRule="auto"/>
              <w:jc w:val="left"/>
              <w:rPr>
                <w:color w:val="000000"/>
              </w:rPr>
            </w:pPr>
            <w:r w:rsidRPr="003E6EAA">
              <w:rPr>
                <w:color w:val="000000"/>
              </w:rPr>
              <w:t xml:space="preserve">MS SQL, Informix, </w:t>
            </w:r>
            <w:proofErr w:type="spellStart"/>
            <w:r w:rsidRPr="003E6EAA">
              <w:rPr>
                <w:color w:val="000000"/>
              </w:rPr>
              <w:t>PostgreSQL</w:t>
            </w:r>
            <w:proofErr w:type="spellEnd"/>
            <w:r w:rsidRPr="003E6EAA">
              <w:rPr>
                <w:color w:val="000000"/>
              </w:rPr>
              <w:t xml:space="preserve">, </w:t>
            </w:r>
            <w:proofErr w:type="spellStart"/>
            <w:r w:rsidRPr="003E6EAA">
              <w:rPr>
                <w:color w:val="000000"/>
              </w:rPr>
              <w:t>MySQL</w:t>
            </w:r>
            <w:proofErr w:type="spellEnd"/>
            <w:r w:rsidRPr="003E6EAA">
              <w:rPr>
                <w:color w:val="000000"/>
              </w:rPr>
              <w:t xml:space="preserve">, </w:t>
            </w:r>
            <w:proofErr w:type="spellStart"/>
            <w:r w:rsidRPr="003E6EAA">
              <w:rPr>
                <w:color w:val="000000"/>
              </w:rPr>
              <w:t>Oracle</w:t>
            </w:r>
            <w:proofErr w:type="spellEnd"/>
            <w:r w:rsidRPr="003E6EAA">
              <w:rPr>
                <w:color w:val="000000"/>
              </w:rPr>
              <w:t xml:space="preserve">, </w:t>
            </w:r>
            <w:proofErr w:type="spellStart"/>
            <w:r w:rsidRPr="003E6EAA">
              <w:rPr>
                <w:color w:val="000000"/>
              </w:rPr>
              <w:t>Interbase</w:t>
            </w:r>
            <w:proofErr w:type="spellEnd"/>
          </w:p>
        </w:tc>
      </w:tr>
      <w:tr w:rsidR="003E6EAA" w:rsidRPr="003E6EAA" w14:paraId="123583B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F9E2F73" w14:textId="77777777" w:rsidR="003E6EAA" w:rsidRPr="003E6EAA" w:rsidRDefault="003E6EAA" w:rsidP="003E6EAA">
            <w:pPr>
              <w:spacing w:line="240" w:lineRule="auto"/>
              <w:jc w:val="left"/>
              <w:rPr>
                <w:color w:val="000000"/>
              </w:rPr>
            </w:pPr>
            <w:r w:rsidRPr="003E6EAA">
              <w:rPr>
                <w:color w:val="000000"/>
              </w:rPr>
              <w:t>Proxy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528F4517"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5D5A55ED" w14:textId="77777777" w:rsidR="003E6EAA" w:rsidRPr="003E6EAA" w:rsidRDefault="003E6EAA" w:rsidP="003E6EAA">
            <w:pPr>
              <w:spacing w:line="240" w:lineRule="auto"/>
              <w:jc w:val="center"/>
              <w:rPr>
                <w:b/>
                <w:bCs/>
                <w:color w:val="000000"/>
              </w:rPr>
            </w:pPr>
            <w:r w:rsidRPr="003E6EAA">
              <w:rPr>
                <w:b/>
                <w:bCs/>
                <w:color w:val="000000"/>
              </w:rPr>
              <w:t>5</w:t>
            </w:r>
          </w:p>
        </w:tc>
        <w:tc>
          <w:tcPr>
            <w:tcW w:w="6096" w:type="dxa"/>
            <w:tcBorders>
              <w:top w:val="nil"/>
              <w:left w:val="nil"/>
              <w:bottom w:val="single" w:sz="4" w:space="0" w:color="auto"/>
              <w:right w:val="single" w:sz="4" w:space="0" w:color="auto"/>
            </w:tcBorders>
            <w:shd w:val="clear" w:color="auto" w:fill="auto"/>
            <w:vAlign w:val="center"/>
            <w:hideMark/>
          </w:tcPr>
          <w:p w14:paraId="6D9F4561" w14:textId="1AEC8827" w:rsidR="003E6EAA" w:rsidRPr="003E6EAA" w:rsidRDefault="003E6EAA" w:rsidP="003E6EAA">
            <w:pPr>
              <w:spacing w:line="240" w:lineRule="auto"/>
              <w:jc w:val="left"/>
              <w:rPr>
                <w:color w:val="000000"/>
              </w:rPr>
            </w:pPr>
            <w:proofErr w:type="spellStart"/>
            <w:r w:rsidRPr="003E6EAA">
              <w:rPr>
                <w:color w:val="000000"/>
              </w:rPr>
              <w:t>Squid</w:t>
            </w:r>
            <w:proofErr w:type="spellEnd"/>
            <w:r w:rsidRPr="003E6EAA">
              <w:rPr>
                <w:color w:val="000000"/>
              </w:rPr>
              <w:t xml:space="preserve"> 4x farma + 1x Kiosek</w:t>
            </w:r>
            <w:r w:rsidR="008A78ED">
              <w:rPr>
                <w:color w:val="000000"/>
              </w:rPr>
              <w:t xml:space="preserve"> (tj. </w:t>
            </w:r>
            <w:r w:rsidR="00F15995">
              <w:rPr>
                <w:color w:val="000000"/>
              </w:rPr>
              <w:t>samostatná síť chráněná</w:t>
            </w:r>
            <w:r w:rsidR="008A78ED">
              <w:rPr>
                <w:color w:val="000000"/>
              </w:rPr>
              <w:t xml:space="preserve"> </w:t>
            </w:r>
            <w:proofErr w:type="spellStart"/>
            <w:r w:rsidR="008A78ED">
              <w:rPr>
                <w:color w:val="000000"/>
              </w:rPr>
              <w:t>proxy</w:t>
            </w:r>
            <w:proofErr w:type="spellEnd"/>
            <w:r w:rsidR="008A78ED">
              <w:rPr>
                <w:color w:val="000000"/>
              </w:rPr>
              <w:t xml:space="preserve"> </w:t>
            </w:r>
            <w:proofErr w:type="spellStart"/>
            <w:r w:rsidR="008A78ED">
              <w:rPr>
                <w:color w:val="000000"/>
              </w:rPr>
              <w:t>Squid</w:t>
            </w:r>
            <w:proofErr w:type="spellEnd"/>
            <w:r w:rsidR="008A78ED">
              <w:rPr>
                <w:color w:val="000000"/>
              </w:rPr>
              <w:t xml:space="preserve"> server</w:t>
            </w:r>
            <w:r w:rsidR="00F15995">
              <w:rPr>
                <w:color w:val="000000"/>
              </w:rPr>
              <w:t>em</w:t>
            </w:r>
            <w:r w:rsidR="008A78ED">
              <w:rPr>
                <w:color w:val="000000"/>
              </w:rPr>
              <w:t>)</w:t>
            </w:r>
          </w:p>
        </w:tc>
      </w:tr>
      <w:tr w:rsidR="003E6EAA" w:rsidRPr="003E6EAA" w14:paraId="0F2BBAF8"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A0BB9E9" w14:textId="77777777" w:rsidR="003E6EAA" w:rsidRPr="003E6EAA" w:rsidRDefault="003E6EAA" w:rsidP="003E6EAA">
            <w:pPr>
              <w:spacing w:line="240" w:lineRule="auto"/>
              <w:jc w:val="left"/>
              <w:rPr>
                <w:color w:val="000000"/>
              </w:rPr>
            </w:pPr>
            <w:proofErr w:type="spellStart"/>
            <w:r w:rsidRPr="003E6EAA">
              <w:rPr>
                <w:color w:val="000000"/>
              </w:rPr>
              <w:t>File</w:t>
            </w:r>
            <w:proofErr w:type="spellEnd"/>
            <w:r w:rsidRPr="003E6EAA">
              <w:rPr>
                <w:color w:val="000000"/>
              </w:rPr>
              <w:t xml:space="preserve">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1EE7E7BA" w14:textId="77777777" w:rsidR="003E6EAA" w:rsidRPr="003E6EAA" w:rsidRDefault="003E6EAA" w:rsidP="003E6EAA">
            <w:pPr>
              <w:spacing w:line="240" w:lineRule="auto"/>
              <w:jc w:val="center"/>
              <w:rPr>
                <w:b/>
                <w:bCs/>
                <w:color w:val="000000"/>
              </w:rPr>
            </w:pPr>
            <w:r w:rsidRPr="003E6EAA">
              <w:rPr>
                <w:b/>
                <w:bCs/>
                <w:color w:val="000000"/>
              </w:rPr>
              <w:t>4</w:t>
            </w:r>
          </w:p>
        </w:tc>
        <w:tc>
          <w:tcPr>
            <w:tcW w:w="2409" w:type="dxa"/>
            <w:tcBorders>
              <w:top w:val="nil"/>
              <w:left w:val="nil"/>
              <w:bottom w:val="single" w:sz="4" w:space="0" w:color="auto"/>
              <w:right w:val="single" w:sz="4" w:space="0" w:color="auto"/>
            </w:tcBorders>
            <w:shd w:val="clear" w:color="000000" w:fill="F7C7AC"/>
            <w:noWrap/>
            <w:vAlign w:val="bottom"/>
            <w:hideMark/>
          </w:tcPr>
          <w:p w14:paraId="41B19A5F" w14:textId="77777777" w:rsidR="003E6EAA" w:rsidRPr="003E6EAA" w:rsidRDefault="003E6EAA" w:rsidP="003E6EAA">
            <w:pPr>
              <w:spacing w:line="240" w:lineRule="auto"/>
              <w:jc w:val="center"/>
              <w:rPr>
                <w:b/>
                <w:bCs/>
                <w:color w:val="000000"/>
              </w:rPr>
            </w:pPr>
            <w:r w:rsidRPr="003E6EAA">
              <w:rPr>
                <w:b/>
                <w:bCs/>
                <w:color w:val="000000"/>
              </w:rPr>
              <w:t>4</w:t>
            </w:r>
          </w:p>
        </w:tc>
        <w:tc>
          <w:tcPr>
            <w:tcW w:w="6096" w:type="dxa"/>
            <w:tcBorders>
              <w:top w:val="nil"/>
              <w:left w:val="nil"/>
              <w:bottom w:val="single" w:sz="4" w:space="0" w:color="auto"/>
              <w:right w:val="single" w:sz="4" w:space="0" w:color="auto"/>
            </w:tcBorders>
            <w:shd w:val="clear" w:color="auto" w:fill="auto"/>
            <w:vAlign w:val="center"/>
            <w:hideMark/>
          </w:tcPr>
          <w:p w14:paraId="557BF325" w14:textId="77777777" w:rsidR="003E6EAA" w:rsidRPr="003E6EAA" w:rsidRDefault="003E6EAA" w:rsidP="003E6EAA">
            <w:pPr>
              <w:spacing w:line="240" w:lineRule="auto"/>
              <w:jc w:val="left"/>
              <w:rPr>
                <w:color w:val="000000"/>
              </w:rPr>
            </w:pPr>
            <w:proofErr w:type="spellStart"/>
            <w:r w:rsidRPr="003E6EAA">
              <w:rPr>
                <w:color w:val="000000"/>
              </w:rPr>
              <w:t>File</w:t>
            </w:r>
            <w:proofErr w:type="spellEnd"/>
            <w:r w:rsidRPr="003E6EAA">
              <w:rPr>
                <w:color w:val="000000"/>
              </w:rPr>
              <w:t xml:space="preserve"> server primárně MS Windows, Linux </w:t>
            </w:r>
            <w:proofErr w:type="spellStart"/>
            <w:r w:rsidRPr="003E6EAA">
              <w:rPr>
                <w:color w:val="000000"/>
              </w:rPr>
              <w:t>CentOS</w:t>
            </w:r>
            <w:proofErr w:type="spellEnd"/>
            <w:r w:rsidRPr="003E6EAA">
              <w:rPr>
                <w:color w:val="000000"/>
              </w:rPr>
              <w:t xml:space="preserve"> 7 (bude upgradováno)</w:t>
            </w:r>
          </w:p>
        </w:tc>
      </w:tr>
      <w:tr w:rsidR="003E6EAA" w:rsidRPr="003E6EAA" w14:paraId="4A8A8D53"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BB07E7C" w14:textId="77777777" w:rsidR="003E6EAA" w:rsidRPr="003E6EAA" w:rsidRDefault="003E6EAA" w:rsidP="003E6EAA">
            <w:pPr>
              <w:spacing w:line="240" w:lineRule="auto"/>
              <w:jc w:val="left"/>
              <w:rPr>
                <w:color w:val="000000"/>
              </w:rPr>
            </w:pPr>
            <w:r w:rsidRPr="003E6EAA">
              <w:rPr>
                <w:color w:val="000000"/>
              </w:rPr>
              <w:t>Hlavní firewally</w:t>
            </w:r>
          </w:p>
        </w:tc>
        <w:tc>
          <w:tcPr>
            <w:tcW w:w="1843" w:type="dxa"/>
            <w:tcBorders>
              <w:top w:val="nil"/>
              <w:left w:val="nil"/>
              <w:bottom w:val="single" w:sz="4" w:space="0" w:color="auto"/>
              <w:right w:val="single" w:sz="4" w:space="0" w:color="auto"/>
            </w:tcBorders>
            <w:shd w:val="clear" w:color="000000" w:fill="A6C9EC"/>
            <w:noWrap/>
            <w:vAlign w:val="bottom"/>
            <w:hideMark/>
          </w:tcPr>
          <w:p w14:paraId="5CF10BF9"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266540C0"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1571D1CE" w14:textId="77777777" w:rsidR="003E6EAA" w:rsidRPr="003E6EAA" w:rsidRDefault="003E6EAA" w:rsidP="003E6EAA">
            <w:pPr>
              <w:spacing w:line="240" w:lineRule="auto"/>
              <w:jc w:val="left"/>
              <w:rPr>
                <w:color w:val="000000"/>
              </w:rPr>
            </w:pPr>
            <w:r w:rsidRPr="003E6EAA">
              <w:rPr>
                <w:color w:val="000000"/>
              </w:rPr>
              <w:t xml:space="preserve">Firewall </w:t>
            </w:r>
            <w:proofErr w:type="spellStart"/>
            <w:r w:rsidRPr="003E6EAA">
              <w:rPr>
                <w:color w:val="000000"/>
              </w:rPr>
              <w:t>Checkpoint</w:t>
            </w:r>
            <w:proofErr w:type="spellEnd"/>
            <w:r w:rsidRPr="003E6EAA">
              <w:rPr>
                <w:color w:val="000000"/>
              </w:rPr>
              <w:t xml:space="preserve"> 6900 Plus </w:t>
            </w:r>
            <w:proofErr w:type="spellStart"/>
            <w:r w:rsidRPr="003E6EAA">
              <w:rPr>
                <w:color w:val="000000"/>
              </w:rPr>
              <w:t>appliance</w:t>
            </w:r>
            <w:proofErr w:type="spellEnd"/>
            <w:r w:rsidRPr="003E6EAA">
              <w:rPr>
                <w:color w:val="000000"/>
              </w:rPr>
              <w:t xml:space="preserve"> </w:t>
            </w:r>
            <w:proofErr w:type="spellStart"/>
            <w:r w:rsidRPr="003E6EAA">
              <w:rPr>
                <w:color w:val="000000"/>
              </w:rPr>
              <w:t>with</w:t>
            </w:r>
            <w:proofErr w:type="spellEnd"/>
            <w:r w:rsidRPr="003E6EAA">
              <w:rPr>
                <w:color w:val="000000"/>
              </w:rPr>
              <w:t xml:space="preserve"> NGTP (2x v HA), externí FW </w:t>
            </w:r>
            <w:proofErr w:type="spellStart"/>
            <w:r w:rsidRPr="003E6EAA">
              <w:rPr>
                <w:color w:val="000000"/>
              </w:rPr>
              <w:t>Fortigate</w:t>
            </w:r>
            <w:proofErr w:type="spellEnd"/>
            <w:r w:rsidRPr="003E6EAA">
              <w:rPr>
                <w:color w:val="000000"/>
              </w:rPr>
              <w:t xml:space="preserve"> pro </w:t>
            </w:r>
            <w:proofErr w:type="spellStart"/>
            <w:r w:rsidRPr="003E6EAA">
              <w:rPr>
                <w:color w:val="000000"/>
              </w:rPr>
              <w:t>pacietskou</w:t>
            </w:r>
            <w:proofErr w:type="spellEnd"/>
            <w:r w:rsidRPr="003E6EAA">
              <w:rPr>
                <w:color w:val="000000"/>
              </w:rPr>
              <w:t xml:space="preserve"> síť (u poskytovatele internetu  </w:t>
            </w:r>
            <w:proofErr w:type="spellStart"/>
            <w:r w:rsidRPr="003E6EAA">
              <w:rPr>
                <w:color w:val="000000"/>
              </w:rPr>
              <w:t>Faster</w:t>
            </w:r>
            <w:proofErr w:type="spellEnd"/>
            <w:r w:rsidRPr="003E6EAA">
              <w:rPr>
                <w:color w:val="000000"/>
              </w:rPr>
              <w:t>)</w:t>
            </w:r>
          </w:p>
        </w:tc>
      </w:tr>
      <w:tr w:rsidR="003E6EAA" w:rsidRPr="003E6EAA" w14:paraId="50257192"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05C798D" w14:textId="77777777" w:rsidR="003E6EAA" w:rsidRPr="003E6EAA" w:rsidRDefault="003E6EAA" w:rsidP="003E6EAA">
            <w:pPr>
              <w:spacing w:line="240" w:lineRule="auto"/>
              <w:jc w:val="left"/>
              <w:rPr>
                <w:color w:val="000000"/>
              </w:rPr>
            </w:pPr>
            <w:r w:rsidRPr="003E6EAA">
              <w:rPr>
                <w:color w:val="000000"/>
              </w:rPr>
              <w:t xml:space="preserve">VPN </w:t>
            </w:r>
            <w:proofErr w:type="spellStart"/>
            <w:r w:rsidRPr="003E6EAA">
              <w:rPr>
                <w:color w:val="000000"/>
              </w:rPr>
              <w:t>koncetrátory</w:t>
            </w:r>
            <w:proofErr w:type="spellEnd"/>
          </w:p>
        </w:tc>
        <w:tc>
          <w:tcPr>
            <w:tcW w:w="1843" w:type="dxa"/>
            <w:tcBorders>
              <w:top w:val="nil"/>
              <w:left w:val="nil"/>
              <w:bottom w:val="single" w:sz="4" w:space="0" w:color="auto"/>
              <w:right w:val="single" w:sz="4" w:space="0" w:color="auto"/>
            </w:tcBorders>
            <w:shd w:val="clear" w:color="000000" w:fill="A6C9EC"/>
            <w:noWrap/>
            <w:vAlign w:val="bottom"/>
            <w:hideMark/>
          </w:tcPr>
          <w:p w14:paraId="36AFEC3E"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1606CE15"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1E1CC104" w14:textId="7F30106A" w:rsidR="003E6EAA" w:rsidRPr="003E6EAA" w:rsidRDefault="003E6EAA" w:rsidP="008C4628">
            <w:pPr>
              <w:spacing w:line="240" w:lineRule="auto"/>
              <w:jc w:val="left"/>
              <w:rPr>
                <w:color w:val="000000"/>
              </w:rPr>
            </w:pPr>
            <w:r w:rsidRPr="003E6EAA">
              <w:rPr>
                <w:color w:val="000000"/>
              </w:rPr>
              <w:t xml:space="preserve">VPN </w:t>
            </w:r>
            <w:proofErr w:type="spellStart"/>
            <w:r w:rsidRPr="003E6EAA">
              <w:rPr>
                <w:color w:val="000000"/>
              </w:rPr>
              <w:t>Gateway</w:t>
            </w:r>
            <w:proofErr w:type="spellEnd"/>
            <w:r w:rsidRPr="003E6EAA">
              <w:rPr>
                <w:color w:val="000000"/>
              </w:rPr>
              <w:t xml:space="preserve"> (3x CISCO</w:t>
            </w:r>
            <w:r w:rsidR="008A78ED" w:rsidRPr="009F18CD">
              <w:t xml:space="preserve">; </w:t>
            </w:r>
            <w:r w:rsidR="008A78ED" w:rsidRPr="009F18CD">
              <w:rPr>
                <w:rFonts w:ascii="Calibri" w:hAnsi="Calibri" w:cs="Calibri"/>
              </w:rPr>
              <w:t xml:space="preserve">Cisco 1000 </w:t>
            </w:r>
            <w:proofErr w:type="spellStart"/>
            <w:r w:rsidR="008A78ED" w:rsidRPr="009F18CD">
              <w:rPr>
                <w:rFonts w:ascii="Calibri" w:hAnsi="Calibri" w:cs="Calibri"/>
              </w:rPr>
              <w:t>Series</w:t>
            </w:r>
            <w:proofErr w:type="spellEnd"/>
            <w:r w:rsidR="008A78ED" w:rsidRPr="009F18CD">
              <w:rPr>
                <w:rFonts w:ascii="Calibri" w:hAnsi="Calibri" w:cs="Calibri"/>
              </w:rPr>
              <w:t xml:space="preserve"> </w:t>
            </w:r>
            <w:proofErr w:type="spellStart"/>
            <w:r w:rsidR="008A78ED" w:rsidRPr="009F18CD">
              <w:rPr>
                <w:rFonts w:ascii="Calibri" w:hAnsi="Calibri" w:cs="Calibri"/>
              </w:rPr>
              <w:t>Integrated</w:t>
            </w:r>
            <w:proofErr w:type="spellEnd"/>
            <w:r w:rsidR="008A78ED" w:rsidRPr="009F18CD">
              <w:rPr>
                <w:rFonts w:ascii="Calibri" w:hAnsi="Calibri" w:cs="Calibri"/>
              </w:rPr>
              <w:t xml:space="preserve"> </w:t>
            </w:r>
            <w:proofErr w:type="spellStart"/>
            <w:r w:rsidR="008A78ED" w:rsidRPr="009F18CD">
              <w:rPr>
                <w:rFonts w:ascii="Calibri" w:hAnsi="Calibri" w:cs="Calibri"/>
              </w:rPr>
              <w:t>Services</w:t>
            </w:r>
            <w:proofErr w:type="spellEnd"/>
            <w:r w:rsidR="008A78ED" w:rsidRPr="009F18CD">
              <w:rPr>
                <w:rFonts w:ascii="Calibri" w:hAnsi="Calibri" w:cs="Calibri"/>
              </w:rPr>
              <w:t xml:space="preserve"> </w:t>
            </w:r>
            <w:proofErr w:type="spellStart"/>
            <w:r w:rsidR="008A78ED" w:rsidRPr="009F18CD">
              <w:rPr>
                <w:rFonts w:ascii="Calibri" w:hAnsi="Calibri" w:cs="Calibri"/>
              </w:rPr>
              <w:t>Routers</w:t>
            </w:r>
            <w:proofErr w:type="spellEnd"/>
            <w:r w:rsidR="008A78ED" w:rsidRPr="009F18CD">
              <w:rPr>
                <w:rFonts w:ascii="Calibri" w:hAnsi="Calibri" w:cs="Calibri"/>
              </w:rPr>
              <w:t xml:space="preserve"> (ISR)</w:t>
            </w:r>
            <w:r w:rsidRPr="009F18CD">
              <w:t xml:space="preserve">), </w:t>
            </w:r>
            <w:proofErr w:type="spellStart"/>
            <w:r w:rsidRPr="009F18CD">
              <w:t>OpenVPN</w:t>
            </w:r>
            <w:proofErr w:type="spellEnd"/>
          </w:p>
        </w:tc>
      </w:tr>
      <w:tr w:rsidR="003E6EAA" w:rsidRPr="003E6EAA" w14:paraId="504C824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782D3F1" w14:textId="77777777" w:rsidR="003E6EAA" w:rsidRPr="003E6EAA" w:rsidRDefault="003E6EAA" w:rsidP="003E6EAA">
            <w:pPr>
              <w:spacing w:line="240" w:lineRule="auto"/>
              <w:jc w:val="left"/>
              <w:rPr>
                <w:color w:val="000000"/>
              </w:rPr>
            </w:pPr>
            <w:r w:rsidRPr="003E6EAA">
              <w:rPr>
                <w:color w:val="000000"/>
              </w:rPr>
              <w:t>Routery a Switche</w:t>
            </w:r>
          </w:p>
        </w:tc>
        <w:tc>
          <w:tcPr>
            <w:tcW w:w="1843" w:type="dxa"/>
            <w:tcBorders>
              <w:top w:val="nil"/>
              <w:left w:val="nil"/>
              <w:bottom w:val="single" w:sz="4" w:space="0" w:color="auto"/>
              <w:right w:val="single" w:sz="4" w:space="0" w:color="auto"/>
            </w:tcBorders>
            <w:shd w:val="clear" w:color="000000" w:fill="A6C9EC"/>
            <w:noWrap/>
            <w:vAlign w:val="bottom"/>
            <w:hideMark/>
          </w:tcPr>
          <w:p w14:paraId="01099F98" w14:textId="77777777" w:rsidR="003E6EAA" w:rsidRPr="003E6EAA" w:rsidRDefault="003E6EAA" w:rsidP="003E6EAA">
            <w:pPr>
              <w:spacing w:line="240" w:lineRule="auto"/>
              <w:jc w:val="center"/>
              <w:rPr>
                <w:b/>
                <w:bCs/>
                <w:color w:val="000000"/>
              </w:rPr>
            </w:pPr>
            <w:r w:rsidRPr="003E6EAA">
              <w:rPr>
                <w:b/>
                <w:bCs/>
                <w:color w:val="000000"/>
              </w:rPr>
              <w:t>200</w:t>
            </w:r>
          </w:p>
        </w:tc>
        <w:tc>
          <w:tcPr>
            <w:tcW w:w="2409" w:type="dxa"/>
            <w:tcBorders>
              <w:top w:val="nil"/>
              <w:left w:val="nil"/>
              <w:bottom w:val="single" w:sz="4" w:space="0" w:color="auto"/>
              <w:right w:val="single" w:sz="4" w:space="0" w:color="auto"/>
            </w:tcBorders>
            <w:shd w:val="clear" w:color="000000" w:fill="F7C7AC"/>
            <w:noWrap/>
            <w:vAlign w:val="bottom"/>
            <w:hideMark/>
          </w:tcPr>
          <w:p w14:paraId="693C31EE" w14:textId="77777777" w:rsidR="003E6EAA" w:rsidRPr="003E6EAA" w:rsidRDefault="003E6EAA" w:rsidP="003E6EAA">
            <w:pPr>
              <w:spacing w:line="240" w:lineRule="auto"/>
              <w:jc w:val="center"/>
              <w:rPr>
                <w:b/>
                <w:bCs/>
                <w:color w:val="000000"/>
              </w:rPr>
            </w:pPr>
            <w:r w:rsidRPr="003E6EAA">
              <w:rPr>
                <w:b/>
                <w:bCs/>
                <w:color w:val="000000"/>
              </w:rPr>
              <w:t>130</w:t>
            </w:r>
          </w:p>
        </w:tc>
        <w:tc>
          <w:tcPr>
            <w:tcW w:w="6096" w:type="dxa"/>
            <w:tcBorders>
              <w:top w:val="nil"/>
              <w:left w:val="nil"/>
              <w:bottom w:val="single" w:sz="4" w:space="0" w:color="auto"/>
              <w:right w:val="single" w:sz="4" w:space="0" w:color="auto"/>
            </w:tcBorders>
            <w:shd w:val="clear" w:color="auto" w:fill="auto"/>
            <w:vAlign w:val="center"/>
            <w:hideMark/>
          </w:tcPr>
          <w:p w14:paraId="45545BA4" w14:textId="77777777" w:rsidR="003E6EAA" w:rsidRPr="003E6EAA" w:rsidRDefault="003E6EAA" w:rsidP="003E6EAA">
            <w:pPr>
              <w:spacing w:line="240" w:lineRule="auto"/>
              <w:jc w:val="left"/>
              <w:rPr>
                <w:color w:val="000000"/>
              </w:rPr>
            </w:pPr>
            <w:r w:rsidRPr="003E6EAA">
              <w:rPr>
                <w:color w:val="000000"/>
              </w:rPr>
              <w:t>Routery 10ks</w:t>
            </w:r>
          </w:p>
        </w:tc>
      </w:tr>
      <w:tr w:rsidR="003E6EAA" w:rsidRPr="003E6EAA" w14:paraId="2A6C1AC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22E1C75" w14:textId="77777777" w:rsidR="003E6EAA" w:rsidRPr="003E6EAA" w:rsidRDefault="003E6EAA" w:rsidP="003E6EAA">
            <w:pPr>
              <w:spacing w:line="240" w:lineRule="auto"/>
              <w:jc w:val="left"/>
              <w:rPr>
                <w:color w:val="000000"/>
              </w:rPr>
            </w:pPr>
            <w:r w:rsidRPr="003E6EAA">
              <w:rPr>
                <w:color w:val="000000"/>
              </w:rPr>
              <w:t>Aplikační servery</w:t>
            </w:r>
          </w:p>
        </w:tc>
        <w:tc>
          <w:tcPr>
            <w:tcW w:w="1843" w:type="dxa"/>
            <w:tcBorders>
              <w:top w:val="nil"/>
              <w:left w:val="nil"/>
              <w:bottom w:val="single" w:sz="4" w:space="0" w:color="auto"/>
              <w:right w:val="single" w:sz="4" w:space="0" w:color="auto"/>
            </w:tcBorders>
            <w:shd w:val="clear" w:color="000000" w:fill="A6C9EC"/>
            <w:noWrap/>
            <w:vAlign w:val="bottom"/>
            <w:hideMark/>
          </w:tcPr>
          <w:p w14:paraId="5E067F5B" w14:textId="77777777" w:rsidR="003E6EAA" w:rsidRPr="003E6EAA" w:rsidRDefault="003E6EAA" w:rsidP="003E6EAA">
            <w:pPr>
              <w:spacing w:line="240" w:lineRule="auto"/>
              <w:jc w:val="center"/>
              <w:rPr>
                <w:b/>
                <w:bCs/>
                <w:color w:val="000000"/>
              </w:rPr>
            </w:pPr>
            <w:r w:rsidRPr="003E6EAA">
              <w:rPr>
                <w:b/>
                <w:bCs/>
                <w:color w:val="000000"/>
              </w:rPr>
              <w:t>150</w:t>
            </w:r>
          </w:p>
        </w:tc>
        <w:tc>
          <w:tcPr>
            <w:tcW w:w="2409" w:type="dxa"/>
            <w:tcBorders>
              <w:top w:val="nil"/>
              <w:left w:val="nil"/>
              <w:bottom w:val="single" w:sz="4" w:space="0" w:color="auto"/>
              <w:right w:val="single" w:sz="4" w:space="0" w:color="auto"/>
            </w:tcBorders>
            <w:shd w:val="clear" w:color="000000" w:fill="F7C7AC"/>
            <w:noWrap/>
            <w:vAlign w:val="bottom"/>
            <w:hideMark/>
          </w:tcPr>
          <w:p w14:paraId="3A50B182" w14:textId="77777777" w:rsidR="003E6EAA" w:rsidRPr="003E6EAA" w:rsidRDefault="003E6EAA" w:rsidP="003E6EAA">
            <w:pPr>
              <w:spacing w:line="240" w:lineRule="auto"/>
              <w:jc w:val="center"/>
              <w:rPr>
                <w:b/>
                <w:bCs/>
                <w:color w:val="000000"/>
              </w:rPr>
            </w:pPr>
            <w:r w:rsidRPr="003E6EAA">
              <w:rPr>
                <w:b/>
                <w:bCs/>
                <w:color w:val="000000"/>
              </w:rPr>
              <w:t>90</w:t>
            </w:r>
          </w:p>
        </w:tc>
        <w:tc>
          <w:tcPr>
            <w:tcW w:w="6096" w:type="dxa"/>
            <w:tcBorders>
              <w:top w:val="nil"/>
              <w:left w:val="nil"/>
              <w:bottom w:val="single" w:sz="4" w:space="0" w:color="auto"/>
              <w:right w:val="single" w:sz="4" w:space="0" w:color="auto"/>
            </w:tcBorders>
            <w:shd w:val="clear" w:color="auto" w:fill="auto"/>
            <w:vAlign w:val="center"/>
            <w:hideMark/>
          </w:tcPr>
          <w:p w14:paraId="44B68DD6"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3449023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04BAABF" w14:textId="77777777" w:rsidR="003E6EAA" w:rsidRPr="003E6EAA" w:rsidRDefault="003E6EAA" w:rsidP="003E6EAA">
            <w:pPr>
              <w:spacing w:line="240" w:lineRule="auto"/>
              <w:jc w:val="left"/>
              <w:rPr>
                <w:color w:val="000000"/>
              </w:rPr>
            </w:pPr>
            <w:r w:rsidRPr="003E6EAA">
              <w:rPr>
                <w:color w:val="000000"/>
              </w:rPr>
              <w:t>RADIUS / LDAP</w:t>
            </w:r>
          </w:p>
        </w:tc>
        <w:tc>
          <w:tcPr>
            <w:tcW w:w="1843" w:type="dxa"/>
            <w:tcBorders>
              <w:top w:val="nil"/>
              <w:left w:val="nil"/>
              <w:bottom w:val="single" w:sz="4" w:space="0" w:color="auto"/>
              <w:right w:val="single" w:sz="4" w:space="0" w:color="auto"/>
            </w:tcBorders>
            <w:shd w:val="clear" w:color="000000" w:fill="A6C9EC"/>
            <w:noWrap/>
            <w:vAlign w:val="bottom"/>
            <w:hideMark/>
          </w:tcPr>
          <w:p w14:paraId="41E2172F"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19A04FF3"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627EA01" w14:textId="77777777" w:rsidR="003E6EAA" w:rsidRPr="003E6EAA" w:rsidRDefault="003E6EAA" w:rsidP="003E6EAA">
            <w:pPr>
              <w:spacing w:line="240" w:lineRule="auto"/>
              <w:jc w:val="left"/>
              <w:rPr>
                <w:color w:val="000000"/>
              </w:rPr>
            </w:pPr>
            <w:proofErr w:type="spellStart"/>
            <w:r w:rsidRPr="003E6EAA">
              <w:rPr>
                <w:color w:val="000000"/>
              </w:rPr>
              <w:t>Tacacs</w:t>
            </w:r>
            <w:proofErr w:type="spellEnd"/>
            <w:r w:rsidRPr="003E6EAA">
              <w:rPr>
                <w:color w:val="000000"/>
              </w:rPr>
              <w:t xml:space="preserve"> server</w:t>
            </w:r>
          </w:p>
        </w:tc>
      </w:tr>
      <w:tr w:rsidR="003E6EAA" w:rsidRPr="003E6EAA" w14:paraId="5CB0FB3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F55396B" w14:textId="77777777" w:rsidR="003E6EAA" w:rsidRPr="003E6EAA" w:rsidRDefault="003E6EAA" w:rsidP="003E6EAA">
            <w:pPr>
              <w:spacing w:line="240" w:lineRule="auto"/>
              <w:jc w:val="left"/>
              <w:rPr>
                <w:color w:val="000000"/>
              </w:rPr>
            </w:pPr>
            <w:r w:rsidRPr="003E6EAA">
              <w:rPr>
                <w:color w:val="000000"/>
              </w:rPr>
              <w:t xml:space="preserve">Email </w:t>
            </w:r>
            <w:proofErr w:type="spellStart"/>
            <w:r w:rsidRPr="003E6EAA">
              <w:rPr>
                <w:color w:val="000000"/>
              </w:rPr>
              <w:t>Content</w:t>
            </w:r>
            <w:proofErr w:type="spellEnd"/>
            <w:r w:rsidRPr="003E6EAA">
              <w:rPr>
                <w:color w:val="000000"/>
              </w:rPr>
              <w:t xml:space="preserve">/Spam </w:t>
            </w:r>
            <w:proofErr w:type="spellStart"/>
            <w:r w:rsidRPr="003E6EAA">
              <w:rPr>
                <w:color w:val="000000"/>
              </w:rPr>
              <w:t>Filtering</w:t>
            </w:r>
            <w:proofErr w:type="spellEnd"/>
          </w:p>
        </w:tc>
        <w:tc>
          <w:tcPr>
            <w:tcW w:w="1843" w:type="dxa"/>
            <w:tcBorders>
              <w:top w:val="nil"/>
              <w:left w:val="nil"/>
              <w:bottom w:val="single" w:sz="4" w:space="0" w:color="auto"/>
              <w:right w:val="single" w:sz="4" w:space="0" w:color="auto"/>
            </w:tcBorders>
            <w:shd w:val="clear" w:color="000000" w:fill="A6C9EC"/>
            <w:noWrap/>
            <w:vAlign w:val="bottom"/>
            <w:hideMark/>
          </w:tcPr>
          <w:p w14:paraId="23888F3F" w14:textId="77777777" w:rsidR="003E6EAA" w:rsidRPr="003E6EAA" w:rsidRDefault="003E6EAA" w:rsidP="003E6EAA">
            <w:pPr>
              <w:spacing w:line="240" w:lineRule="auto"/>
              <w:jc w:val="center"/>
              <w:rPr>
                <w:b/>
                <w:bCs/>
                <w:color w:val="000000"/>
              </w:rPr>
            </w:pPr>
            <w:r w:rsidRPr="003E6EAA">
              <w:rPr>
                <w:b/>
                <w:bCs/>
                <w:color w:val="000000"/>
              </w:rPr>
              <w:t>0</w:t>
            </w:r>
          </w:p>
        </w:tc>
        <w:tc>
          <w:tcPr>
            <w:tcW w:w="2409" w:type="dxa"/>
            <w:tcBorders>
              <w:top w:val="nil"/>
              <w:left w:val="nil"/>
              <w:bottom w:val="single" w:sz="4" w:space="0" w:color="auto"/>
              <w:right w:val="single" w:sz="4" w:space="0" w:color="auto"/>
            </w:tcBorders>
            <w:shd w:val="clear" w:color="000000" w:fill="F7C7AC"/>
            <w:noWrap/>
            <w:vAlign w:val="bottom"/>
            <w:hideMark/>
          </w:tcPr>
          <w:p w14:paraId="48EC2167" w14:textId="77777777" w:rsidR="003E6EAA" w:rsidRPr="003E6EAA" w:rsidRDefault="003E6EAA" w:rsidP="003E6EAA">
            <w:pPr>
              <w:spacing w:line="240" w:lineRule="auto"/>
              <w:jc w:val="center"/>
              <w:rPr>
                <w:b/>
                <w:bCs/>
                <w:color w:val="000000"/>
              </w:rPr>
            </w:pPr>
            <w:r w:rsidRPr="003E6EAA">
              <w:rPr>
                <w:b/>
                <w:bCs/>
                <w:color w:val="000000"/>
              </w:rPr>
              <w:t>0</w:t>
            </w:r>
          </w:p>
        </w:tc>
        <w:tc>
          <w:tcPr>
            <w:tcW w:w="6096" w:type="dxa"/>
            <w:tcBorders>
              <w:top w:val="nil"/>
              <w:left w:val="nil"/>
              <w:bottom w:val="single" w:sz="4" w:space="0" w:color="auto"/>
              <w:right w:val="single" w:sz="4" w:space="0" w:color="auto"/>
            </w:tcBorders>
            <w:shd w:val="clear" w:color="auto" w:fill="auto"/>
            <w:vAlign w:val="center"/>
            <w:hideMark/>
          </w:tcPr>
          <w:p w14:paraId="25CA4B21" w14:textId="77777777" w:rsidR="003E6EAA" w:rsidRPr="003E6EAA" w:rsidRDefault="003E6EAA" w:rsidP="003E6EAA">
            <w:pPr>
              <w:spacing w:line="240" w:lineRule="auto"/>
              <w:jc w:val="left"/>
              <w:rPr>
                <w:color w:val="000000"/>
              </w:rPr>
            </w:pPr>
            <w:r w:rsidRPr="003E6EAA">
              <w:rPr>
                <w:color w:val="000000"/>
              </w:rPr>
              <w:t>Součást M365</w:t>
            </w:r>
          </w:p>
        </w:tc>
      </w:tr>
      <w:tr w:rsidR="003E6EAA" w:rsidRPr="003E6EAA" w14:paraId="0E384EBC"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CA35397" w14:textId="77777777" w:rsidR="003E6EAA" w:rsidRPr="003E6EAA" w:rsidRDefault="003E6EAA" w:rsidP="003E6EAA">
            <w:pPr>
              <w:spacing w:line="240" w:lineRule="auto"/>
              <w:jc w:val="left"/>
              <w:rPr>
                <w:color w:val="000000"/>
              </w:rPr>
            </w:pPr>
            <w:r w:rsidRPr="003E6EAA">
              <w:rPr>
                <w:color w:val="000000"/>
              </w:rPr>
              <w:t xml:space="preserve">Azure </w:t>
            </w:r>
            <w:proofErr w:type="spellStart"/>
            <w:r w:rsidRPr="003E6EAA">
              <w:rPr>
                <w:color w:val="000000"/>
              </w:rPr>
              <w:t>Active</w:t>
            </w:r>
            <w:proofErr w:type="spellEnd"/>
            <w:r w:rsidRPr="003E6EAA">
              <w:rPr>
                <w:color w:val="000000"/>
              </w:rPr>
              <w:t xml:space="preserve"> </w:t>
            </w:r>
            <w:proofErr w:type="spellStart"/>
            <w:r w:rsidRPr="003E6EAA">
              <w:rPr>
                <w:color w:val="000000"/>
              </w:rPr>
              <w:t>Directory</w:t>
            </w:r>
            <w:proofErr w:type="spellEnd"/>
          </w:p>
        </w:tc>
        <w:tc>
          <w:tcPr>
            <w:tcW w:w="1843" w:type="dxa"/>
            <w:tcBorders>
              <w:top w:val="nil"/>
              <w:left w:val="nil"/>
              <w:bottom w:val="single" w:sz="4" w:space="0" w:color="auto"/>
              <w:right w:val="single" w:sz="4" w:space="0" w:color="auto"/>
            </w:tcBorders>
            <w:shd w:val="clear" w:color="000000" w:fill="A6C9EC"/>
            <w:noWrap/>
            <w:vAlign w:val="bottom"/>
            <w:hideMark/>
          </w:tcPr>
          <w:p w14:paraId="70CA8811"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24D2E791"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4A0A7506" w14:textId="77777777" w:rsidR="003E6EAA" w:rsidRPr="003E6EAA" w:rsidRDefault="003E6EAA" w:rsidP="003E6EAA">
            <w:pPr>
              <w:spacing w:line="240" w:lineRule="auto"/>
              <w:jc w:val="left"/>
              <w:rPr>
                <w:color w:val="000000"/>
              </w:rPr>
            </w:pPr>
            <w:r w:rsidRPr="003E6EAA">
              <w:rPr>
                <w:color w:val="000000"/>
              </w:rPr>
              <w:t>Počet uživatelů v AAD stejný jako v Interním AD</w:t>
            </w:r>
          </w:p>
        </w:tc>
      </w:tr>
      <w:tr w:rsidR="003E6EAA" w:rsidRPr="003E6EAA" w14:paraId="0EB28663"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13136D3" w14:textId="77777777" w:rsidR="003E6EAA" w:rsidRPr="003E6EAA" w:rsidRDefault="003E6EAA" w:rsidP="003E6EAA">
            <w:pPr>
              <w:spacing w:line="240" w:lineRule="auto"/>
              <w:jc w:val="left"/>
              <w:rPr>
                <w:color w:val="000000"/>
              </w:rPr>
            </w:pPr>
            <w:r w:rsidRPr="003E6EAA">
              <w:rPr>
                <w:color w:val="000000"/>
              </w:rPr>
              <w:t>MS M365</w:t>
            </w:r>
          </w:p>
        </w:tc>
        <w:tc>
          <w:tcPr>
            <w:tcW w:w="1843" w:type="dxa"/>
            <w:tcBorders>
              <w:top w:val="nil"/>
              <w:left w:val="nil"/>
              <w:bottom w:val="single" w:sz="4" w:space="0" w:color="auto"/>
              <w:right w:val="single" w:sz="4" w:space="0" w:color="auto"/>
            </w:tcBorders>
            <w:shd w:val="clear" w:color="000000" w:fill="A6C9EC"/>
            <w:noWrap/>
            <w:vAlign w:val="bottom"/>
            <w:hideMark/>
          </w:tcPr>
          <w:p w14:paraId="7810FCCA" w14:textId="77777777" w:rsidR="003E6EAA" w:rsidRPr="003E6EAA" w:rsidRDefault="003E6EAA" w:rsidP="003E6EAA">
            <w:pPr>
              <w:spacing w:line="240" w:lineRule="auto"/>
              <w:jc w:val="center"/>
              <w:rPr>
                <w:b/>
                <w:bCs/>
                <w:color w:val="000000"/>
              </w:rPr>
            </w:pPr>
            <w:r w:rsidRPr="003E6EAA">
              <w:rPr>
                <w:b/>
                <w:bCs/>
                <w:color w:val="000000"/>
              </w:rPr>
              <w:t>1</w:t>
            </w:r>
          </w:p>
        </w:tc>
        <w:tc>
          <w:tcPr>
            <w:tcW w:w="2409" w:type="dxa"/>
            <w:tcBorders>
              <w:top w:val="nil"/>
              <w:left w:val="nil"/>
              <w:bottom w:val="single" w:sz="4" w:space="0" w:color="auto"/>
              <w:right w:val="single" w:sz="4" w:space="0" w:color="auto"/>
            </w:tcBorders>
            <w:shd w:val="clear" w:color="000000" w:fill="F7C7AC"/>
            <w:noWrap/>
            <w:vAlign w:val="bottom"/>
            <w:hideMark/>
          </w:tcPr>
          <w:p w14:paraId="3EBEBDCE"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6845B62" w14:textId="77777777" w:rsidR="003E6EAA" w:rsidRPr="003E6EAA" w:rsidRDefault="003E6EAA" w:rsidP="003E6EAA">
            <w:pPr>
              <w:spacing w:line="240" w:lineRule="auto"/>
              <w:jc w:val="left"/>
              <w:rPr>
                <w:color w:val="000000"/>
              </w:rPr>
            </w:pPr>
            <w:r w:rsidRPr="003E6EAA">
              <w:rPr>
                <w:color w:val="000000"/>
              </w:rPr>
              <w:t xml:space="preserve">Společně s AAD aplikace Exchange, </w:t>
            </w:r>
            <w:proofErr w:type="spellStart"/>
            <w:r w:rsidRPr="003E6EAA">
              <w:rPr>
                <w:color w:val="000000"/>
              </w:rPr>
              <w:t>Sharepoint</w:t>
            </w:r>
            <w:proofErr w:type="spellEnd"/>
            <w:r w:rsidRPr="003E6EAA">
              <w:rPr>
                <w:color w:val="000000"/>
              </w:rPr>
              <w:t xml:space="preserve">, </w:t>
            </w:r>
            <w:proofErr w:type="spellStart"/>
            <w:r w:rsidRPr="003E6EAA">
              <w:rPr>
                <w:color w:val="000000"/>
              </w:rPr>
              <w:t>OneDrive</w:t>
            </w:r>
            <w:proofErr w:type="spellEnd"/>
            <w:r w:rsidRPr="003E6EAA">
              <w:rPr>
                <w:color w:val="000000"/>
              </w:rPr>
              <w:t xml:space="preserve">, </w:t>
            </w:r>
            <w:proofErr w:type="spellStart"/>
            <w:r w:rsidRPr="003E6EAA">
              <w:rPr>
                <w:color w:val="000000"/>
              </w:rPr>
              <w:t>Teams</w:t>
            </w:r>
            <w:proofErr w:type="spellEnd"/>
            <w:r w:rsidRPr="003E6EAA">
              <w:rPr>
                <w:color w:val="000000"/>
              </w:rPr>
              <w:t xml:space="preserve">, pro </w:t>
            </w:r>
            <w:proofErr w:type="spellStart"/>
            <w:r w:rsidRPr="003E6EAA">
              <w:rPr>
                <w:color w:val="000000"/>
              </w:rPr>
              <w:t>bezpěčnost</w:t>
            </w:r>
            <w:proofErr w:type="spellEnd"/>
            <w:r w:rsidRPr="003E6EAA">
              <w:rPr>
                <w:color w:val="000000"/>
              </w:rPr>
              <w:t xml:space="preserve"> MDM - </w:t>
            </w:r>
            <w:proofErr w:type="spellStart"/>
            <w:r w:rsidRPr="003E6EAA">
              <w:rPr>
                <w:color w:val="000000"/>
              </w:rPr>
              <w:t>inTune</w:t>
            </w:r>
            <w:proofErr w:type="spellEnd"/>
          </w:p>
        </w:tc>
      </w:tr>
      <w:tr w:rsidR="003E6EAA" w:rsidRPr="003E6EAA" w14:paraId="5E24CF84" w14:textId="77777777" w:rsidTr="003E6EAA">
        <w:trPr>
          <w:trHeight w:val="57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175195CD" w14:textId="77777777" w:rsidR="003E6EAA" w:rsidRPr="003E6EAA" w:rsidRDefault="003E6EAA" w:rsidP="003E6EAA">
            <w:pPr>
              <w:spacing w:line="240" w:lineRule="auto"/>
              <w:jc w:val="left"/>
              <w:rPr>
                <w:color w:val="000000"/>
              </w:rPr>
            </w:pPr>
            <w:r w:rsidRPr="003E6EAA">
              <w:rPr>
                <w:color w:val="000000"/>
              </w:rPr>
              <w:lastRenderedPageBreak/>
              <w:t xml:space="preserve">Network Access </w:t>
            </w:r>
            <w:proofErr w:type="spellStart"/>
            <w:r w:rsidRPr="003E6EAA">
              <w:rPr>
                <w:color w:val="000000"/>
              </w:rPr>
              <w:t>Control</w:t>
            </w:r>
            <w:proofErr w:type="spellEnd"/>
          </w:p>
        </w:tc>
        <w:tc>
          <w:tcPr>
            <w:tcW w:w="1843" w:type="dxa"/>
            <w:tcBorders>
              <w:top w:val="nil"/>
              <w:left w:val="nil"/>
              <w:bottom w:val="single" w:sz="4" w:space="0" w:color="auto"/>
              <w:right w:val="single" w:sz="4" w:space="0" w:color="auto"/>
            </w:tcBorders>
            <w:shd w:val="clear" w:color="000000" w:fill="A6C9EC"/>
            <w:noWrap/>
            <w:vAlign w:val="bottom"/>
            <w:hideMark/>
          </w:tcPr>
          <w:p w14:paraId="2FEC96FD"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2269469F" w14:textId="77777777" w:rsidR="003E6EAA" w:rsidRPr="003E6EAA" w:rsidRDefault="003E6EAA" w:rsidP="003E6EAA">
            <w:pPr>
              <w:spacing w:line="240" w:lineRule="auto"/>
              <w:jc w:val="center"/>
              <w:rPr>
                <w:b/>
                <w:bCs/>
                <w:color w:val="000000"/>
              </w:rPr>
            </w:pPr>
            <w:r w:rsidRPr="003E6EAA">
              <w:rPr>
                <w:b/>
                <w:bCs/>
                <w:color w:val="000000"/>
              </w:rPr>
              <w:t>1</w:t>
            </w:r>
          </w:p>
        </w:tc>
        <w:tc>
          <w:tcPr>
            <w:tcW w:w="6096" w:type="dxa"/>
            <w:tcBorders>
              <w:top w:val="nil"/>
              <w:left w:val="nil"/>
              <w:bottom w:val="single" w:sz="4" w:space="0" w:color="auto"/>
              <w:right w:val="single" w:sz="4" w:space="0" w:color="auto"/>
            </w:tcBorders>
            <w:shd w:val="clear" w:color="auto" w:fill="auto"/>
            <w:vAlign w:val="center"/>
            <w:hideMark/>
          </w:tcPr>
          <w:p w14:paraId="3BC70C04" w14:textId="77777777" w:rsidR="003E6EAA" w:rsidRPr="003E6EAA" w:rsidRDefault="003E6EAA" w:rsidP="003E6EAA">
            <w:pPr>
              <w:spacing w:line="240" w:lineRule="auto"/>
              <w:jc w:val="left"/>
              <w:rPr>
                <w:color w:val="000000"/>
              </w:rPr>
            </w:pPr>
            <w:r w:rsidRPr="003E6EAA">
              <w:rPr>
                <w:color w:val="000000"/>
              </w:rPr>
              <w:t xml:space="preserve">Cisco ISE - 2ks (CISCO </w:t>
            </w:r>
            <w:proofErr w:type="spellStart"/>
            <w:r w:rsidRPr="003E6EAA">
              <w:rPr>
                <w:color w:val="000000"/>
              </w:rPr>
              <w:t>Large</w:t>
            </w:r>
            <w:proofErr w:type="spellEnd"/>
            <w:r w:rsidRPr="003E6EAA">
              <w:rPr>
                <w:color w:val="000000"/>
              </w:rPr>
              <w:t xml:space="preserve"> </w:t>
            </w:r>
            <w:proofErr w:type="spellStart"/>
            <w:r w:rsidRPr="003E6EAA">
              <w:rPr>
                <w:color w:val="000000"/>
              </w:rPr>
              <w:t>Secure</w:t>
            </w:r>
            <w:proofErr w:type="spellEnd"/>
            <w:r w:rsidRPr="003E6EAA">
              <w:rPr>
                <w:color w:val="000000"/>
              </w:rPr>
              <w:t xml:space="preserve"> Network Server </w:t>
            </w:r>
            <w:proofErr w:type="spellStart"/>
            <w:r w:rsidRPr="003E6EAA">
              <w:rPr>
                <w:color w:val="000000"/>
              </w:rPr>
              <w:t>for</w:t>
            </w:r>
            <w:proofErr w:type="spellEnd"/>
            <w:r w:rsidRPr="003E6EAA">
              <w:rPr>
                <w:color w:val="000000"/>
              </w:rPr>
              <w:t xml:space="preserve"> ISE </w:t>
            </w:r>
            <w:proofErr w:type="spellStart"/>
            <w:r w:rsidRPr="003E6EAA">
              <w:rPr>
                <w:color w:val="000000"/>
              </w:rPr>
              <w:t>Applications</w:t>
            </w:r>
            <w:proofErr w:type="spellEnd"/>
            <w:r w:rsidRPr="003E6EAA">
              <w:rPr>
                <w:color w:val="000000"/>
              </w:rPr>
              <w:t xml:space="preserve"> )  </w:t>
            </w:r>
            <w:proofErr w:type="gramStart"/>
            <w:r w:rsidRPr="003E6EAA">
              <w:rPr>
                <w:color w:val="000000"/>
              </w:rPr>
              <w:t>802.1.X , 1xISE</w:t>
            </w:r>
            <w:proofErr w:type="gramEnd"/>
            <w:r w:rsidRPr="003E6EAA">
              <w:rPr>
                <w:color w:val="000000"/>
              </w:rPr>
              <w:t xml:space="preserve"> pro Wifi Pacient</w:t>
            </w:r>
          </w:p>
        </w:tc>
      </w:tr>
      <w:tr w:rsidR="003E6EAA" w:rsidRPr="003E6EAA" w14:paraId="56D7BA28"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539E188" w14:textId="77777777" w:rsidR="003E6EAA" w:rsidRPr="003E6EAA" w:rsidRDefault="003E6EAA" w:rsidP="003E6EAA">
            <w:pPr>
              <w:spacing w:line="240" w:lineRule="auto"/>
              <w:jc w:val="left"/>
              <w:rPr>
                <w:color w:val="000000"/>
              </w:rPr>
            </w:pPr>
            <w:r w:rsidRPr="003E6EAA">
              <w:rPr>
                <w:color w:val="000000"/>
              </w:rPr>
              <w:t xml:space="preserve">Řízení </w:t>
            </w:r>
            <w:proofErr w:type="spellStart"/>
            <w:r w:rsidRPr="003E6EAA">
              <w:rPr>
                <w:color w:val="000000"/>
              </w:rPr>
              <w:t>virtualizace</w:t>
            </w:r>
            <w:proofErr w:type="spellEnd"/>
            <w:r w:rsidRPr="003E6EAA">
              <w:rPr>
                <w:color w:val="000000"/>
              </w:rPr>
              <w:t xml:space="preserve"> </w:t>
            </w:r>
            <w:proofErr w:type="spellStart"/>
            <w:r w:rsidRPr="003E6EAA">
              <w:rPr>
                <w:color w:val="000000"/>
              </w:rPr>
              <w:t>VMWare</w:t>
            </w:r>
            <w:proofErr w:type="spellEnd"/>
          </w:p>
        </w:tc>
        <w:tc>
          <w:tcPr>
            <w:tcW w:w="1843" w:type="dxa"/>
            <w:tcBorders>
              <w:top w:val="nil"/>
              <w:left w:val="nil"/>
              <w:bottom w:val="single" w:sz="4" w:space="0" w:color="auto"/>
              <w:right w:val="single" w:sz="4" w:space="0" w:color="auto"/>
            </w:tcBorders>
            <w:shd w:val="clear" w:color="000000" w:fill="A6C9EC"/>
            <w:noWrap/>
            <w:vAlign w:val="bottom"/>
            <w:hideMark/>
          </w:tcPr>
          <w:p w14:paraId="588DEB6E" w14:textId="77777777" w:rsidR="003E6EAA" w:rsidRPr="003E6EAA" w:rsidRDefault="003E6EAA" w:rsidP="003E6EAA">
            <w:pPr>
              <w:spacing w:line="240" w:lineRule="auto"/>
              <w:jc w:val="center"/>
              <w:rPr>
                <w:b/>
                <w:bCs/>
                <w:color w:val="000000"/>
              </w:rPr>
            </w:pPr>
            <w:r w:rsidRPr="003E6EAA">
              <w:rPr>
                <w:b/>
                <w:bCs/>
                <w:color w:val="000000"/>
              </w:rPr>
              <w:t>3</w:t>
            </w:r>
          </w:p>
        </w:tc>
        <w:tc>
          <w:tcPr>
            <w:tcW w:w="2409" w:type="dxa"/>
            <w:tcBorders>
              <w:top w:val="nil"/>
              <w:left w:val="nil"/>
              <w:bottom w:val="single" w:sz="4" w:space="0" w:color="auto"/>
              <w:right w:val="single" w:sz="4" w:space="0" w:color="auto"/>
            </w:tcBorders>
            <w:shd w:val="clear" w:color="000000" w:fill="F7C7AC"/>
            <w:noWrap/>
            <w:vAlign w:val="bottom"/>
            <w:hideMark/>
          </w:tcPr>
          <w:p w14:paraId="578DD0AC" w14:textId="77777777" w:rsidR="003E6EAA" w:rsidRPr="003E6EAA" w:rsidRDefault="003E6EAA" w:rsidP="003E6EAA">
            <w:pPr>
              <w:spacing w:line="240" w:lineRule="auto"/>
              <w:jc w:val="center"/>
              <w:rPr>
                <w:b/>
                <w:bCs/>
                <w:color w:val="000000"/>
              </w:rPr>
            </w:pPr>
            <w:r w:rsidRPr="003E6EAA">
              <w:rPr>
                <w:b/>
                <w:bCs/>
                <w:color w:val="000000"/>
              </w:rPr>
              <w:t>3</w:t>
            </w:r>
          </w:p>
        </w:tc>
        <w:tc>
          <w:tcPr>
            <w:tcW w:w="6096" w:type="dxa"/>
            <w:tcBorders>
              <w:top w:val="nil"/>
              <w:left w:val="nil"/>
              <w:bottom w:val="single" w:sz="4" w:space="0" w:color="auto"/>
              <w:right w:val="single" w:sz="4" w:space="0" w:color="auto"/>
            </w:tcBorders>
            <w:shd w:val="clear" w:color="auto" w:fill="auto"/>
            <w:vAlign w:val="center"/>
            <w:hideMark/>
          </w:tcPr>
          <w:p w14:paraId="768B3E08" w14:textId="77777777" w:rsidR="003E6EAA" w:rsidRPr="003E6EAA" w:rsidRDefault="003E6EAA" w:rsidP="003E6EAA">
            <w:pPr>
              <w:spacing w:line="240" w:lineRule="auto"/>
              <w:jc w:val="left"/>
              <w:rPr>
                <w:color w:val="000000"/>
              </w:rPr>
            </w:pPr>
            <w:proofErr w:type="spellStart"/>
            <w:r w:rsidRPr="003E6EAA">
              <w:rPr>
                <w:color w:val="000000"/>
              </w:rPr>
              <w:t>VMWare</w:t>
            </w:r>
            <w:proofErr w:type="spellEnd"/>
            <w:r w:rsidRPr="003E6EAA">
              <w:rPr>
                <w:color w:val="000000"/>
              </w:rPr>
              <w:t xml:space="preserve">  NSX - </w:t>
            </w:r>
            <w:proofErr w:type="spellStart"/>
            <w:r w:rsidRPr="003E6EAA">
              <w:rPr>
                <w:color w:val="000000"/>
              </w:rPr>
              <w:t>vCenter</w:t>
            </w:r>
            <w:proofErr w:type="spellEnd"/>
            <w:r w:rsidRPr="003E6EAA">
              <w:rPr>
                <w:color w:val="000000"/>
              </w:rPr>
              <w:t xml:space="preserve"> pro servery  12 </w:t>
            </w:r>
            <w:proofErr w:type="spellStart"/>
            <w:r w:rsidRPr="003E6EAA">
              <w:rPr>
                <w:color w:val="000000"/>
              </w:rPr>
              <w:t>srv</w:t>
            </w:r>
            <w:proofErr w:type="spellEnd"/>
            <w:r w:rsidRPr="003E6EAA">
              <w:rPr>
                <w:color w:val="000000"/>
              </w:rPr>
              <w:t xml:space="preserve"> a pro PC (</w:t>
            </w:r>
            <w:proofErr w:type="spellStart"/>
            <w:r w:rsidRPr="003E6EAA">
              <w:rPr>
                <w:color w:val="000000"/>
              </w:rPr>
              <w:t>Horison</w:t>
            </w:r>
            <w:proofErr w:type="spellEnd"/>
            <w:r w:rsidRPr="003E6EAA">
              <w:rPr>
                <w:color w:val="000000"/>
              </w:rPr>
              <w:t xml:space="preserve">) 12srv + 8 </w:t>
            </w:r>
            <w:proofErr w:type="spellStart"/>
            <w:r w:rsidRPr="003E6EAA">
              <w:rPr>
                <w:color w:val="000000"/>
              </w:rPr>
              <w:t>VMWare</w:t>
            </w:r>
            <w:proofErr w:type="spellEnd"/>
            <w:r w:rsidRPr="003E6EAA">
              <w:rPr>
                <w:color w:val="000000"/>
              </w:rPr>
              <w:t xml:space="preserve"> </w:t>
            </w:r>
            <w:proofErr w:type="spellStart"/>
            <w:r w:rsidRPr="003E6EAA">
              <w:rPr>
                <w:color w:val="000000"/>
              </w:rPr>
              <w:t>srv</w:t>
            </w:r>
            <w:proofErr w:type="spellEnd"/>
            <w:r w:rsidRPr="003E6EAA">
              <w:rPr>
                <w:color w:val="000000"/>
              </w:rPr>
              <w:t xml:space="preserve"> pro PACS - </w:t>
            </w:r>
            <w:proofErr w:type="spellStart"/>
            <w:r w:rsidRPr="003E6EAA">
              <w:rPr>
                <w:color w:val="000000"/>
              </w:rPr>
              <w:t>vCenter</w:t>
            </w:r>
            <w:proofErr w:type="spellEnd"/>
            <w:r w:rsidRPr="003E6EAA">
              <w:rPr>
                <w:color w:val="000000"/>
              </w:rPr>
              <w:t xml:space="preserve"> pro 1x Servery, 1x pro </w:t>
            </w:r>
            <w:proofErr w:type="spellStart"/>
            <w:r w:rsidRPr="003E6EAA">
              <w:rPr>
                <w:color w:val="000000"/>
              </w:rPr>
              <w:t>Horison</w:t>
            </w:r>
            <w:proofErr w:type="spellEnd"/>
            <w:r w:rsidRPr="003E6EAA">
              <w:rPr>
                <w:color w:val="000000"/>
              </w:rPr>
              <w:t xml:space="preserve">, 1x PACS </w:t>
            </w:r>
          </w:p>
        </w:tc>
      </w:tr>
      <w:tr w:rsidR="003E6EAA" w:rsidRPr="003E6EAA" w14:paraId="184643DC"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D0D771C" w14:textId="77777777" w:rsidR="003E6EAA" w:rsidRPr="003E6EAA" w:rsidRDefault="003E6EAA" w:rsidP="003E6EAA">
            <w:pPr>
              <w:spacing w:line="240" w:lineRule="auto"/>
              <w:jc w:val="left"/>
              <w:rPr>
                <w:color w:val="000000"/>
              </w:rPr>
            </w:pPr>
            <w:r w:rsidRPr="003E6EAA">
              <w:rPr>
                <w:color w:val="000000"/>
              </w:rPr>
              <w:t>Zálohovací řešení</w:t>
            </w:r>
          </w:p>
        </w:tc>
        <w:tc>
          <w:tcPr>
            <w:tcW w:w="1843" w:type="dxa"/>
            <w:tcBorders>
              <w:top w:val="nil"/>
              <w:left w:val="nil"/>
              <w:bottom w:val="single" w:sz="4" w:space="0" w:color="auto"/>
              <w:right w:val="single" w:sz="4" w:space="0" w:color="auto"/>
            </w:tcBorders>
            <w:shd w:val="clear" w:color="000000" w:fill="A6C9EC"/>
            <w:noWrap/>
            <w:vAlign w:val="bottom"/>
            <w:hideMark/>
          </w:tcPr>
          <w:p w14:paraId="789F3A32" w14:textId="77777777" w:rsidR="003E6EAA" w:rsidRPr="003E6EAA" w:rsidRDefault="003E6EAA" w:rsidP="003E6EAA">
            <w:pPr>
              <w:spacing w:line="240" w:lineRule="auto"/>
              <w:jc w:val="center"/>
              <w:rPr>
                <w:b/>
                <w:bCs/>
                <w:color w:val="000000"/>
              </w:rPr>
            </w:pPr>
            <w:r w:rsidRPr="003E6EAA">
              <w:rPr>
                <w:b/>
                <w:bCs/>
                <w:color w:val="000000"/>
              </w:rPr>
              <w:t>2</w:t>
            </w:r>
          </w:p>
        </w:tc>
        <w:tc>
          <w:tcPr>
            <w:tcW w:w="2409" w:type="dxa"/>
            <w:tcBorders>
              <w:top w:val="nil"/>
              <w:left w:val="nil"/>
              <w:bottom w:val="single" w:sz="4" w:space="0" w:color="auto"/>
              <w:right w:val="single" w:sz="4" w:space="0" w:color="auto"/>
            </w:tcBorders>
            <w:shd w:val="clear" w:color="000000" w:fill="F7C7AC"/>
            <w:noWrap/>
            <w:vAlign w:val="bottom"/>
            <w:hideMark/>
          </w:tcPr>
          <w:p w14:paraId="0F8885E1"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0384CA01" w14:textId="77777777" w:rsidR="003E6EAA" w:rsidRPr="003E6EAA" w:rsidRDefault="003E6EAA" w:rsidP="003E6EAA">
            <w:pPr>
              <w:spacing w:line="240" w:lineRule="auto"/>
              <w:jc w:val="left"/>
              <w:rPr>
                <w:color w:val="000000"/>
              </w:rPr>
            </w:pPr>
            <w:proofErr w:type="spellStart"/>
            <w:r w:rsidRPr="003E6EAA">
              <w:rPr>
                <w:color w:val="000000"/>
              </w:rPr>
              <w:t>Veeam</w:t>
            </w:r>
            <w:proofErr w:type="spellEnd"/>
            <w:r w:rsidRPr="003E6EAA">
              <w:rPr>
                <w:color w:val="000000"/>
              </w:rPr>
              <w:t xml:space="preserve">, </w:t>
            </w:r>
            <w:proofErr w:type="spellStart"/>
            <w:r w:rsidRPr="003E6EAA">
              <w:rPr>
                <w:color w:val="000000"/>
              </w:rPr>
              <w:t>Tivoli</w:t>
            </w:r>
            <w:proofErr w:type="spellEnd"/>
            <w:r w:rsidRPr="003E6EAA">
              <w:rPr>
                <w:color w:val="000000"/>
              </w:rPr>
              <w:t xml:space="preserve"> TSM</w:t>
            </w:r>
          </w:p>
        </w:tc>
      </w:tr>
      <w:tr w:rsidR="003E6EAA" w:rsidRPr="003E6EAA" w14:paraId="7033362F" w14:textId="77777777" w:rsidTr="003E6EAA">
        <w:trPr>
          <w:trHeight w:val="85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AA60AF0" w14:textId="77777777" w:rsidR="003E6EAA" w:rsidRPr="003E6EAA" w:rsidRDefault="003E6EAA" w:rsidP="003E6EAA">
            <w:pPr>
              <w:spacing w:line="240" w:lineRule="auto"/>
              <w:jc w:val="left"/>
              <w:rPr>
                <w:color w:val="000000"/>
              </w:rPr>
            </w:pPr>
            <w:r w:rsidRPr="003E6EAA">
              <w:rPr>
                <w:color w:val="000000"/>
              </w:rPr>
              <w:t>Provozního monitoringu</w:t>
            </w:r>
          </w:p>
        </w:tc>
        <w:tc>
          <w:tcPr>
            <w:tcW w:w="1843" w:type="dxa"/>
            <w:tcBorders>
              <w:top w:val="nil"/>
              <w:left w:val="nil"/>
              <w:bottom w:val="single" w:sz="4" w:space="0" w:color="auto"/>
              <w:right w:val="single" w:sz="4" w:space="0" w:color="auto"/>
            </w:tcBorders>
            <w:shd w:val="clear" w:color="000000" w:fill="A6C9EC"/>
            <w:noWrap/>
            <w:vAlign w:val="bottom"/>
            <w:hideMark/>
          </w:tcPr>
          <w:p w14:paraId="2EFE85FC" w14:textId="77777777" w:rsidR="003E6EAA" w:rsidRPr="003E6EAA" w:rsidRDefault="003E6EAA" w:rsidP="003E6EAA">
            <w:pPr>
              <w:spacing w:line="240" w:lineRule="auto"/>
              <w:jc w:val="center"/>
              <w:rPr>
                <w:b/>
                <w:bCs/>
                <w:color w:val="000000"/>
              </w:rPr>
            </w:pPr>
            <w:r w:rsidRPr="003E6EAA">
              <w:rPr>
                <w:b/>
                <w:bCs/>
                <w:color w:val="000000"/>
              </w:rPr>
              <w:t>4</w:t>
            </w:r>
          </w:p>
        </w:tc>
        <w:tc>
          <w:tcPr>
            <w:tcW w:w="2409" w:type="dxa"/>
            <w:tcBorders>
              <w:top w:val="nil"/>
              <w:left w:val="nil"/>
              <w:bottom w:val="single" w:sz="4" w:space="0" w:color="auto"/>
              <w:right w:val="single" w:sz="4" w:space="0" w:color="auto"/>
            </w:tcBorders>
            <w:shd w:val="clear" w:color="000000" w:fill="F7C7AC"/>
            <w:noWrap/>
            <w:vAlign w:val="bottom"/>
            <w:hideMark/>
          </w:tcPr>
          <w:p w14:paraId="7566E47E"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0758AEB6" w14:textId="77777777" w:rsidR="003E6EAA" w:rsidRPr="003E6EAA" w:rsidRDefault="003E6EAA" w:rsidP="003E6EAA">
            <w:pPr>
              <w:spacing w:line="240" w:lineRule="auto"/>
              <w:jc w:val="left"/>
              <w:rPr>
                <w:color w:val="000000"/>
              </w:rPr>
            </w:pPr>
            <w:proofErr w:type="spellStart"/>
            <w:r w:rsidRPr="003E6EAA">
              <w:rPr>
                <w:color w:val="000000"/>
              </w:rPr>
              <w:t>Zabbix</w:t>
            </w:r>
            <w:proofErr w:type="spellEnd"/>
            <w:r w:rsidRPr="003E6EAA">
              <w:rPr>
                <w:color w:val="000000"/>
              </w:rPr>
              <w:t xml:space="preserve"> (Linux servery), Microsoft SCCM, </w:t>
            </w:r>
            <w:proofErr w:type="spellStart"/>
            <w:r w:rsidRPr="003E6EAA">
              <w:rPr>
                <w:color w:val="000000"/>
              </w:rPr>
              <w:t>Libre</w:t>
            </w:r>
            <w:proofErr w:type="spellEnd"/>
            <w:r w:rsidRPr="003E6EAA">
              <w:rPr>
                <w:color w:val="000000"/>
              </w:rPr>
              <w:t xml:space="preserve"> NMS  monitoring - (monitoruje i UPS), Cisco Prime virtuální </w:t>
            </w:r>
            <w:proofErr w:type="spellStart"/>
            <w:r w:rsidRPr="003E6EAA">
              <w:rPr>
                <w:color w:val="000000"/>
              </w:rPr>
              <w:t>appliance</w:t>
            </w:r>
            <w:proofErr w:type="spellEnd"/>
            <w:r w:rsidRPr="003E6EAA">
              <w:rPr>
                <w:color w:val="000000"/>
              </w:rPr>
              <w:t xml:space="preserve"> pro </w:t>
            </w:r>
            <w:proofErr w:type="spellStart"/>
            <w:r w:rsidRPr="003E6EAA">
              <w:rPr>
                <w:color w:val="000000"/>
              </w:rPr>
              <w:t>Switche</w:t>
            </w:r>
            <w:proofErr w:type="spellEnd"/>
          </w:p>
        </w:tc>
      </w:tr>
      <w:tr w:rsidR="003E6EAA" w:rsidRPr="003E6EAA" w14:paraId="376E6337"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7126463C" w14:textId="77777777" w:rsidR="003E6EAA" w:rsidRPr="003E6EAA" w:rsidRDefault="003E6EAA" w:rsidP="003E6EAA">
            <w:pPr>
              <w:spacing w:line="240" w:lineRule="auto"/>
              <w:jc w:val="left"/>
              <w:rPr>
                <w:color w:val="000000"/>
              </w:rPr>
            </w:pPr>
            <w:r w:rsidRPr="003E6EAA">
              <w:rPr>
                <w:color w:val="000000"/>
              </w:rPr>
              <w:t>Management diskových polí</w:t>
            </w:r>
          </w:p>
        </w:tc>
        <w:tc>
          <w:tcPr>
            <w:tcW w:w="1843" w:type="dxa"/>
            <w:tcBorders>
              <w:top w:val="nil"/>
              <w:left w:val="nil"/>
              <w:bottom w:val="single" w:sz="4" w:space="0" w:color="auto"/>
              <w:right w:val="single" w:sz="4" w:space="0" w:color="auto"/>
            </w:tcBorders>
            <w:shd w:val="clear" w:color="000000" w:fill="A6C9EC"/>
            <w:noWrap/>
            <w:vAlign w:val="bottom"/>
            <w:hideMark/>
          </w:tcPr>
          <w:p w14:paraId="6461573E" w14:textId="77777777" w:rsidR="003E6EAA" w:rsidRPr="003E6EAA" w:rsidRDefault="003E6EAA" w:rsidP="003E6EAA">
            <w:pPr>
              <w:spacing w:line="240" w:lineRule="auto"/>
              <w:jc w:val="center"/>
              <w:rPr>
                <w:b/>
                <w:bCs/>
                <w:color w:val="000000"/>
              </w:rPr>
            </w:pPr>
            <w:r w:rsidRPr="003E6EAA">
              <w:rPr>
                <w:b/>
                <w:bCs/>
                <w:color w:val="000000"/>
              </w:rPr>
              <w:t>3</w:t>
            </w:r>
          </w:p>
        </w:tc>
        <w:tc>
          <w:tcPr>
            <w:tcW w:w="2409" w:type="dxa"/>
            <w:tcBorders>
              <w:top w:val="nil"/>
              <w:left w:val="nil"/>
              <w:bottom w:val="single" w:sz="4" w:space="0" w:color="auto"/>
              <w:right w:val="single" w:sz="4" w:space="0" w:color="auto"/>
            </w:tcBorders>
            <w:shd w:val="clear" w:color="000000" w:fill="F7C7AC"/>
            <w:noWrap/>
            <w:vAlign w:val="bottom"/>
            <w:hideMark/>
          </w:tcPr>
          <w:p w14:paraId="055CD1A6" w14:textId="77777777" w:rsidR="003E6EAA" w:rsidRPr="003E6EAA" w:rsidRDefault="003E6EAA" w:rsidP="003E6EAA">
            <w:pPr>
              <w:spacing w:line="240" w:lineRule="auto"/>
              <w:jc w:val="center"/>
              <w:rPr>
                <w:b/>
                <w:bCs/>
                <w:color w:val="000000"/>
              </w:rPr>
            </w:pPr>
            <w:r w:rsidRPr="003E6EAA">
              <w:rPr>
                <w:b/>
                <w:bCs/>
                <w:color w:val="000000"/>
              </w:rPr>
              <w:t>3</w:t>
            </w:r>
          </w:p>
        </w:tc>
        <w:tc>
          <w:tcPr>
            <w:tcW w:w="6096" w:type="dxa"/>
            <w:tcBorders>
              <w:top w:val="nil"/>
              <w:left w:val="nil"/>
              <w:bottom w:val="single" w:sz="4" w:space="0" w:color="auto"/>
              <w:right w:val="single" w:sz="4" w:space="0" w:color="auto"/>
            </w:tcBorders>
            <w:shd w:val="clear" w:color="auto" w:fill="auto"/>
            <w:vAlign w:val="center"/>
            <w:hideMark/>
          </w:tcPr>
          <w:p w14:paraId="54E384E7" w14:textId="77777777" w:rsidR="003E6EAA" w:rsidRPr="003E6EAA" w:rsidRDefault="003E6EAA" w:rsidP="003E6EAA">
            <w:pPr>
              <w:spacing w:line="240" w:lineRule="auto"/>
              <w:jc w:val="left"/>
              <w:rPr>
                <w:color w:val="000000"/>
              </w:rPr>
            </w:pPr>
            <w:r w:rsidRPr="003E6EAA">
              <w:rPr>
                <w:color w:val="000000"/>
              </w:rPr>
              <w:t xml:space="preserve">HP </w:t>
            </w:r>
            <w:proofErr w:type="spellStart"/>
            <w:r w:rsidRPr="003E6EAA">
              <w:rPr>
                <w:color w:val="000000"/>
              </w:rPr>
              <w:t>Primera</w:t>
            </w:r>
            <w:proofErr w:type="spellEnd"/>
            <w:r w:rsidRPr="003E6EAA">
              <w:rPr>
                <w:color w:val="000000"/>
              </w:rPr>
              <w:t xml:space="preserve">, </w:t>
            </w:r>
            <w:proofErr w:type="spellStart"/>
            <w:r w:rsidRPr="003E6EAA">
              <w:rPr>
                <w:color w:val="000000"/>
              </w:rPr>
              <w:t>NetApp</w:t>
            </w:r>
            <w:proofErr w:type="spellEnd"/>
            <w:r w:rsidRPr="003E6EAA">
              <w:rPr>
                <w:color w:val="000000"/>
              </w:rPr>
              <w:t xml:space="preserve">, </w:t>
            </w:r>
          </w:p>
        </w:tc>
      </w:tr>
      <w:tr w:rsidR="003E6EAA" w:rsidRPr="003E6EAA" w14:paraId="08102404"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0E111E5" w14:textId="77777777" w:rsidR="003E6EAA" w:rsidRPr="003E6EAA" w:rsidRDefault="003E6EAA" w:rsidP="003E6EAA">
            <w:pPr>
              <w:spacing w:line="240" w:lineRule="auto"/>
              <w:jc w:val="left"/>
              <w:rPr>
                <w:color w:val="000000"/>
              </w:rPr>
            </w:pPr>
            <w:r w:rsidRPr="003E6EAA">
              <w:rPr>
                <w:color w:val="000000"/>
              </w:rPr>
              <w:t>UPS monitoring přímo zařízení</w:t>
            </w:r>
          </w:p>
        </w:tc>
        <w:tc>
          <w:tcPr>
            <w:tcW w:w="1843" w:type="dxa"/>
            <w:tcBorders>
              <w:top w:val="nil"/>
              <w:left w:val="nil"/>
              <w:bottom w:val="single" w:sz="4" w:space="0" w:color="auto"/>
              <w:right w:val="single" w:sz="4" w:space="0" w:color="auto"/>
            </w:tcBorders>
            <w:shd w:val="clear" w:color="000000" w:fill="A6C9EC"/>
            <w:noWrap/>
            <w:vAlign w:val="bottom"/>
            <w:hideMark/>
          </w:tcPr>
          <w:p w14:paraId="75783AA8" w14:textId="77777777" w:rsidR="003E6EAA" w:rsidRPr="003E6EAA" w:rsidRDefault="003E6EAA" w:rsidP="003E6EAA">
            <w:pPr>
              <w:spacing w:line="240" w:lineRule="auto"/>
              <w:jc w:val="center"/>
              <w:rPr>
                <w:b/>
                <w:bCs/>
                <w:color w:val="000000"/>
              </w:rPr>
            </w:pPr>
            <w:r w:rsidRPr="003E6EAA">
              <w:rPr>
                <w:b/>
                <w:bCs/>
                <w:color w:val="000000"/>
              </w:rPr>
              <w:t>100</w:t>
            </w:r>
          </w:p>
        </w:tc>
        <w:tc>
          <w:tcPr>
            <w:tcW w:w="2409" w:type="dxa"/>
            <w:tcBorders>
              <w:top w:val="nil"/>
              <w:left w:val="nil"/>
              <w:bottom w:val="single" w:sz="4" w:space="0" w:color="auto"/>
              <w:right w:val="single" w:sz="4" w:space="0" w:color="auto"/>
            </w:tcBorders>
            <w:shd w:val="clear" w:color="000000" w:fill="F7C7AC"/>
            <w:noWrap/>
            <w:vAlign w:val="bottom"/>
            <w:hideMark/>
          </w:tcPr>
          <w:p w14:paraId="206F2F47" w14:textId="77777777" w:rsidR="003E6EAA" w:rsidRPr="003E6EAA" w:rsidRDefault="003E6EAA" w:rsidP="003E6EAA">
            <w:pPr>
              <w:spacing w:line="240" w:lineRule="auto"/>
              <w:jc w:val="center"/>
              <w:rPr>
                <w:b/>
                <w:bCs/>
                <w:color w:val="000000"/>
              </w:rPr>
            </w:pPr>
            <w:r w:rsidRPr="003E6EAA">
              <w:rPr>
                <w:b/>
                <w:bCs/>
                <w:color w:val="000000"/>
              </w:rPr>
              <w:t>50</w:t>
            </w:r>
          </w:p>
        </w:tc>
        <w:tc>
          <w:tcPr>
            <w:tcW w:w="6096" w:type="dxa"/>
            <w:tcBorders>
              <w:top w:val="nil"/>
              <w:left w:val="nil"/>
              <w:bottom w:val="single" w:sz="4" w:space="0" w:color="auto"/>
              <w:right w:val="single" w:sz="4" w:space="0" w:color="auto"/>
            </w:tcBorders>
            <w:shd w:val="clear" w:color="auto" w:fill="auto"/>
            <w:vAlign w:val="center"/>
            <w:hideMark/>
          </w:tcPr>
          <w:p w14:paraId="64756E2A" w14:textId="77777777" w:rsidR="003E6EAA" w:rsidRPr="003E6EAA" w:rsidRDefault="003E6EAA" w:rsidP="003E6EAA">
            <w:pPr>
              <w:spacing w:line="240" w:lineRule="auto"/>
              <w:jc w:val="left"/>
              <w:rPr>
                <w:color w:val="000000"/>
              </w:rPr>
            </w:pPr>
            <w:r w:rsidRPr="003E6EAA">
              <w:rPr>
                <w:color w:val="000000"/>
              </w:rPr>
              <w:t xml:space="preserve">APC, </w:t>
            </w:r>
            <w:proofErr w:type="spellStart"/>
            <w:r w:rsidRPr="003E6EAA">
              <w:rPr>
                <w:color w:val="000000"/>
              </w:rPr>
              <w:t>Socomec</w:t>
            </w:r>
            <w:proofErr w:type="spellEnd"/>
            <w:r w:rsidRPr="003E6EAA">
              <w:rPr>
                <w:color w:val="000000"/>
              </w:rPr>
              <w:t xml:space="preserve">, </w:t>
            </w:r>
            <w:proofErr w:type="spellStart"/>
            <w:r w:rsidRPr="003E6EAA">
              <w:rPr>
                <w:color w:val="000000"/>
              </w:rPr>
              <w:t>Eaton</w:t>
            </w:r>
            <w:proofErr w:type="spellEnd"/>
          </w:p>
        </w:tc>
      </w:tr>
      <w:tr w:rsidR="003E6EAA" w:rsidRPr="003E6EAA" w14:paraId="13B28105"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E42705D" w14:textId="77777777" w:rsidR="003E6EAA" w:rsidRPr="003E6EAA" w:rsidRDefault="003E6EAA" w:rsidP="003E6EAA">
            <w:pPr>
              <w:spacing w:line="240" w:lineRule="auto"/>
              <w:jc w:val="left"/>
              <w:rPr>
                <w:color w:val="000000"/>
              </w:rPr>
            </w:pPr>
            <w:r w:rsidRPr="003E6EAA">
              <w:rPr>
                <w:color w:val="000000"/>
              </w:rPr>
              <w:t>Management Hardware serverů</w:t>
            </w:r>
          </w:p>
        </w:tc>
        <w:tc>
          <w:tcPr>
            <w:tcW w:w="1843" w:type="dxa"/>
            <w:tcBorders>
              <w:top w:val="nil"/>
              <w:left w:val="nil"/>
              <w:bottom w:val="single" w:sz="4" w:space="0" w:color="auto"/>
              <w:right w:val="single" w:sz="4" w:space="0" w:color="auto"/>
            </w:tcBorders>
            <w:shd w:val="clear" w:color="000000" w:fill="A6C9EC"/>
            <w:noWrap/>
            <w:vAlign w:val="bottom"/>
            <w:hideMark/>
          </w:tcPr>
          <w:p w14:paraId="05DD817F" w14:textId="77777777" w:rsidR="003E6EAA" w:rsidRPr="003E6EAA" w:rsidRDefault="003E6EAA" w:rsidP="003E6EAA">
            <w:pPr>
              <w:spacing w:line="240" w:lineRule="auto"/>
              <w:jc w:val="center"/>
              <w:rPr>
                <w:b/>
                <w:bCs/>
                <w:color w:val="000000"/>
              </w:rPr>
            </w:pPr>
            <w:r w:rsidRPr="003E6EAA">
              <w:rPr>
                <w:b/>
                <w:bCs/>
                <w:color w:val="000000"/>
              </w:rPr>
              <w:t>45</w:t>
            </w:r>
          </w:p>
        </w:tc>
        <w:tc>
          <w:tcPr>
            <w:tcW w:w="2409" w:type="dxa"/>
            <w:tcBorders>
              <w:top w:val="nil"/>
              <w:left w:val="nil"/>
              <w:bottom w:val="single" w:sz="4" w:space="0" w:color="auto"/>
              <w:right w:val="single" w:sz="4" w:space="0" w:color="auto"/>
            </w:tcBorders>
            <w:shd w:val="clear" w:color="000000" w:fill="F7C7AC"/>
            <w:noWrap/>
            <w:vAlign w:val="bottom"/>
            <w:hideMark/>
          </w:tcPr>
          <w:p w14:paraId="1DBD9338" w14:textId="77777777" w:rsidR="003E6EAA" w:rsidRPr="003E6EAA" w:rsidRDefault="003E6EAA" w:rsidP="003E6EAA">
            <w:pPr>
              <w:spacing w:line="240" w:lineRule="auto"/>
              <w:jc w:val="center"/>
              <w:rPr>
                <w:b/>
                <w:bCs/>
                <w:color w:val="000000"/>
              </w:rPr>
            </w:pPr>
            <w:r w:rsidRPr="003E6EAA">
              <w:rPr>
                <w:b/>
                <w:bCs/>
                <w:color w:val="000000"/>
              </w:rPr>
              <w:t>45</w:t>
            </w:r>
          </w:p>
        </w:tc>
        <w:tc>
          <w:tcPr>
            <w:tcW w:w="6096" w:type="dxa"/>
            <w:tcBorders>
              <w:top w:val="nil"/>
              <w:left w:val="nil"/>
              <w:bottom w:val="single" w:sz="4" w:space="0" w:color="auto"/>
              <w:right w:val="single" w:sz="4" w:space="0" w:color="auto"/>
            </w:tcBorders>
            <w:shd w:val="clear" w:color="auto" w:fill="auto"/>
            <w:vAlign w:val="center"/>
            <w:hideMark/>
          </w:tcPr>
          <w:p w14:paraId="0CC59A06" w14:textId="5DC8E18E" w:rsidR="003E6EAA" w:rsidRPr="003E6EAA" w:rsidRDefault="003E6EAA" w:rsidP="003E6EAA">
            <w:pPr>
              <w:spacing w:line="240" w:lineRule="auto"/>
              <w:jc w:val="left"/>
              <w:rPr>
                <w:color w:val="000000"/>
              </w:rPr>
            </w:pPr>
            <w:r w:rsidRPr="003E6EAA">
              <w:rPr>
                <w:color w:val="000000"/>
              </w:rPr>
              <w:t> </w:t>
            </w:r>
            <w:r w:rsidR="000C27EE">
              <w:rPr>
                <w:color w:val="000000"/>
              </w:rPr>
              <w:t>Výrobce serverů je HP</w:t>
            </w:r>
          </w:p>
        </w:tc>
      </w:tr>
      <w:tr w:rsidR="003E6EAA" w:rsidRPr="003E6EAA" w14:paraId="23B34291"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20C5011" w14:textId="77777777" w:rsidR="003E6EAA" w:rsidRPr="003E6EAA" w:rsidRDefault="003E6EAA" w:rsidP="003E6EAA">
            <w:pPr>
              <w:spacing w:line="240" w:lineRule="auto"/>
              <w:jc w:val="left"/>
              <w:rPr>
                <w:color w:val="000000"/>
              </w:rPr>
            </w:pPr>
            <w:r w:rsidRPr="003E6EAA">
              <w:rPr>
                <w:color w:val="000000"/>
              </w:rPr>
              <w:t>Multifunkční tiskárny</w:t>
            </w:r>
          </w:p>
        </w:tc>
        <w:tc>
          <w:tcPr>
            <w:tcW w:w="1843" w:type="dxa"/>
            <w:tcBorders>
              <w:top w:val="nil"/>
              <w:left w:val="nil"/>
              <w:bottom w:val="single" w:sz="4" w:space="0" w:color="auto"/>
              <w:right w:val="single" w:sz="4" w:space="0" w:color="auto"/>
            </w:tcBorders>
            <w:shd w:val="clear" w:color="000000" w:fill="A6C9EC"/>
            <w:noWrap/>
            <w:vAlign w:val="bottom"/>
            <w:hideMark/>
          </w:tcPr>
          <w:p w14:paraId="6D687F4E" w14:textId="77777777" w:rsidR="003E6EAA" w:rsidRPr="003E6EAA" w:rsidRDefault="003E6EAA" w:rsidP="003E6EAA">
            <w:pPr>
              <w:spacing w:line="240" w:lineRule="auto"/>
              <w:jc w:val="center"/>
              <w:rPr>
                <w:b/>
                <w:bCs/>
                <w:color w:val="000000"/>
              </w:rPr>
            </w:pPr>
            <w:r w:rsidRPr="003E6EAA">
              <w:rPr>
                <w:b/>
                <w:bCs/>
                <w:color w:val="000000"/>
              </w:rPr>
              <w:t>25</w:t>
            </w:r>
          </w:p>
        </w:tc>
        <w:tc>
          <w:tcPr>
            <w:tcW w:w="2409" w:type="dxa"/>
            <w:tcBorders>
              <w:top w:val="nil"/>
              <w:left w:val="nil"/>
              <w:bottom w:val="single" w:sz="4" w:space="0" w:color="auto"/>
              <w:right w:val="single" w:sz="4" w:space="0" w:color="auto"/>
            </w:tcBorders>
            <w:shd w:val="clear" w:color="000000" w:fill="F7C7AC"/>
            <w:noWrap/>
            <w:vAlign w:val="bottom"/>
            <w:hideMark/>
          </w:tcPr>
          <w:p w14:paraId="5CE8B916" w14:textId="77777777" w:rsidR="003E6EAA" w:rsidRPr="003E6EAA" w:rsidRDefault="003E6EAA" w:rsidP="003E6EAA">
            <w:pPr>
              <w:spacing w:line="240" w:lineRule="auto"/>
              <w:jc w:val="center"/>
              <w:rPr>
                <w:b/>
                <w:bCs/>
                <w:color w:val="000000"/>
              </w:rPr>
            </w:pPr>
            <w:r w:rsidRPr="003E6EAA">
              <w:rPr>
                <w:b/>
                <w:bCs/>
                <w:color w:val="000000"/>
              </w:rPr>
              <w:t>15</w:t>
            </w:r>
          </w:p>
        </w:tc>
        <w:tc>
          <w:tcPr>
            <w:tcW w:w="6096" w:type="dxa"/>
            <w:tcBorders>
              <w:top w:val="nil"/>
              <w:left w:val="nil"/>
              <w:bottom w:val="single" w:sz="4" w:space="0" w:color="auto"/>
              <w:right w:val="single" w:sz="4" w:space="0" w:color="auto"/>
            </w:tcBorders>
            <w:shd w:val="clear" w:color="auto" w:fill="auto"/>
            <w:vAlign w:val="center"/>
            <w:hideMark/>
          </w:tcPr>
          <w:p w14:paraId="6711749B" w14:textId="77777777" w:rsidR="003E6EAA" w:rsidRPr="003E6EAA" w:rsidRDefault="003E6EAA" w:rsidP="003E6EAA">
            <w:pPr>
              <w:spacing w:line="240" w:lineRule="auto"/>
              <w:jc w:val="left"/>
              <w:rPr>
                <w:color w:val="000000"/>
              </w:rPr>
            </w:pPr>
            <w:r w:rsidRPr="003E6EAA">
              <w:rPr>
                <w:color w:val="000000"/>
              </w:rPr>
              <w:t> </w:t>
            </w:r>
          </w:p>
        </w:tc>
      </w:tr>
      <w:tr w:rsidR="003E6EAA" w:rsidRPr="003E6EAA" w14:paraId="26DD2C2E"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F0D6980" w14:textId="77777777" w:rsidR="003E6EAA" w:rsidRPr="003E6EAA" w:rsidRDefault="003E6EAA" w:rsidP="003E6EAA">
            <w:pPr>
              <w:spacing w:line="240" w:lineRule="auto"/>
              <w:jc w:val="left"/>
              <w:rPr>
                <w:color w:val="000000"/>
              </w:rPr>
            </w:pPr>
            <w:proofErr w:type="spellStart"/>
            <w:r w:rsidRPr="003E6EAA">
              <w:rPr>
                <w:color w:val="000000"/>
              </w:rPr>
              <w:t>Remote</w:t>
            </w:r>
            <w:proofErr w:type="spellEnd"/>
            <w:r w:rsidRPr="003E6EAA">
              <w:rPr>
                <w:color w:val="000000"/>
              </w:rPr>
              <w:t xml:space="preserve"> Access pro </w:t>
            </w:r>
            <w:proofErr w:type="spellStart"/>
            <w:r w:rsidRPr="003E6EAA">
              <w:rPr>
                <w:color w:val="000000"/>
              </w:rPr>
              <w:t>zdravotnícké</w:t>
            </w:r>
            <w:proofErr w:type="spellEnd"/>
            <w:r w:rsidRPr="003E6EAA">
              <w:rPr>
                <w:color w:val="000000"/>
              </w:rPr>
              <w:t xml:space="preserve"> prostředky </w:t>
            </w:r>
          </w:p>
        </w:tc>
        <w:tc>
          <w:tcPr>
            <w:tcW w:w="1843" w:type="dxa"/>
            <w:tcBorders>
              <w:top w:val="nil"/>
              <w:left w:val="nil"/>
              <w:bottom w:val="single" w:sz="4" w:space="0" w:color="auto"/>
              <w:right w:val="single" w:sz="4" w:space="0" w:color="auto"/>
            </w:tcBorders>
            <w:shd w:val="clear" w:color="000000" w:fill="A6C9EC"/>
            <w:noWrap/>
            <w:vAlign w:val="bottom"/>
            <w:hideMark/>
          </w:tcPr>
          <w:p w14:paraId="30952F83" w14:textId="77777777" w:rsidR="003E6EAA" w:rsidRPr="003E6EAA" w:rsidRDefault="003E6EAA" w:rsidP="003E6EAA">
            <w:pPr>
              <w:spacing w:line="240" w:lineRule="auto"/>
              <w:jc w:val="center"/>
              <w:rPr>
                <w:b/>
                <w:bCs/>
                <w:color w:val="000000"/>
              </w:rPr>
            </w:pPr>
            <w:r w:rsidRPr="003E6EAA">
              <w:rPr>
                <w:b/>
                <w:bCs/>
                <w:color w:val="000000"/>
              </w:rPr>
              <w:t>5</w:t>
            </w:r>
          </w:p>
        </w:tc>
        <w:tc>
          <w:tcPr>
            <w:tcW w:w="2409" w:type="dxa"/>
            <w:tcBorders>
              <w:top w:val="nil"/>
              <w:left w:val="nil"/>
              <w:bottom w:val="single" w:sz="4" w:space="0" w:color="auto"/>
              <w:right w:val="single" w:sz="4" w:space="0" w:color="auto"/>
            </w:tcBorders>
            <w:shd w:val="clear" w:color="000000" w:fill="F7C7AC"/>
            <w:noWrap/>
            <w:vAlign w:val="bottom"/>
            <w:hideMark/>
          </w:tcPr>
          <w:p w14:paraId="664C9086" w14:textId="77777777" w:rsidR="003E6EAA" w:rsidRPr="003E6EAA" w:rsidRDefault="003E6EAA" w:rsidP="003E6EAA">
            <w:pPr>
              <w:spacing w:line="240" w:lineRule="auto"/>
              <w:jc w:val="center"/>
              <w:rPr>
                <w:b/>
                <w:bCs/>
                <w:color w:val="000000"/>
              </w:rPr>
            </w:pPr>
            <w:r w:rsidRPr="003E6EAA">
              <w:rPr>
                <w:b/>
                <w:bCs/>
                <w:color w:val="000000"/>
              </w:rPr>
              <w:t>2</w:t>
            </w:r>
          </w:p>
        </w:tc>
        <w:tc>
          <w:tcPr>
            <w:tcW w:w="6096" w:type="dxa"/>
            <w:tcBorders>
              <w:top w:val="nil"/>
              <w:left w:val="nil"/>
              <w:bottom w:val="single" w:sz="4" w:space="0" w:color="auto"/>
              <w:right w:val="single" w:sz="4" w:space="0" w:color="auto"/>
            </w:tcBorders>
            <w:shd w:val="clear" w:color="auto" w:fill="auto"/>
            <w:vAlign w:val="center"/>
            <w:hideMark/>
          </w:tcPr>
          <w:p w14:paraId="22516004" w14:textId="77777777" w:rsidR="003E6EAA" w:rsidRPr="003E6EAA" w:rsidRDefault="003E6EAA" w:rsidP="003E6EAA">
            <w:pPr>
              <w:spacing w:line="240" w:lineRule="auto"/>
              <w:jc w:val="left"/>
              <w:rPr>
                <w:color w:val="000000"/>
              </w:rPr>
            </w:pPr>
            <w:proofErr w:type="spellStart"/>
            <w:r w:rsidRPr="003E6EAA">
              <w:rPr>
                <w:color w:val="000000"/>
              </w:rPr>
              <w:t>B.Braun</w:t>
            </w:r>
            <w:proofErr w:type="spellEnd"/>
            <w:r w:rsidRPr="003E6EAA">
              <w:rPr>
                <w:color w:val="000000"/>
              </w:rPr>
              <w:t xml:space="preserve">, Siemens, Philips, … </w:t>
            </w:r>
          </w:p>
        </w:tc>
      </w:tr>
      <w:tr w:rsidR="003E6EAA" w:rsidRPr="003E6EAA" w14:paraId="68E2C3E3" w14:textId="77777777" w:rsidTr="003E6EAA">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0DF4B96E" w14:textId="77777777" w:rsidR="003E6EAA" w:rsidRPr="003E6EAA" w:rsidRDefault="003E6EAA" w:rsidP="003E6EAA">
            <w:pPr>
              <w:spacing w:line="240" w:lineRule="auto"/>
              <w:jc w:val="left"/>
              <w:rPr>
                <w:color w:val="000000"/>
              </w:rPr>
            </w:pPr>
            <w:r w:rsidRPr="003E6EAA">
              <w:rPr>
                <w:color w:val="000000"/>
              </w:rPr>
              <w:t>Zdravotnické prostředky prioritní</w:t>
            </w:r>
          </w:p>
        </w:tc>
        <w:tc>
          <w:tcPr>
            <w:tcW w:w="1843" w:type="dxa"/>
            <w:tcBorders>
              <w:top w:val="nil"/>
              <w:left w:val="nil"/>
              <w:bottom w:val="single" w:sz="4" w:space="0" w:color="auto"/>
              <w:right w:val="single" w:sz="4" w:space="0" w:color="auto"/>
            </w:tcBorders>
            <w:shd w:val="clear" w:color="000000" w:fill="A6C9EC"/>
            <w:noWrap/>
            <w:vAlign w:val="bottom"/>
            <w:hideMark/>
          </w:tcPr>
          <w:p w14:paraId="007A66D7" w14:textId="77777777" w:rsidR="003E6EAA" w:rsidRPr="003E6EAA" w:rsidRDefault="003E6EAA" w:rsidP="003E6EAA">
            <w:pPr>
              <w:spacing w:line="240" w:lineRule="auto"/>
              <w:jc w:val="center"/>
              <w:rPr>
                <w:b/>
                <w:bCs/>
                <w:color w:val="000000"/>
              </w:rPr>
            </w:pPr>
            <w:r w:rsidRPr="003E6EAA">
              <w:rPr>
                <w:b/>
                <w:bCs/>
                <w:color w:val="000000"/>
              </w:rPr>
              <w:t>50</w:t>
            </w:r>
          </w:p>
        </w:tc>
        <w:tc>
          <w:tcPr>
            <w:tcW w:w="2409" w:type="dxa"/>
            <w:tcBorders>
              <w:top w:val="nil"/>
              <w:left w:val="nil"/>
              <w:bottom w:val="single" w:sz="4" w:space="0" w:color="auto"/>
              <w:right w:val="single" w:sz="4" w:space="0" w:color="auto"/>
            </w:tcBorders>
            <w:shd w:val="clear" w:color="000000" w:fill="F7C7AC"/>
            <w:noWrap/>
            <w:vAlign w:val="bottom"/>
            <w:hideMark/>
          </w:tcPr>
          <w:p w14:paraId="72C7EA38" w14:textId="77777777" w:rsidR="003E6EAA" w:rsidRPr="003E6EAA" w:rsidRDefault="003E6EAA" w:rsidP="003E6EAA">
            <w:pPr>
              <w:spacing w:line="240" w:lineRule="auto"/>
              <w:jc w:val="center"/>
              <w:rPr>
                <w:b/>
                <w:bCs/>
                <w:color w:val="000000"/>
              </w:rPr>
            </w:pPr>
            <w:r w:rsidRPr="003E6EAA">
              <w:rPr>
                <w:b/>
                <w:bCs/>
                <w:color w:val="000000"/>
              </w:rPr>
              <w:t>20</w:t>
            </w:r>
          </w:p>
        </w:tc>
        <w:tc>
          <w:tcPr>
            <w:tcW w:w="6096" w:type="dxa"/>
            <w:tcBorders>
              <w:top w:val="nil"/>
              <w:left w:val="nil"/>
              <w:bottom w:val="single" w:sz="4" w:space="0" w:color="auto"/>
              <w:right w:val="single" w:sz="4" w:space="0" w:color="auto"/>
            </w:tcBorders>
            <w:shd w:val="clear" w:color="auto" w:fill="auto"/>
            <w:vAlign w:val="center"/>
            <w:hideMark/>
          </w:tcPr>
          <w:p w14:paraId="7A71554F" w14:textId="62C34C03" w:rsidR="003E6EAA" w:rsidRPr="003E6EAA" w:rsidRDefault="000C27EE" w:rsidP="003E6EAA">
            <w:pPr>
              <w:spacing w:line="240" w:lineRule="auto"/>
              <w:jc w:val="left"/>
              <w:rPr>
                <w:color w:val="000000"/>
              </w:rPr>
            </w:pPr>
            <w:r>
              <w:rPr>
                <w:color w:val="000000"/>
              </w:rPr>
              <w:t>V průběhu zpracování Realizačního projektu budou vybrány dohodou s Poskytovatelem zdravotnické prostředky v uvedených počtech.</w:t>
            </w:r>
          </w:p>
        </w:tc>
      </w:tr>
    </w:tbl>
    <w:p w14:paraId="7DC39939" w14:textId="77777777" w:rsidR="00EF3A1B" w:rsidRDefault="00EF3A1B" w:rsidP="00F041B3">
      <w:pPr>
        <w:pStyle w:val="odstavecnormal"/>
        <w:ind w:firstLine="0"/>
        <w:rPr>
          <w:sz w:val="22"/>
          <w:highlight w:val="yellow"/>
        </w:rPr>
      </w:pPr>
    </w:p>
    <w:p w14:paraId="4ABEB2F8" w14:textId="77777777" w:rsidR="003E6EAA" w:rsidRDefault="003E6EAA" w:rsidP="00F041B3">
      <w:pPr>
        <w:pStyle w:val="odstavecnormal"/>
        <w:ind w:firstLine="0"/>
        <w:rPr>
          <w:sz w:val="22"/>
          <w:highlight w:val="yellow"/>
        </w:rPr>
      </w:pPr>
    </w:p>
    <w:p w14:paraId="6B604FD4" w14:textId="77777777" w:rsidR="003E6EAA" w:rsidRDefault="003E6EAA" w:rsidP="009C6EF9">
      <w:pPr>
        <w:jc w:val="center"/>
        <w:rPr>
          <w:b/>
        </w:rPr>
        <w:sectPr w:rsidR="003E6EAA" w:rsidSect="003E6EAA">
          <w:pgSz w:w="16838" w:h="11906" w:orient="landscape"/>
          <w:pgMar w:top="900" w:right="1417" w:bottom="926" w:left="1417" w:header="709" w:footer="708" w:gutter="0"/>
          <w:cols w:space="708"/>
          <w:titlePg/>
          <w:docGrid w:linePitch="360"/>
        </w:sectPr>
      </w:pPr>
    </w:p>
    <w:p w14:paraId="4A4B6D93" w14:textId="2942310C" w:rsidR="009C6EF9" w:rsidRPr="000729CF" w:rsidRDefault="009C6EF9" w:rsidP="009C6EF9">
      <w:pPr>
        <w:jc w:val="center"/>
        <w:rPr>
          <w:b/>
        </w:rPr>
      </w:pPr>
      <w:r>
        <w:rPr>
          <w:b/>
        </w:rPr>
        <w:lastRenderedPageBreak/>
        <w:t>PŘÍLOHA Č. 4</w:t>
      </w:r>
    </w:p>
    <w:p w14:paraId="4AB77D8A" w14:textId="77777777" w:rsidR="009C6EF9" w:rsidRPr="000729CF" w:rsidRDefault="009C6EF9" w:rsidP="009C6EF9">
      <w:pPr>
        <w:jc w:val="center"/>
        <w:rPr>
          <w:b/>
        </w:rPr>
      </w:pPr>
    </w:p>
    <w:p w14:paraId="7C57E880" w14:textId="2023AF4D" w:rsidR="009C6EF9" w:rsidRPr="000729CF" w:rsidRDefault="009C6EF9" w:rsidP="009C6EF9">
      <w:pPr>
        <w:jc w:val="center"/>
        <w:rPr>
          <w:b/>
        </w:rPr>
      </w:pPr>
      <w:r>
        <w:rPr>
          <w:b/>
        </w:rPr>
        <w:t>Harmonogram</w:t>
      </w:r>
    </w:p>
    <w:p w14:paraId="1060E6AF" w14:textId="082F3FF0" w:rsidR="004437F2" w:rsidRDefault="004437F2" w:rsidP="00F041B3">
      <w:pPr>
        <w:pStyle w:val="odstavecnormal"/>
        <w:ind w:firstLine="0"/>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80"/>
        <w:gridCol w:w="2621"/>
        <w:gridCol w:w="2023"/>
        <w:gridCol w:w="1562"/>
      </w:tblGrid>
      <w:tr w:rsidR="00EE4D77" w14:paraId="0A080702" w14:textId="2E64CF49" w:rsidTr="00506281">
        <w:tc>
          <w:tcPr>
            <w:tcW w:w="817" w:type="dxa"/>
            <w:vAlign w:val="center"/>
          </w:tcPr>
          <w:p w14:paraId="0772A395" w14:textId="77777777" w:rsidR="00EE4D77" w:rsidRPr="00FC798F" w:rsidRDefault="00EE4D77" w:rsidP="00BA79B8">
            <w:pPr>
              <w:pStyle w:val="Odstavecsmlouvy"/>
              <w:numPr>
                <w:ilvl w:val="0"/>
                <w:numId w:val="0"/>
              </w:numPr>
              <w:jc w:val="center"/>
              <w:rPr>
                <w:b/>
              </w:rPr>
            </w:pPr>
            <w:r>
              <w:rPr>
                <w:b/>
              </w:rPr>
              <w:t>Etapa</w:t>
            </w:r>
          </w:p>
        </w:tc>
        <w:tc>
          <w:tcPr>
            <w:tcW w:w="2480" w:type="dxa"/>
            <w:shd w:val="clear" w:color="auto" w:fill="auto"/>
            <w:vAlign w:val="center"/>
          </w:tcPr>
          <w:p w14:paraId="53FA4E44" w14:textId="77777777" w:rsidR="00EE4D77" w:rsidRPr="00FC798F" w:rsidRDefault="00EE4D77" w:rsidP="00BA79B8">
            <w:pPr>
              <w:pStyle w:val="Odstavecsmlouvy"/>
              <w:numPr>
                <w:ilvl w:val="0"/>
                <w:numId w:val="0"/>
              </w:numPr>
              <w:jc w:val="center"/>
              <w:rPr>
                <w:b/>
              </w:rPr>
            </w:pPr>
            <w:r w:rsidRPr="00FC798F">
              <w:rPr>
                <w:b/>
              </w:rPr>
              <w:t>Popis plnění</w:t>
            </w:r>
          </w:p>
        </w:tc>
        <w:tc>
          <w:tcPr>
            <w:tcW w:w="2621" w:type="dxa"/>
            <w:shd w:val="clear" w:color="auto" w:fill="auto"/>
            <w:vAlign w:val="center"/>
          </w:tcPr>
          <w:p w14:paraId="449956F4" w14:textId="77777777" w:rsidR="00EE4D77" w:rsidRPr="00FC798F" w:rsidRDefault="00EE4D77" w:rsidP="00BA79B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Prodávající není oprávněn zahájit plnění dříve</w:t>
            </w:r>
          </w:p>
        </w:tc>
        <w:tc>
          <w:tcPr>
            <w:tcW w:w="2023" w:type="dxa"/>
            <w:vAlign w:val="center"/>
          </w:tcPr>
          <w:p w14:paraId="49A996B9" w14:textId="77777777" w:rsidR="00EE4D77" w:rsidRPr="00FC798F" w:rsidRDefault="00EE4D77" w:rsidP="00BA79B8">
            <w:pPr>
              <w:pStyle w:val="Odstavecsmlouvy"/>
              <w:numPr>
                <w:ilvl w:val="0"/>
                <w:numId w:val="0"/>
              </w:numPr>
              <w:jc w:val="center"/>
              <w:rPr>
                <w:b/>
              </w:rPr>
            </w:pPr>
            <w:r>
              <w:rPr>
                <w:b/>
              </w:rPr>
              <w:t>Délka</w:t>
            </w:r>
            <w:r w:rsidRPr="00FC798F">
              <w:rPr>
                <w:b/>
              </w:rPr>
              <w:t xml:space="preserve"> lhůty pro řádné dokončení či poskytnutí plnění</w:t>
            </w:r>
          </w:p>
        </w:tc>
        <w:tc>
          <w:tcPr>
            <w:tcW w:w="1562" w:type="dxa"/>
            <w:vAlign w:val="center"/>
          </w:tcPr>
          <w:p w14:paraId="6C70E514" w14:textId="1D393681" w:rsidR="00EE4D77" w:rsidRDefault="00EE4D77" w:rsidP="00EE4D77">
            <w:pPr>
              <w:pStyle w:val="Odstavecsmlouvy"/>
              <w:numPr>
                <w:ilvl w:val="0"/>
                <w:numId w:val="0"/>
              </w:numPr>
              <w:jc w:val="center"/>
              <w:rPr>
                <w:b/>
              </w:rPr>
            </w:pPr>
            <w:r>
              <w:rPr>
                <w:b/>
              </w:rPr>
              <w:t>Fakturační milník</w:t>
            </w:r>
          </w:p>
        </w:tc>
      </w:tr>
      <w:tr w:rsidR="00EE4D77" w14:paraId="3E3FF18B" w14:textId="42112DFF" w:rsidTr="00506281">
        <w:tc>
          <w:tcPr>
            <w:tcW w:w="817" w:type="dxa"/>
            <w:vAlign w:val="center"/>
          </w:tcPr>
          <w:p w14:paraId="71019C5C" w14:textId="77777777" w:rsidR="00EE4D77" w:rsidRDefault="00EE4D77" w:rsidP="00E81B4C">
            <w:pPr>
              <w:pStyle w:val="Odstavecsmlouvy"/>
              <w:numPr>
                <w:ilvl w:val="0"/>
                <w:numId w:val="0"/>
              </w:numPr>
              <w:jc w:val="center"/>
            </w:pPr>
            <w:r>
              <w:t>I.</w:t>
            </w:r>
          </w:p>
        </w:tc>
        <w:tc>
          <w:tcPr>
            <w:tcW w:w="2480" w:type="dxa"/>
            <w:shd w:val="clear" w:color="auto" w:fill="auto"/>
            <w:vAlign w:val="center"/>
          </w:tcPr>
          <w:p w14:paraId="65D85DF2" w14:textId="77777777" w:rsidR="00EE4D77" w:rsidRDefault="00EE4D77" w:rsidP="00E81B4C">
            <w:pPr>
              <w:pStyle w:val="Odstavecsmlouvy"/>
              <w:numPr>
                <w:ilvl w:val="0"/>
                <w:numId w:val="0"/>
              </w:numPr>
              <w:jc w:val="left"/>
            </w:pPr>
            <w:r>
              <w:t>Provedení dodávky Zboží</w:t>
            </w:r>
          </w:p>
        </w:tc>
        <w:tc>
          <w:tcPr>
            <w:tcW w:w="2621" w:type="dxa"/>
            <w:shd w:val="clear" w:color="auto" w:fill="auto"/>
            <w:vAlign w:val="center"/>
          </w:tcPr>
          <w:p w14:paraId="3898F5BD" w14:textId="77777777" w:rsidR="00EE4D77" w:rsidRPr="00FB1A5E" w:rsidRDefault="00EE4D77" w:rsidP="00E81B4C">
            <w:pPr>
              <w:pStyle w:val="Odstavecsmlouvy"/>
              <w:numPr>
                <w:ilvl w:val="0"/>
                <w:numId w:val="0"/>
              </w:numPr>
              <w:jc w:val="left"/>
            </w:pPr>
            <w:r>
              <w:rPr>
                <w:color w:val="000000"/>
              </w:rPr>
              <w:t>Nabytí účinnosti této smlouvy</w:t>
            </w:r>
          </w:p>
        </w:tc>
        <w:tc>
          <w:tcPr>
            <w:tcW w:w="2023" w:type="dxa"/>
            <w:vAlign w:val="center"/>
          </w:tcPr>
          <w:p w14:paraId="5F1831EB" w14:textId="0F5B583E" w:rsidR="00EE4D77" w:rsidRPr="00FB1A5E" w:rsidRDefault="00CC3983" w:rsidP="00E81B4C">
            <w:pPr>
              <w:pStyle w:val="Odstavecsmlouvy"/>
              <w:numPr>
                <w:ilvl w:val="0"/>
                <w:numId w:val="0"/>
              </w:numPr>
              <w:jc w:val="right"/>
              <w:rPr>
                <w:color w:val="000000"/>
              </w:rPr>
            </w:pPr>
            <w:r>
              <w:t>2 měsíce</w:t>
            </w:r>
          </w:p>
        </w:tc>
        <w:tc>
          <w:tcPr>
            <w:tcW w:w="1562" w:type="dxa"/>
            <w:vMerge w:val="restart"/>
            <w:vAlign w:val="center"/>
          </w:tcPr>
          <w:p w14:paraId="281E61AF" w14:textId="08AB7CF8" w:rsidR="00EE4D77" w:rsidRPr="00506281" w:rsidRDefault="00EE4D77" w:rsidP="00506281">
            <w:pPr>
              <w:pStyle w:val="Odstavecsmlouvy"/>
              <w:numPr>
                <w:ilvl w:val="0"/>
                <w:numId w:val="0"/>
              </w:numPr>
              <w:jc w:val="center"/>
            </w:pPr>
            <w:r w:rsidRPr="00506281">
              <w:t>A</w:t>
            </w:r>
          </w:p>
        </w:tc>
      </w:tr>
      <w:tr w:rsidR="00EE4D77" w14:paraId="1B6FC2F0" w14:textId="30964C71" w:rsidTr="00506281">
        <w:tc>
          <w:tcPr>
            <w:tcW w:w="817" w:type="dxa"/>
            <w:vAlign w:val="center"/>
          </w:tcPr>
          <w:p w14:paraId="36222DED" w14:textId="77777777" w:rsidR="00EE4D77" w:rsidRDefault="00EE4D77" w:rsidP="00E81B4C">
            <w:pPr>
              <w:pStyle w:val="Odstavecsmlouvy"/>
              <w:numPr>
                <w:ilvl w:val="0"/>
                <w:numId w:val="0"/>
              </w:numPr>
              <w:jc w:val="center"/>
            </w:pPr>
            <w:r>
              <w:t>II.</w:t>
            </w:r>
          </w:p>
        </w:tc>
        <w:tc>
          <w:tcPr>
            <w:tcW w:w="2480" w:type="dxa"/>
            <w:shd w:val="clear" w:color="auto" w:fill="auto"/>
            <w:vAlign w:val="center"/>
          </w:tcPr>
          <w:p w14:paraId="58489B10" w14:textId="77777777" w:rsidR="00EE4D77" w:rsidRDefault="00EE4D77" w:rsidP="00E81B4C">
            <w:pPr>
              <w:pStyle w:val="Odstavecsmlouvy"/>
              <w:numPr>
                <w:ilvl w:val="0"/>
                <w:numId w:val="0"/>
              </w:numPr>
              <w:jc w:val="left"/>
            </w:pPr>
            <w:r>
              <w:t>Zpracování Realizačního projektu</w:t>
            </w:r>
          </w:p>
        </w:tc>
        <w:tc>
          <w:tcPr>
            <w:tcW w:w="2621" w:type="dxa"/>
            <w:shd w:val="clear" w:color="auto" w:fill="auto"/>
            <w:vAlign w:val="center"/>
          </w:tcPr>
          <w:p w14:paraId="747196F7" w14:textId="77777777" w:rsidR="00EE4D77" w:rsidRDefault="00EE4D77" w:rsidP="00E81B4C">
            <w:pPr>
              <w:pStyle w:val="Odstavecsmlouvy"/>
              <w:numPr>
                <w:ilvl w:val="0"/>
                <w:numId w:val="0"/>
              </w:numPr>
              <w:jc w:val="left"/>
              <w:rPr>
                <w:color w:val="000000"/>
              </w:rPr>
            </w:pPr>
            <w:r>
              <w:rPr>
                <w:color w:val="000000"/>
              </w:rPr>
              <w:t>Nabytí účinnosti této smlouvy</w:t>
            </w:r>
          </w:p>
        </w:tc>
        <w:tc>
          <w:tcPr>
            <w:tcW w:w="2023" w:type="dxa"/>
            <w:vAlign w:val="center"/>
          </w:tcPr>
          <w:p w14:paraId="44B97FFC" w14:textId="3E550ECD" w:rsidR="00EE4D77" w:rsidRDefault="00055DBD" w:rsidP="00E81B4C">
            <w:pPr>
              <w:pStyle w:val="Odstavecsmlouvy"/>
              <w:numPr>
                <w:ilvl w:val="0"/>
                <w:numId w:val="0"/>
              </w:numPr>
              <w:jc w:val="right"/>
            </w:pPr>
            <w:r>
              <w:t>2 měsíce</w:t>
            </w:r>
          </w:p>
        </w:tc>
        <w:tc>
          <w:tcPr>
            <w:tcW w:w="1562" w:type="dxa"/>
            <w:vMerge/>
            <w:vAlign w:val="center"/>
          </w:tcPr>
          <w:p w14:paraId="10FF6B0A" w14:textId="29F3CA7A" w:rsidR="00EE4D77" w:rsidRPr="00506281" w:rsidRDefault="00EE4D77" w:rsidP="00506281">
            <w:pPr>
              <w:pStyle w:val="Odstavecsmlouvy"/>
              <w:ind w:left="0"/>
              <w:jc w:val="center"/>
            </w:pPr>
          </w:p>
        </w:tc>
      </w:tr>
      <w:tr w:rsidR="00EE4D77" w14:paraId="58FE6737" w14:textId="31BA05E5" w:rsidTr="00506281">
        <w:tc>
          <w:tcPr>
            <w:tcW w:w="817" w:type="dxa"/>
            <w:vAlign w:val="center"/>
          </w:tcPr>
          <w:p w14:paraId="2996233E" w14:textId="77777777" w:rsidR="00EE4D77" w:rsidRDefault="00EE4D77" w:rsidP="00E81B4C">
            <w:pPr>
              <w:pStyle w:val="Odstavecsmlouvy"/>
              <w:numPr>
                <w:ilvl w:val="0"/>
                <w:numId w:val="0"/>
              </w:numPr>
              <w:jc w:val="center"/>
            </w:pPr>
            <w:r>
              <w:t>III.</w:t>
            </w:r>
          </w:p>
        </w:tc>
        <w:tc>
          <w:tcPr>
            <w:tcW w:w="2480" w:type="dxa"/>
            <w:shd w:val="clear" w:color="auto" w:fill="auto"/>
            <w:vAlign w:val="center"/>
          </w:tcPr>
          <w:p w14:paraId="7FD2C1E2" w14:textId="2D0FDCE3" w:rsidR="00EE4D77" w:rsidRDefault="00EE4D77" w:rsidP="007C2044">
            <w:pPr>
              <w:pStyle w:val="Odstavecsmlouvy"/>
              <w:numPr>
                <w:ilvl w:val="0"/>
                <w:numId w:val="0"/>
              </w:numPr>
              <w:jc w:val="left"/>
            </w:pPr>
            <w:r>
              <w:t xml:space="preserve">Provedení Implementace v rozsahu </w:t>
            </w:r>
            <w:r w:rsidR="007C2044">
              <w:t>Technologií</w:t>
            </w:r>
            <w:r>
              <w:t xml:space="preserve"> pro fakturační milník A</w:t>
            </w:r>
          </w:p>
        </w:tc>
        <w:tc>
          <w:tcPr>
            <w:tcW w:w="2621" w:type="dxa"/>
            <w:shd w:val="clear" w:color="auto" w:fill="auto"/>
            <w:vAlign w:val="center"/>
          </w:tcPr>
          <w:p w14:paraId="5364FC6D" w14:textId="77777777" w:rsidR="00EE4D77" w:rsidRDefault="00EE4D77" w:rsidP="00E81B4C">
            <w:pPr>
              <w:pStyle w:val="Odstavecsmlouvy"/>
              <w:numPr>
                <w:ilvl w:val="0"/>
                <w:numId w:val="0"/>
              </w:numPr>
              <w:jc w:val="left"/>
              <w:rPr>
                <w:color w:val="000000"/>
              </w:rPr>
            </w:pPr>
            <w:r>
              <w:rPr>
                <w:color w:val="000000"/>
              </w:rPr>
              <w:t xml:space="preserve">Řádné dokončení I. a II. etapy </w:t>
            </w:r>
          </w:p>
        </w:tc>
        <w:tc>
          <w:tcPr>
            <w:tcW w:w="2023" w:type="dxa"/>
            <w:vAlign w:val="center"/>
          </w:tcPr>
          <w:p w14:paraId="6434CF37" w14:textId="1F329CB0" w:rsidR="00EE4D77" w:rsidRPr="00055DBD" w:rsidRDefault="00055DBD" w:rsidP="00E81B4C">
            <w:pPr>
              <w:pStyle w:val="Odstavecsmlouvy"/>
              <w:numPr>
                <w:ilvl w:val="0"/>
                <w:numId w:val="0"/>
              </w:numPr>
              <w:jc w:val="right"/>
              <w:rPr>
                <w:color w:val="000000"/>
              </w:rPr>
            </w:pPr>
            <w:r w:rsidRPr="00055DBD">
              <w:t>4 měsíce</w:t>
            </w:r>
          </w:p>
        </w:tc>
        <w:tc>
          <w:tcPr>
            <w:tcW w:w="1562" w:type="dxa"/>
            <w:vMerge/>
            <w:vAlign w:val="center"/>
          </w:tcPr>
          <w:p w14:paraId="488102EC" w14:textId="40B2BBB4" w:rsidR="00EE4D77" w:rsidRPr="00506281" w:rsidRDefault="00EE4D77" w:rsidP="00506281">
            <w:pPr>
              <w:pStyle w:val="Odstavecsmlouvy"/>
              <w:ind w:left="0"/>
              <w:jc w:val="center"/>
            </w:pPr>
          </w:p>
        </w:tc>
      </w:tr>
      <w:tr w:rsidR="00EE4D77" w14:paraId="5BDA7EF5" w14:textId="185A04AF" w:rsidTr="00506281">
        <w:tc>
          <w:tcPr>
            <w:tcW w:w="817" w:type="dxa"/>
            <w:vAlign w:val="center"/>
          </w:tcPr>
          <w:p w14:paraId="32CA9AF3" w14:textId="77777777" w:rsidR="00EE4D77" w:rsidRDefault="00EE4D77" w:rsidP="00E81B4C">
            <w:pPr>
              <w:pStyle w:val="Odstavecsmlouvy"/>
              <w:numPr>
                <w:ilvl w:val="0"/>
                <w:numId w:val="0"/>
              </w:numPr>
              <w:jc w:val="center"/>
            </w:pPr>
            <w:r>
              <w:t>IV.</w:t>
            </w:r>
          </w:p>
        </w:tc>
        <w:tc>
          <w:tcPr>
            <w:tcW w:w="2480" w:type="dxa"/>
            <w:shd w:val="clear" w:color="auto" w:fill="auto"/>
            <w:vAlign w:val="center"/>
          </w:tcPr>
          <w:p w14:paraId="21A71A52" w14:textId="7BC570E6" w:rsidR="00EE4D77" w:rsidRDefault="00EE4D77" w:rsidP="00BA79B8">
            <w:pPr>
              <w:pStyle w:val="Odstavecsmlouvy"/>
              <w:numPr>
                <w:ilvl w:val="0"/>
                <w:numId w:val="0"/>
              </w:numPr>
              <w:jc w:val="left"/>
            </w:pPr>
            <w:r>
              <w:t>Provedení Registrace v rozsahu nezbytném pro splnění III. etapy</w:t>
            </w:r>
          </w:p>
        </w:tc>
        <w:tc>
          <w:tcPr>
            <w:tcW w:w="2621" w:type="dxa"/>
            <w:shd w:val="clear" w:color="auto" w:fill="auto"/>
            <w:vAlign w:val="center"/>
          </w:tcPr>
          <w:p w14:paraId="22A97E8D" w14:textId="0F1DE4C3" w:rsidR="00EE4D77" w:rsidRDefault="00EE4D77" w:rsidP="00E81B4C">
            <w:pPr>
              <w:pStyle w:val="Odstavecsmlouvy"/>
              <w:numPr>
                <w:ilvl w:val="0"/>
                <w:numId w:val="0"/>
              </w:numPr>
              <w:jc w:val="left"/>
              <w:rPr>
                <w:color w:val="000000"/>
              </w:rPr>
            </w:pPr>
            <w:r>
              <w:rPr>
                <w:color w:val="000000"/>
              </w:rPr>
              <w:t>Řádné dokončení I. a II. etapy</w:t>
            </w:r>
          </w:p>
        </w:tc>
        <w:tc>
          <w:tcPr>
            <w:tcW w:w="2023" w:type="dxa"/>
            <w:vAlign w:val="center"/>
          </w:tcPr>
          <w:p w14:paraId="5B68BAFE" w14:textId="73B1BCB7" w:rsidR="00EE4D77" w:rsidRPr="00506281" w:rsidRDefault="00055DBD" w:rsidP="00E81B4C">
            <w:pPr>
              <w:pStyle w:val="Odstavecsmlouvy"/>
              <w:numPr>
                <w:ilvl w:val="0"/>
                <w:numId w:val="0"/>
              </w:numPr>
              <w:jc w:val="right"/>
            </w:pPr>
            <w:r w:rsidRPr="00506281">
              <w:t>4 měsíce</w:t>
            </w:r>
          </w:p>
        </w:tc>
        <w:tc>
          <w:tcPr>
            <w:tcW w:w="1562" w:type="dxa"/>
            <w:vMerge/>
            <w:vAlign w:val="center"/>
          </w:tcPr>
          <w:p w14:paraId="50726518" w14:textId="613E3B2B" w:rsidR="00EE4D77" w:rsidRPr="00506281" w:rsidRDefault="00EE4D77" w:rsidP="00506281">
            <w:pPr>
              <w:pStyle w:val="Odstavecsmlouvy"/>
              <w:ind w:left="0"/>
              <w:jc w:val="center"/>
            </w:pPr>
          </w:p>
        </w:tc>
      </w:tr>
      <w:tr w:rsidR="00EE4D77" w:rsidRPr="00FB1A5E" w14:paraId="51AA165F" w14:textId="4F9D3A69" w:rsidTr="00506281">
        <w:tc>
          <w:tcPr>
            <w:tcW w:w="817" w:type="dxa"/>
            <w:vAlign w:val="center"/>
          </w:tcPr>
          <w:p w14:paraId="6845714A" w14:textId="72A62683" w:rsidR="00EE4D77" w:rsidRDefault="00EE4D77" w:rsidP="00E81B4C">
            <w:pPr>
              <w:pStyle w:val="Odstavecsmlouvy"/>
              <w:numPr>
                <w:ilvl w:val="0"/>
                <w:numId w:val="0"/>
              </w:numPr>
              <w:jc w:val="center"/>
            </w:pPr>
            <w:r>
              <w:t>V.</w:t>
            </w:r>
          </w:p>
        </w:tc>
        <w:tc>
          <w:tcPr>
            <w:tcW w:w="2480" w:type="dxa"/>
            <w:shd w:val="clear" w:color="auto" w:fill="auto"/>
            <w:vAlign w:val="center"/>
          </w:tcPr>
          <w:p w14:paraId="4B18207D" w14:textId="64EDC580" w:rsidR="00EE4D77" w:rsidRDefault="00EE4D77" w:rsidP="007C2044">
            <w:pPr>
              <w:pStyle w:val="Odstavecsmlouvy"/>
              <w:numPr>
                <w:ilvl w:val="0"/>
                <w:numId w:val="0"/>
              </w:numPr>
              <w:jc w:val="left"/>
            </w:pPr>
            <w:r>
              <w:t xml:space="preserve">Úspěšné provedení Testování v rozsahu </w:t>
            </w:r>
            <w:r w:rsidR="007C2044">
              <w:t>Technologií</w:t>
            </w:r>
            <w:r>
              <w:t xml:space="preserve"> pro fakturační milník A</w:t>
            </w:r>
          </w:p>
        </w:tc>
        <w:tc>
          <w:tcPr>
            <w:tcW w:w="2621" w:type="dxa"/>
            <w:shd w:val="clear" w:color="auto" w:fill="auto"/>
            <w:vAlign w:val="center"/>
          </w:tcPr>
          <w:p w14:paraId="77A337DE" w14:textId="459B5203" w:rsidR="00EE4D77" w:rsidRPr="00FB1A5E" w:rsidRDefault="00EE4D77" w:rsidP="00BA79B8">
            <w:pPr>
              <w:pStyle w:val="Odstavecsmlouvy"/>
              <w:numPr>
                <w:ilvl w:val="0"/>
                <w:numId w:val="0"/>
              </w:numPr>
              <w:jc w:val="left"/>
            </w:pPr>
            <w:r>
              <w:rPr>
                <w:color w:val="000000"/>
              </w:rPr>
              <w:t>Řádné dokončení III</w:t>
            </w:r>
            <w:r>
              <w:t>. a IV. etapy</w:t>
            </w:r>
          </w:p>
        </w:tc>
        <w:tc>
          <w:tcPr>
            <w:tcW w:w="2023" w:type="dxa"/>
            <w:vAlign w:val="center"/>
          </w:tcPr>
          <w:p w14:paraId="4BA34565" w14:textId="46E43530"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5DD6AF2D" w14:textId="234B540F" w:rsidR="00EE4D77" w:rsidRPr="00506281" w:rsidRDefault="00EE4D77" w:rsidP="00506281">
            <w:pPr>
              <w:pStyle w:val="Odstavecsmlouvy"/>
              <w:ind w:left="0"/>
              <w:jc w:val="center"/>
            </w:pPr>
          </w:p>
        </w:tc>
      </w:tr>
      <w:tr w:rsidR="00EE4D77" w14:paraId="734D32DE" w14:textId="100B33CF" w:rsidTr="00506281">
        <w:tc>
          <w:tcPr>
            <w:tcW w:w="817" w:type="dxa"/>
            <w:vAlign w:val="center"/>
          </w:tcPr>
          <w:p w14:paraId="05291CD2" w14:textId="6B205F3B" w:rsidR="00EE4D77" w:rsidRDefault="00EE4D77" w:rsidP="00E81B4C">
            <w:pPr>
              <w:pStyle w:val="Odstavecsmlouvy"/>
              <w:numPr>
                <w:ilvl w:val="0"/>
                <w:numId w:val="0"/>
              </w:numPr>
              <w:jc w:val="center"/>
            </w:pPr>
            <w:r>
              <w:t>VI.</w:t>
            </w:r>
          </w:p>
        </w:tc>
        <w:tc>
          <w:tcPr>
            <w:tcW w:w="2480" w:type="dxa"/>
            <w:shd w:val="clear" w:color="auto" w:fill="auto"/>
            <w:vAlign w:val="center"/>
          </w:tcPr>
          <w:p w14:paraId="154363C2" w14:textId="77777777" w:rsidR="00EE4D77" w:rsidRDefault="00EE4D77" w:rsidP="00E81B4C">
            <w:pPr>
              <w:pStyle w:val="Odstavecsmlouvy"/>
              <w:numPr>
                <w:ilvl w:val="0"/>
                <w:numId w:val="0"/>
              </w:numPr>
              <w:jc w:val="left"/>
            </w:pPr>
            <w:r>
              <w:t>Provedení Školení</w:t>
            </w:r>
          </w:p>
        </w:tc>
        <w:tc>
          <w:tcPr>
            <w:tcW w:w="2621" w:type="dxa"/>
            <w:shd w:val="clear" w:color="auto" w:fill="auto"/>
            <w:vAlign w:val="center"/>
          </w:tcPr>
          <w:p w14:paraId="5556B72F" w14:textId="53F24D26" w:rsidR="00EE4D77" w:rsidRPr="00FB1A5E" w:rsidRDefault="00EE4D77" w:rsidP="00BA79B8">
            <w:pPr>
              <w:pStyle w:val="Odstavecsmlouvy"/>
              <w:numPr>
                <w:ilvl w:val="0"/>
                <w:numId w:val="0"/>
              </w:numPr>
              <w:jc w:val="left"/>
            </w:pPr>
            <w:r>
              <w:rPr>
                <w:color w:val="000000"/>
              </w:rPr>
              <w:t>Řádné dokončení V. etapy</w:t>
            </w:r>
          </w:p>
        </w:tc>
        <w:tc>
          <w:tcPr>
            <w:tcW w:w="2023" w:type="dxa"/>
            <w:vAlign w:val="center"/>
          </w:tcPr>
          <w:p w14:paraId="7ABE5844" w14:textId="3BD9411D" w:rsidR="00EE4D77" w:rsidRPr="00055DBD" w:rsidRDefault="00055DBD" w:rsidP="00E81B4C">
            <w:pPr>
              <w:pStyle w:val="Odstavecsmlouvy"/>
              <w:numPr>
                <w:ilvl w:val="0"/>
                <w:numId w:val="0"/>
              </w:numPr>
              <w:jc w:val="right"/>
              <w:rPr>
                <w:color w:val="000000"/>
              </w:rPr>
            </w:pPr>
            <w:r w:rsidRPr="00055DBD">
              <w:t>1 měsíc</w:t>
            </w:r>
          </w:p>
        </w:tc>
        <w:tc>
          <w:tcPr>
            <w:tcW w:w="1562" w:type="dxa"/>
            <w:vMerge/>
            <w:vAlign w:val="center"/>
          </w:tcPr>
          <w:p w14:paraId="18CF333D" w14:textId="0A793AFE" w:rsidR="00EE4D77" w:rsidRPr="00506281" w:rsidRDefault="00EE4D77" w:rsidP="00506281">
            <w:pPr>
              <w:pStyle w:val="Odstavecsmlouvy"/>
              <w:numPr>
                <w:ilvl w:val="0"/>
                <w:numId w:val="0"/>
              </w:numPr>
              <w:jc w:val="center"/>
            </w:pPr>
          </w:p>
        </w:tc>
      </w:tr>
      <w:tr w:rsidR="00EE4D77" w14:paraId="0A38B071" w14:textId="5FED76FC" w:rsidTr="00506281">
        <w:tc>
          <w:tcPr>
            <w:tcW w:w="817" w:type="dxa"/>
            <w:vAlign w:val="center"/>
          </w:tcPr>
          <w:p w14:paraId="73A56CC0" w14:textId="0C2A0ED4" w:rsidR="00EE4D77" w:rsidRDefault="00EE4D77" w:rsidP="00E81B4C">
            <w:pPr>
              <w:pStyle w:val="Odstavecsmlouvy"/>
              <w:numPr>
                <w:ilvl w:val="0"/>
                <w:numId w:val="0"/>
              </w:numPr>
              <w:jc w:val="center"/>
            </w:pPr>
            <w:r>
              <w:t>VII.</w:t>
            </w:r>
          </w:p>
        </w:tc>
        <w:tc>
          <w:tcPr>
            <w:tcW w:w="2480" w:type="dxa"/>
            <w:shd w:val="clear" w:color="auto" w:fill="auto"/>
            <w:vAlign w:val="center"/>
          </w:tcPr>
          <w:p w14:paraId="2C49F691" w14:textId="74D8FDD3" w:rsidR="00EE4D77" w:rsidRDefault="00EE4D77" w:rsidP="007C2044">
            <w:pPr>
              <w:pStyle w:val="Odstavecsmlouvy"/>
              <w:numPr>
                <w:ilvl w:val="0"/>
                <w:numId w:val="0"/>
              </w:numPr>
              <w:jc w:val="left"/>
            </w:pPr>
            <w:r>
              <w:t xml:space="preserve">Dokončení Implementace, tj. provedení Implementace v rozsahu </w:t>
            </w:r>
            <w:r w:rsidR="00A5530F">
              <w:t xml:space="preserve">všech </w:t>
            </w:r>
            <w:r>
              <w:t xml:space="preserve">dosud nepřipojených </w:t>
            </w:r>
            <w:r w:rsidR="007C2044">
              <w:t>Technologií</w:t>
            </w:r>
          </w:p>
        </w:tc>
        <w:tc>
          <w:tcPr>
            <w:tcW w:w="2621" w:type="dxa"/>
            <w:shd w:val="clear" w:color="auto" w:fill="auto"/>
            <w:vAlign w:val="center"/>
          </w:tcPr>
          <w:p w14:paraId="2C84D30C" w14:textId="14D5D35D" w:rsidR="00EE4D77" w:rsidRDefault="00EE4D77" w:rsidP="00E81B4C">
            <w:pPr>
              <w:pStyle w:val="Odstavecsmlouvy"/>
              <w:numPr>
                <w:ilvl w:val="0"/>
                <w:numId w:val="0"/>
              </w:numPr>
              <w:jc w:val="left"/>
              <w:rPr>
                <w:color w:val="000000"/>
              </w:rPr>
            </w:pPr>
            <w:r>
              <w:rPr>
                <w:color w:val="000000"/>
              </w:rPr>
              <w:t>Řádné dokončení III. a IV. etapy</w:t>
            </w:r>
          </w:p>
        </w:tc>
        <w:tc>
          <w:tcPr>
            <w:tcW w:w="2023" w:type="dxa"/>
            <w:vAlign w:val="center"/>
          </w:tcPr>
          <w:p w14:paraId="7EA139F0" w14:textId="0C1D82C7" w:rsidR="00EE4D77" w:rsidRPr="00506281" w:rsidRDefault="00055DBD" w:rsidP="00E81B4C">
            <w:pPr>
              <w:pStyle w:val="Odstavecsmlouvy"/>
              <w:numPr>
                <w:ilvl w:val="0"/>
                <w:numId w:val="0"/>
              </w:numPr>
              <w:jc w:val="right"/>
            </w:pPr>
            <w:r w:rsidRPr="00506281">
              <w:t>6 měsíců</w:t>
            </w:r>
          </w:p>
        </w:tc>
        <w:tc>
          <w:tcPr>
            <w:tcW w:w="1562" w:type="dxa"/>
            <w:vMerge w:val="restart"/>
            <w:vAlign w:val="center"/>
          </w:tcPr>
          <w:p w14:paraId="33FA9ADB" w14:textId="7D69D339" w:rsidR="00EE4D77" w:rsidRPr="00506281" w:rsidRDefault="00EE4D77" w:rsidP="00506281">
            <w:pPr>
              <w:pStyle w:val="Odstavecsmlouvy"/>
              <w:numPr>
                <w:ilvl w:val="0"/>
                <w:numId w:val="0"/>
              </w:numPr>
              <w:jc w:val="center"/>
            </w:pPr>
            <w:r w:rsidRPr="00506281">
              <w:t>B</w:t>
            </w:r>
          </w:p>
        </w:tc>
      </w:tr>
      <w:tr w:rsidR="00EE4D77" w14:paraId="7670EC02" w14:textId="3013A052" w:rsidTr="00DC2921">
        <w:tc>
          <w:tcPr>
            <w:tcW w:w="817" w:type="dxa"/>
            <w:vAlign w:val="center"/>
          </w:tcPr>
          <w:p w14:paraId="068EA0D0" w14:textId="7624A873" w:rsidR="00EE4D77" w:rsidRDefault="00EE4D77" w:rsidP="00E81B4C">
            <w:pPr>
              <w:pStyle w:val="Odstavecsmlouvy"/>
              <w:numPr>
                <w:ilvl w:val="0"/>
                <w:numId w:val="0"/>
              </w:numPr>
              <w:jc w:val="center"/>
            </w:pPr>
            <w:r>
              <w:t>VIII.</w:t>
            </w:r>
          </w:p>
        </w:tc>
        <w:tc>
          <w:tcPr>
            <w:tcW w:w="2480" w:type="dxa"/>
            <w:shd w:val="clear" w:color="auto" w:fill="auto"/>
            <w:vAlign w:val="center"/>
          </w:tcPr>
          <w:p w14:paraId="28BBEF3B" w14:textId="340BA1F4" w:rsidR="00EE4D77" w:rsidRDefault="00EE4D77" w:rsidP="007C2044">
            <w:pPr>
              <w:pStyle w:val="Odstavecsmlouvy"/>
              <w:numPr>
                <w:ilvl w:val="0"/>
                <w:numId w:val="0"/>
              </w:numPr>
              <w:jc w:val="left"/>
            </w:pPr>
            <w:r>
              <w:t xml:space="preserve">Úspěšné provedení Testování v rozsahu všech </w:t>
            </w:r>
            <w:r w:rsidR="007C2044">
              <w:t>Technologií</w:t>
            </w:r>
          </w:p>
        </w:tc>
        <w:tc>
          <w:tcPr>
            <w:tcW w:w="2621" w:type="dxa"/>
            <w:shd w:val="clear" w:color="auto" w:fill="auto"/>
            <w:vAlign w:val="center"/>
          </w:tcPr>
          <w:p w14:paraId="4CD56F98" w14:textId="5ED311E3" w:rsidR="00EE4D77" w:rsidRDefault="00EE4D77" w:rsidP="00E81B4C">
            <w:pPr>
              <w:pStyle w:val="Odstavecsmlouvy"/>
              <w:numPr>
                <w:ilvl w:val="0"/>
                <w:numId w:val="0"/>
              </w:numPr>
              <w:jc w:val="left"/>
              <w:rPr>
                <w:color w:val="000000"/>
              </w:rPr>
            </w:pPr>
            <w:r>
              <w:rPr>
                <w:color w:val="000000"/>
              </w:rPr>
              <w:t>Řádné dokončení VII. etapy</w:t>
            </w:r>
          </w:p>
        </w:tc>
        <w:tc>
          <w:tcPr>
            <w:tcW w:w="2023" w:type="dxa"/>
            <w:vAlign w:val="center"/>
          </w:tcPr>
          <w:p w14:paraId="3326E6CC" w14:textId="632ECBAE" w:rsidR="00EE4D77" w:rsidRPr="00506281" w:rsidRDefault="00055DBD" w:rsidP="00E81B4C">
            <w:pPr>
              <w:pStyle w:val="Odstavecsmlouvy"/>
              <w:numPr>
                <w:ilvl w:val="0"/>
                <w:numId w:val="0"/>
              </w:numPr>
              <w:jc w:val="right"/>
            </w:pPr>
            <w:r w:rsidRPr="00506281">
              <w:t>14 dnů</w:t>
            </w:r>
          </w:p>
        </w:tc>
        <w:tc>
          <w:tcPr>
            <w:tcW w:w="1562" w:type="dxa"/>
            <w:vMerge/>
          </w:tcPr>
          <w:p w14:paraId="7BFA3EAE" w14:textId="77777777" w:rsidR="00EE4D77" w:rsidRPr="00B6360A" w:rsidRDefault="00EE4D77" w:rsidP="00E81B4C">
            <w:pPr>
              <w:pStyle w:val="Odstavecsmlouvy"/>
              <w:numPr>
                <w:ilvl w:val="0"/>
                <w:numId w:val="0"/>
              </w:numPr>
              <w:jc w:val="right"/>
              <w:rPr>
                <w:highlight w:val="cyan"/>
              </w:rPr>
            </w:pPr>
          </w:p>
        </w:tc>
      </w:tr>
    </w:tbl>
    <w:p w14:paraId="20F2AA4B" w14:textId="77777777" w:rsidR="002601C3" w:rsidRPr="00F041B3" w:rsidRDefault="002601C3" w:rsidP="00F041B3">
      <w:pPr>
        <w:pStyle w:val="odstavecnormal"/>
        <w:ind w:firstLine="0"/>
        <w:rPr>
          <w:sz w:val="22"/>
          <w:highlight w:val="yellow"/>
        </w:rPr>
      </w:pPr>
    </w:p>
    <w:sectPr w:rsidR="002601C3" w:rsidRPr="00F041B3" w:rsidSect="003E6EAA">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8F232" w14:textId="77777777" w:rsidR="00E17C0B" w:rsidRDefault="00E17C0B" w:rsidP="006337DC">
      <w:r>
        <w:separator/>
      </w:r>
    </w:p>
  </w:endnote>
  <w:endnote w:type="continuationSeparator" w:id="0">
    <w:p w14:paraId="37669CF9" w14:textId="77777777" w:rsidR="00E17C0B" w:rsidRDefault="00E17C0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F37F" w14:textId="77777777" w:rsidR="00E17C0B" w:rsidRDefault="00E17C0B">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10680" w14:textId="77777777" w:rsidR="00E17C0B" w:rsidRDefault="00E17C0B" w:rsidP="006337DC">
      <w:r>
        <w:separator/>
      </w:r>
    </w:p>
  </w:footnote>
  <w:footnote w:type="continuationSeparator" w:id="0">
    <w:p w14:paraId="5D9AAD02" w14:textId="77777777" w:rsidR="00E17C0B" w:rsidRDefault="00E17C0B"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8E1E" w14:textId="07EF46C1" w:rsidR="00E17C0B" w:rsidRDefault="00E17C0B" w:rsidP="00E17C0B">
    <w:pPr>
      <w:pStyle w:val="Zhlav"/>
      <w:jc w:val="right"/>
    </w:pPr>
    <w:r>
      <w:t>KP/2608/2025/</w:t>
    </w:r>
    <w:proofErr w:type="spellStart"/>
    <w: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6B22BBE"/>
    <w:lvl w:ilvl="0">
      <w:start w:val="1"/>
      <w:numFmt w:val="decimal"/>
      <w:pStyle w:val="slovanseznam2"/>
      <w:lvlText w:val="%1."/>
      <w:lvlJc w:val="left"/>
      <w:pPr>
        <w:tabs>
          <w:tab w:val="num" w:pos="851"/>
        </w:tabs>
        <w:ind w:left="851" w:hanging="426"/>
      </w:pPr>
      <w:rPr>
        <w:rFonts w:hint="default"/>
      </w:rPr>
    </w:lvl>
  </w:abstractNum>
  <w:abstractNum w:abstractNumId="1" w15:restartNumberingAfterBreak="0">
    <w:nsid w:val="011110E1"/>
    <w:multiLevelType w:val="multilevel"/>
    <w:tmpl w:val="7A92C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1B142CF"/>
    <w:multiLevelType w:val="multilevel"/>
    <w:tmpl w:val="7FE4F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D89533B"/>
    <w:multiLevelType w:val="multilevel"/>
    <w:tmpl w:val="739CA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A85001"/>
    <w:multiLevelType w:val="hybridMultilevel"/>
    <w:tmpl w:val="DCB49346"/>
    <w:lvl w:ilvl="0" w:tplc="759ECCB2">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3"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916CBC"/>
    <w:multiLevelType w:val="multilevel"/>
    <w:tmpl w:val="988CAC3E"/>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smlouvy"/>
      <w:lvlText w:val="%3)"/>
      <w:lvlJc w:val="left"/>
      <w:pPr>
        <w:ind w:left="567"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1"/>
  </w:num>
  <w:num w:numId="2">
    <w:abstractNumId w:val="14"/>
  </w:num>
  <w:num w:numId="3">
    <w:abstractNumId w:val="2"/>
  </w:num>
  <w:num w:numId="4">
    <w:abstractNumId w:val="16"/>
  </w:num>
  <w:num w:numId="5">
    <w:abstractNumId w:val="6"/>
  </w:num>
  <w:num w:numId="6">
    <w:abstractNumId w:val="17"/>
  </w:num>
  <w:num w:numId="7">
    <w:abstractNumId w:val="14"/>
  </w:num>
  <w:num w:numId="8">
    <w:abstractNumId w:val="14"/>
  </w:num>
  <w:num w:numId="9">
    <w:abstractNumId w:val="14"/>
  </w:num>
  <w:num w:numId="10">
    <w:abstractNumId w:val="14"/>
  </w:num>
  <w:num w:numId="11">
    <w:abstractNumId w:val="11"/>
  </w:num>
  <w:num w:numId="12">
    <w:abstractNumId w:val="4"/>
  </w:num>
  <w:num w:numId="13">
    <w:abstractNumId w:val="19"/>
  </w:num>
  <w:num w:numId="14">
    <w:abstractNumId w:val="14"/>
  </w:num>
  <w:num w:numId="15">
    <w:abstractNumId w:val="15"/>
  </w:num>
  <w:num w:numId="16">
    <w:abstractNumId w:val="14"/>
  </w:num>
  <w:num w:numId="17">
    <w:abstractNumId w:val="14"/>
  </w:num>
  <w:num w:numId="18">
    <w:abstractNumId w:val="18"/>
  </w:num>
  <w:num w:numId="19">
    <w:abstractNumId w:val="11"/>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0"/>
  </w:num>
  <w:num w:numId="23">
    <w:abstractNumId w:val="7"/>
  </w:num>
  <w:num w:numId="24">
    <w:abstractNumId w:val="13"/>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num>
  <w:num w:numId="29">
    <w:abstractNumId w:val="3"/>
  </w:num>
  <w:num w:numId="30">
    <w:abstractNumId w:val="12"/>
  </w:num>
  <w:num w:numId="31">
    <w:abstractNumId w:val="14"/>
  </w:num>
  <w:num w:numId="32">
    <w:abstractNumId w:val="14"/>
  </w:num>
  <w:num w:numId="33">
    <w:abstractNumId w:val="0"/>
  </w:num>
  <w:num w:numId="34">
    <w:abstractNumId w:val="10"/>
  </w:num>
  <w:num w:numId="35">
    <w:abstractNumId w:val="5"/>
  </w:num>
  <w:num w:numId="3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324A"/>
    <w:rsid w:val="000171A9"/>
    <w:rsid w:val="00020A2F"/>
    <w:rsid w:val="00023008"/>
    <w:rsid w:val="00023AFC"/>
    <w:rsid w:val="00024928"/>
    <w:rsid w:val="00027592"/>
    <w:rsid w:val="00030B09"/>
    <w:rsid w:val="0003714D"/>
    <w:rsid w:val="00040CA8"/>
    <w:rsid w:val="00045EE6"/>
    <w:rsid w:val="00055588"/>
    <w:rsid w:val="00055BD4"/>
    <w:rsid w:val="00055DBD"/>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363"/>
    <w:rsid w:val="000976C2"/>
    <w:rsid w:val="000A0623"/>
    <w:rsid w:val="000A153E"/>
    <w:rsid w:val="000A7307"/>
    <w:rsid w:val="000B00FA"/>
    <w:rsid w:val="000B2548"/>
    <w:rsid w:val="000B4199"/>
    <w:rsid w:val="000C0B21"/>
    <w:rsid w:val="000C1507"/>
    <w:rsid w:val="000C1FB4"/>
    <w:rsid w:val="000C26CE"/>
    <w:rsid w:val="000C27EE"/>
    <w:rsid w:val="000C5285"/>
    <w:rsid w:val="000D1C2F"/>
    <w:rsid w:val="000D65FB"/>
    <w:rsid w:val="000D67A9"/>
    <w:rsid w:val="000D6CC1"/>
    <w:rsid w:val="000E2C14"/>
    <w:rsid w:val="000F0CFA"/>
    <w:rsid w:val="000F5076"/>
    <w:rsid w:val="000F534E"/>
    <w:rsid w:val="000F5D02"/>
    <w:rsid w:val="000F6286"/>
    <w:rsid w:val="00100D22"/>
    <w:rsid w:val="00105B0E"/>
    <w:rsid w:val="00110A7B"/>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A7294"/>
    <w:rsid w:val="001B3B46"/>
    <w:rsid w:val="001B5F9C"/>
    <w:rsid w:val="001C1844"/>
    <w:rsid w:val="001C5BFF"/>
    <w:rsid w:val="001D05E4"/>
    <w:rsid w:val="001D0FAB"/>
    <w:rsid w:val="001D16A9"/>
    <w:rsid w:val="001D1847"/>
    <w:rsid w:val="001D1E80"/>
    <w:rsid w:val="001D340D"/>
    <w:rsid w:val="001D5E64"/>
    <w:rsid w:val="001D61F8"/>
    <w:rsid w:val="001D6C6A"/>
    <w:rsid w:val="001D71E3"/>
    <w:rsid w:val="001E0ACD"/>
    <w:rsid w:val="001E35DE"/>
    <w:rsid w:val="001E7C33"/>
    <w:rsid w:val="001E7C77"/>
    <w:rsid w:val="001F353B"/>
    <w:rsid w:val="001F4AA6"/>
    <w:rsid w:val="001F693F"/>
    <w:rsid w:val="00200073"/>
    <w:rsid w:val="002003DF"/>
    <w:rsid w:val="00201DB5"/>
    <w:rsid w:val="00207F94"/>
    <w:rsid w:val="00213F3C"/>
    <w:rsid w:val="00215EEE"/>
    <w:rsid w:val="0021768D"/>
    <w:rsid w:val="00217B9D"/>
    <w:rsid w:val="00221180"/>
    <w:rsid w:val="0022290F"/>
    <w:rsid w:val="0023578D"/>
    <w:rsid w:val="00236D62"/>
    <w:rsid w:val="00237B38"/>
    <w:rsid w:val="00245011"/>
    <w:rsid w:val="002531BE"/>
    <w:rsid w:val="00257643"/>
    <w:rsid w:val="002601C3"/>
    <w:rsid w:val="0026117A"/>
    <w:rsid w:val="00266B22"/>
    <w:rsid w:val="002700D6"/>
    <w:rsid w:val="00286F30"/>
    <w:rsid w:val="0029236A"/>
    <w:rsid w:val="002927F2"/>
    <w:rsid w:val="002956DD"/>
    <w:rsid w:val="002959B0"/>
    <w:rsid w:val="002979AD"/>
    <w:rsid w:val="00297F3A"/>
    <w:rsid w:val="002A2DB8"/>
    <w:rsid w:val="002A4401"/>
    <w:rsid w:val="002A51C4"/>
    <w:rsid w:val="002A52E8"/>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E7827"/>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595E"/>
    <w:rsid w:val="00381055"/>
    <w:rsid w:val="00381987"/>
    <w:rsid w:val="00383349"/>
    <w:rsid w:val="00384256"/>
    <w:rsid w:val="003874CE"/>
    <w:rsid w:val="00387D6A"/>
    <w:rsid w:val="00391FA5"/>
    <w:rsid w:val="003A0431"/>
    <w:rsid w:val="003A2835"/>
    <w:rsid w:val="003A4E43"/>
    <w:rsid w:val="003B1919"/>
    <w:rsid w:val="003B611C"/>
    <w:rsid w:val="003B6AF4"/>
    <w:rsid w:val="003B7B17"/>
    <w:rsid w:val="003C1848"/>
    <w:rsid w:val="003D0622"/>
    <w:rsid w:val="003D1946"/>
    <w:rsid w:val="003D4965"/>
    <w:rsid w:val="003D637D"/>
    <w:rsid w:val="003E1703"/>
    <w:rsid w:val="003E2E5F"/>
    <w:rsid w:val="003E311E"/>
    <w:rsid w:val="003E55F1"/>
    <w:rsid w:val="003E570D"/>
    <w:rsid w:val="003E5B53"/>
    <w:rsid w:val="003E6EAA"/>
    <w:rsid w:val="003F567B"/>
    <w:rsid w:val="003F5CF4"/>
    <w:rsid w:val="003F67E8"/>
    <w:rsid w:val="003F6AB2"/>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37F2"/>
    <w:rsid w:val="00445F4C"/>
    <w:rsid w:val="00456B89"/>
    <w:rsid w:val="004601D0"/>
    <w:rsid w:val="00460A2B"/>
    <w:rsid w:val="00465985"/>
    <w:rsid w:val="00465EFA"/>
    <w:rsid w:val="004672FC"/>
    <w:rsid w:val="004756DA"/>
    <w:rsid w:val="004766C0"/>
    <w:rsid w:val="00483017"/>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281"/>
    <w:rsid w:val="005063F3"/>
    <w:rsid w:val="005109D3"/>
    <w:rsid w:val="00512300"/>
    <w:rsid w:val="0051341C"/>
    <w:rsid w:val="00515C36"/>
    <w:rsid w:val="005164C2"/>
    <w:rsid w:val="005237DF"/>
    <w:rsid w:val="0052509C"/>
    <w:rsid w:val="00530753"/>
    <w:rsid w:val="00530F1F"/>
    <w:rsid w:val="00531121"/>
    <w:rsid w:val="00535F96"/>
    <w:rsid w:val="00537257"/>
    <w:rsid w:val="005409A6"/>
    <w:rsid w:val="00542A15"/>
    <w:rsid w:val="00543F3A"/>
    <w:rsid w:val="005459B6"/>
    <w:rsid w:val="00545CA2"/>
    <w:rsid w:val="0055025A"/>
    <w:rsid w:val="00557002"/>
    <w:rsid w:val="0056169A"/>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606B"/>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2D09"/>
    <w:rsid w:val="00646E8E"/>
    <w:rsid w:val="00652328"/>
    <w:rsid w:val="00653801"/>
    <w:rsid w:val="00654272"/>
    <w:rsid w:val="0065640E"/>
    <w:rsid w:val="00656E34"/>
    <w:rsid w:val="0066571F"/>
    <w:rsid w:val="00666CBB"/>
    <w:rsid w:val="006708A3"/>
    <w:rsid w:val="006714E5"/>
    <w:rsid w:val="00674566"/>
    <w:rsid w:val="00677517"/>
    <w:rsid w:val="006778A2"/>
    <w:rsid w:val="006807B1"/>
    <w:rsid w:val="00682B01"/>
    <w:rsid w:val="00684BFA"/>
    <w:rsid w:val="006913C4"/>
    <w:rsid w:val="006925A2"/>
    <w:rsid w:val="00692870"/>
    <w:rsid w:val="0069784C"/>
    <w:rsid w:val="006A022A"/>
    <w:rsid w:val="006A0496"/>
    <w:rsid w:val="006B028B"/>
    <w:rsid w:val="006B1A1E"/>
    <w:rsid w:val="006B56E5"/>
    <w:rsid w:val="006B590A"/>
    <w:rsid w:val="006B5C04"/>
    <w:rsid w:val="006C4300"/>
    <w:rsid w:val="006C44FA"/>
    <w:rsid w:val="006C77C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0DFF"/>
    <w:rsid w:val="00751FCA"/>
    <w:rsid w:val="007534E3"/>
    <w:rsid w:val="007536F8"/>
    <w:rsid w:val="00753DFE"/>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96E66"/>
    <w:rsid w:val="00797525"/>
    <w:rsid w:val="007A0A83"/>
    <w:rsid w:val="007A32F9"/>
    <w:rsid w:val="007A7158"/>
    <w:rsid w:val="007A7A0F"/>
    <w:rsid w:val="007B298D"/>
    <w:rsid w:val="007B2F2C"/>
    <w:rsid w:val="007B4F60"/>
    <w:rsid w:val="007B5200"/>
    <w:rsid w:val="007B5FDD"/>
    <w:rsid w:val="007C1D7D"/>
    <w:rsid w:val="007C2044"/>
    <w:rsid w:val="007C523D"/>
    <w:rsid w:val="007C750D"/>
    <w:rsid w:val="007D0D56"/>
    <w:rsid w:val="007D13B2"/>
    <w:rsid w:val="007D3523"/>
    <w:rsid w:val="007D366F"/>
    <w:rsid w:val="007D5459"/>
    <w:rsid w:val="007E1B81"/>
    <w:rsid w:val="007E1ECB"/>
    <w:rsid w:val="007F0732"/>
    <w:rsid w:val="007F0866"/>
    <w:rsid w:val="007F216E"/>
    <w:rsid w:val="007F3DD5"/>
    <w:rsid w:val="007F5296"/>
    <w:rsid w:val="007F5C66"/>
    <w:rsid w:val="007F7647"/>
    <w:rsid w:val="0080120B"/>
    <w:rsid w:val="00801C57"/>
    <w:rsid w:val="00803984"/>
    <w:rsid w:val="008059D3"/>
    <w:rsid w:val="0080733D"/>
    <w:rsid w:val="00807F5F"/>
    <w:rsid w:val="00812EA1"/>
    <w:rsid w:val="00815BB8"/>
    <w:rsid w:val="008224AC"/>
    <w:rsid w:val="008227EE"/>
    <w:rsid w:val="0082706C"/>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0B5"/>
    <w:rsid w:val="00886CB6"/>
    <w:rsid w:val="00891EAB"/>
    <w:rsid w:val="00893606"/>
    <w:rsid w:val="008971B8"/>
    <w:rsid w:val="008A57E9"/>
    <w:rsid w:val="008A78ED"/>
    <w:rsid w:val="008A7E9B"/>
    <w:rsid w:val="008A7FCF"/>
    <w:rsid w:val="008B0CF6"/>
    <w:rsid w:val="008B2B91"/>
    <w:rsid w:val="008B5825"/>
    <w:rsid w:val="008B6344"/>
    <w:rsid w:val="008B732B"/>
    <w:rsid w:val="008C06CE"/>
    <w:rsid w:val="008C2B99"/>
    <w:rsid w:val="008C3784"/>
    <w:rsid w:val="008C4628"/>
    <w:rsid w:val="008D0FB0"/>
    <w:rsid w:val="008D2A71"/>
    <w:rsid w:val="008E31CE"/>
    <w:rsid w:val="008E35B5"/>
    <w:rsid w:val="008E3E70"/>
    <w:rsid w:val="008E7080"/>
    <w:rsid w:val="008F2E6F"/>
    <w:rsid w:val="008F5E25"/>
    <w:rsid w:val="008F658D"/>
    <w:rsid w:val="00901816"/>
    <w:rsid w:val="00901C1A"/>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A7613"/>
    <w:rsid w:val="009B0178"/>
    <w:rsid w:val="009B2992"/>
    <w:rsid w:val="009B2CB4"/>
    <w:rsid w:val="009B5A6C"/>
    <w:rsid w:val="009B7C2F"/>
    <w:rsid w:val="009C1951"/>
    <w:rsid w:val="009C3B3B"/>
    <w:rsid w:val="009C4564"/>
    <w:rsid w:val="009C6EF9"/>
    <w:rsid w:val="009C7324"/>
    <w:rsid w:val="009C75CE"/>
    <w:rsid w:val="009D6F7A"/>
    <w:rsid w:val="009E1859"/>
    <w:rsid w:val="009F18CD"/>
    <w:rsid w:val="009F1974"/>
    <w:rsid w:val="009F4D24"/>
    <w:rsid w:val="009F59BB"/>
    <w:rsid w:val="00A00107"/>
    <w:rsid w:val="00A044C6"/>
    <w:rsid w:val="00A05687"/>
    <w:rsid w:val="00A07E80"/>
    <w:rsid w:val="00A10247"/>
    <w:rsid w:val="00A1270C"/>
    <w:rsid w:val="00A149A3"/>
    <w:rsid w:val="00A2305F"/>
    <w:rsid w:val="00A2783D"/>
    <w:rsid w:val="00A34988"/>
    <w:rsid w:val="00A35948"/>
    <w:rsid w:val="00A3675B"/>
    <w:rsid w:val="00A44797"/>
    <w:rsid w:val="00A46C93"/>
    <w:rsid w:val="00A47C60"/>
    <w:rsid w:val="00A47CCF"/>
    <w:rsid w:val="00A50BC9"/>
    <w:rsid w:val="00A5141C"/>
    <w:rsid w:val="00A54E2B"/>
    <w:rsid w:val="00A54E65"/>
    <w:rsid w:val="00A5530F"/>
    <w:rsid w:val="00A55AE1"/>
    <w:rsid w:val="00A6010B"/>
    <w:rsid w:val="00A639B5"/>
    <w:rsid w:val="00A640DF"/>
    <w:rsid w:val="00A645E1"/>
    <w:rsid w:val="00A71E64"/>
    <w:rsid w:val="00A72619"/>
    <w:rsid w:val="00A75B4A"/>
    <w:rsid w:val="00A83813"/>
    <w:rsid w:val="00A907EE"/>
    <w:rsid w:val="00A93C3D"/>
    <w:rsid w:val="00A95218"/>
    <w:rsid w:val="00A9547A"/>
    <w:rsid w:val="00A95C21"/>
    <w:rsid w:val="00A966E9"/>
    <w:rsid w:val="00AA05A3"/>
    <w:rsid w:val="00AA0B39"/>
    <w:rsid w:val="00AA2B22"/>
    <w:rsid w:val="00AA34DF"/>
    <w:rsid w:val="00AA6E1D"/>
    <w:rsid w:val="00AA77A7"/>
    <w:rsid w:val="00AA7DF0"/>
    <w:rsid w:val="00AB10FE"/>
    <w:rsid w:val="00AC131E"/>
    <w:rsid w:val="00AC47E4"/>
    <w:rsid w:val="00AC7710"/>
    <w:rsid w:val="00AD1698"/>
    <w:rsid w:val="00AD7170"/>
    <w:rsid w:val="00AD786E"/>
    <w:rsid w:val="00AE1423"/>
    <w:rsid w:val="00AE1821"/>
    <w:rsid w:val="00AE2234"/>
    <w:rsid w:val="00AF3851"/>
    <w:rsid w:val="00AF68F8"/>
    <w:rsid w:val="00AF6AA4"/>
    <w:rsid w:val="00B00244"/>
    <w:rsid w:val="00B012BF"/>
    <w:rsid w:val="00B0361C"/>
    <w:rsid w:val="00B04FA5"/>
    <w:rsid w:val="00B051C5"/>
    <w:rsid w:val="00B0770E"/>
    <w:rsid w:val="00B07C6E"/>
    <w:rsid w:val="00B1035B"/>
    <w:rsid w:val="00B12570"/>
    <w:rsid w:val="00B15319"/>
    <w:rsid w:val="00B1548D"/>
    <w:rsid w:val="00B20AE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324"/>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9B8"/>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2E04"/>
    <w:rsid w:val="00C0348B"/>
    <w:rsid w:val="00C036FF"/>
    <w:rsid w:val="00C07977"/>
    <w:rsid w:val="00C143C2"/>
    <w:rsid w:val="00C17CE4"/>
    <w:rsid w:val="00C20145"/>
    <w:rsid w:val="00C25890"/>
    <w:rsid w:val="00C27EF4"/>
    <w:rsid w:val="00C3213D"/>
    <w:rsid w:val="00C34E2B"/>
    <w:rsid w:val="00C36C12"/>
    <w:rsid w:val="00C41416"/>
    <w:rsid w:val="00C468BC"/>
    <w:rsid w:val="00C506AF"/>
    <w:rsid w:val="00C50814"/>
    <w:rsid w:val="00C53B89"/>
    <w:rsid w:val="00C550CE"/>
    <w:rsid w:val="00C60179"/>
    <w:rsid w:val="00C61345"/>
    <w:rsid w:val="00C64606"/>
    <w:rsid w:val="00C64E10"/>
    <w:rsid w:val="00C70EF6"/>
    <w:rsid w:val="00C715D8"/>
    <w:rsid w:val="00C71705"/>
    <w:rsid w:val="00C7284F"/>
    <w:rsid w:val="00C7767D"/>
    <w:rsid w:val="00C815D1"/>
    <w:rsid w:val="00C8274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B719E"/>
    <w:rsid w:val="00CC3983"/>
    <w:rsid w:val="00CC77F3"/>
    <w:rsid w:val="00CC7849"/>
    <w:rsid w:val="00CD1D9C"/>
    <w:rsid w:val="00CD338B"/>
    <w:rsid w:val="00CD3977"/>
    <w:rsid w:val="00CD7A9E"/>
    <w:rsid w:val="00CE13E1"/>
    <w:rsid w:val="00CE5EC1"/>
    <w:rsid w:val="00CF0C56"/>
    <w:rsid w:val="00CF0FEB"/>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2E9"/>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2921"/>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115F1"/>
    <w:rsid w:val="00E1383D"/>
    <w:rsid w:val="00E17C0B"/>
    <w:rsid w:val="00E25574"/>
    <w:rsid w:val="00E2699D"/>
    <w:rsid w:val="00E31722"/>
    <w:rsid w:val="00E318C7"/>
    <w:rsid w:val="00E346CF"/>
    <w:rsid w:val="00E35BF9"/>
    <w:rsid w:val="00E367C0"/>
    <w:rsid w:val="00E37F8B"/>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1B4C"/>
    <w:rsid w:val="00E8416E"/>
    <w:rsid w:val="00E96CF0"/>
    <w:rsid w:val="00EA01DB"/>
    <w:rsid w:val="00EA0296"/>
    <w:rsid w:val="00EA0E98"/>
    <w:rsid w:val="00EA1A12"/>
    <w:rsid w:val="00EA2854"/>
    <w:rsid w:val="00EA4AF0"/>
    <w:rsid w:val="00EB2D15"/>
    <w:rsid w:val="00EB3860"/>
    <w:rsid w:val="00EC49C3"/>
    <w:rsid w:val="00EC6A23"/>
    <w:rsid w:val="00ED0547"/>
    <w:rsid w:val="00ED4756"/>
    <w:rsid w:val="00ED5020"/>
    <w:rsid w:val="00EE4D77"/>
    <w:rsid w:val="00EF016E"/>
    <w:rsid w:val="00EF274D"/>
    <w:rsid w:val="00EF370D"/>
    <w:rsid w:val="00EF3A1B"/>
    <w:rsid w:val="00EF3FF1"/>
    <w:rsid w:val="00EF503F"/>
    <w:rsid w:val="00EF728C"/>
    <w:rsid w:val="00F041B3"/>
    <w:rsid w:val="00F04E2B"/>
    <w:rsid w:val="00F072A2"/>
    <w:rsid w:val="00F10D7B"/>
    <w:rsid w:val="00F12E53"/>
    <w:rsid w:val="00F15995"/>
    <w:rsid w:val="00F24370"/>
    <w:rsid w:val="00F25645"/>
    <w:rsid w:val="00F2661E"/>
    <w:rsid w:val="00F34B32"/>
    <w:rsid w:val="00F3690D"/>
    <w:rsid w:val="00F43EC4"/>
    <w:rsid w:val="00F45871"/>
    <w:rsid w:val="00F45BDE"/>
    <w:rsid w:val="00F47A25"/>
    <w:rsid w:val="00F54B7E"/>
    <w:rsid w:val="00F55E3B"/>
    <w:rsid w:val="00F57FB8"/>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78DA"/>
    <w:rsid w:val="00FA7E8E"/>
    <w:rsid w:val="00FB0C57"/>
    <w:rsid w:val="00FB23A7"/>
    <w:rsid w:val="00FB4FC8"/>
    <w:rsid w:val="00FB57C2"/>
    <w:rsid w:val="00FB6F8C"/>
    <w:rsid w:val="00FC227A"/>
    <w:rsid w:val="00FC76F2"/>
    <w:rsid w:val="00FC7943"/>
    <w:rsid w:val="00FD0BD2"/>
    <w:rsid w:val="00FD103E"/>
    <w:rsid w:val="00FD2CA6"/>
    <w:rsid w:val="00FD7577"/>
    <w:rsid w:val="00FE08E1"/>
    <w:rsid w:val="00FE30D3"/>
    <w:rsid w:val="00FE6C94"/>
    <w:rsid w:val="00FE7AA4"/>
    <w:rsid w:val="00FF07A3"/>
    <w:rsid w:val="00FF15A0"/>
    <w:rsid w:val="00FF41F7"/>
    <w:rsid w:val="00FF4CCA"/>
    <w:rsid w:val="00FF626D"/>
    <w:rsid w:val="00FF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List Number 2" w:uiPriority="10"/>
    <w:lsdException w:name="Title" w:uiPriority="10"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FE30D3"/>
    <w:pPr>
      <w:numPr>
        <w:numId w:val="2"/>
      </w:numPr>
      <w:spacing w:after="120" w:line="240" w:lineRule="auto"/>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E30D3"/>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E30D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E30D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FE30D3"/>
    <w:pPr>
      <w:numPr>
        <w:ilvl w:val="2"/>
      </w:numPr>
      <w:ind w:left="1134" w:hanging="567"/>
    </w:pPr>
  </w:style>
  <w:style w:type="paragraph" w:customStyle="1" w:styleId="Psmenoodstavce">
    <w:name w:val="Písmeno odstavce"/>
    <w:basedOn w:val="Odstavecsmlouvy"/>
    <w:link w:val="PsmenoodstavceChar"/>
    <w:qFormat/>
    <w:rsid w:val="00862A4D"/>
    <w:pPr>
      <w:numPr>
        <w:ilvl w:val="0"/>
        <w:numId w:val="0"/>
      </w:numPr>
      <w:ind w:left="1021"/>
      <w:contextualSpacing/>
    </w:pPr>
  </w:style>
  <w:style w:type="character" w:customStyle="1" w:styleId="PsmenoodstavcesmlouvyChar">
    <w:name w:val="Písmeno odstavce smlouvy Char"/>
    <w:basedOn w:val="OdstavecsmlouvyChar"/>
    <w:link w:val="Psmenoodstavcesmlouvy"/>
    <w:rsid w:val="00FE30D3"/>
    <w:rPr>
      <w:rFonts w:ascii="Arial" w:hAnsi="Arial" w:cs="Arial"/>
      <w:sz w:val="22"/>
      <w:szCs w:val="22"/>
    </w:rPr>
  </w:style>
  <w:style w:type="character" w:customStyle="1" w:styleId="PsmenoodstavceChar">
    <w:name w:val="Písmeno odstavce Char"/>
    <w:link w:val="Psmenoodstavce"/>
    <w:rsid w:val="000976C2"/>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 w:type="paragraph" w:styleId="slovanseznam2">
    <w:name w:val="List Number 2"/>
    <w:basedOn w:val="Normln"/>
    <w:uiPriority w:val="10"/>
    <w:rsid w:val="00A55AE1"/>
    <w:pPr>
      <w:numPr>
        <w:numId w:val="33"/>
      </w:numPr>
      <w:spacing w:after="120" w:line="240" w:lineRule="auto"/>
    </w:pPr>
    <w:rPr>
      <w:rFonts w:eastAsiaTheme="minorHAnsi" w:cstheme="minorBidi"/>
      <w:noProof/>
      <w:sz w:val="20"/>
      <w:lang w:eastAsia="en-US"/>
    </w:rPr>
  </w:style>
  <w:style w:type="paragraph" w:styleId="Obsah1">
    <w:name w:val="toc 1"/>
    <w:basedOn w:val="Normln"/>
    <w:next w:val="Normln"/>
    <w:uiPriority w:val="39"/>
    <w:unhideWhenUsed/>
    <w:rsid w:val="00A55AE1"/>
    <w:pPr>
      <w:tabs>
        <w:tab w:val="left" w:pos="567"/>
        <w:tab w:val="right" w:leader="dot" w:pos="10376"/>
      </w:tabs>
      <w:spacing w:before="240" w:after="60" w:line="240" w:lineRule="auto"/>
      <w:ind w:left="567" w:hanging="567"/>
    </w:pPr>
    <w:rPr>
      <w:rFonts w:asciiTheme="majorHAnsi" w:eastAsiaTheme="minorHAnsi" w:hAnsiTheme="majorHAnsi" w:cstheme="minorBidi"/>
      <w:b/>
      <w:noProof/>
      <w:color w:val="44546A" w:themeColor="text2"/>
      <w:spacing w:val="3"/>
      <w:sz w:val="24"/>
      <w:lang w:eastAsia="en-US"/>
    </w:rPr>
  </w:style>
  <w:style w:type="paragraph" w:styleId="Obsah2">
    <w:name w:val="toc 2"/>
    <w:basedOn w:val="Normln"/>
    <w:next w:val="Normln"/>
    <w:uiPriority w:val="39"/>
    <w:unhideWhenUsed/>
    <w:rsid w:val="00A55AE1"/>
    <w:pPr>
      <w:tabs>
        <w:tab w:val="left" w:pos="567"/>
        <w:tab w:val="right" w:leader="dot" w:pos="10376"/>
      </w:tabs>
      <w:spacing w:before="60" w:after="60" w:line="240" w:lineRule="auto"/>
      <w:ind w:left="567" w:hanging="567"/>
    </w:pPr>
    <w:rPr>
      <w:rFonts w:eastAsiaTheme="minorHAnsi" w:cstheme="minorBidi"/>
      <w:noProof/>
      <w:sz w:val="20"/>
      <w:lang w:eastAsia="en-US"/>
    </w:rPr>
  </w:style>
  <w:style w:type="paragraph" w:styleId="Obsah3">
    <w:name w:val="toc 3"/>
    <w:basedOn w:val="Normln"/>
    <w:next w:val="Normln"/>
    <w:uiPriority w:val="39"/>
    <w:unhideWhenUsed/>
    <w:rsid w:val="00A55AE1"/>
    <w:pPr>
      <w:tabs>
        <w:tab w:val="left" w:pos="1276"/>
        <w:tab w:val="right" w:leader="dot" w:pos="10376"/>
      </w:tabs>
      <w:spacing w:before="60" w:after="60" w:line="240" w:lineRule="auto"/>
      <w:ind w:left="1276" w:hanging="709"/>
    </w:pPr>
    <w:rPr>
      <w:rFonts w:eastAsiaTheme="minorHAnsi" w:cstheme="minorBidi"/>
      <w:noProof/>
      <w:sz w:val="20"/>
      <w:lang w:eastAsia="en-US"/>
    </w:rPr>
  </w:style>
  <w:style w:type="paragraph" w:styleId="Nadpisobsahu">
    <w:name w:val="TOC Heading"/>
    <w:basedOn w:val="Nadpis1"/>
    <w:next w:val="Normln"/>
    <w:uiPriority w:val="39"/>
    <w:rsid w:val="00A55AE1"/>
    <w:pPr>
      <w:keepNext/>
      <w:keepLines/>
      <w:pageBreakBefore/>
      <w:numPr>
        <w:numId w:val="0"/>
      </w:numPr>
      <w:spacing w:after="360"/>
      <w:jc w:val="both"/>
      <w:outlineLvl w:val="9"/>
    </w:pPr>
    <w:rPr>
      <w:rFonts w:asciiTheme="majorHAnsi" w:eastAsiaTheme="majorEastAsia" w:hAnsiTheme="majorHAnsi" w:cstheme="majorBidi"/>
      <w:bCs w:val="0"/>
      <w:caps w:val="0"/>
      <w:color w:val="E7E6E6" w:themeColor="background2"/>
      <w:sz w:val="3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86276">
      <w:bodyDiv w:val="1"/>
      <w:marLeft w:val="0"/>
      <w:marRight w:val="0"/>
      <w:marTop w:val="0"/>
      <w:marBottom w:val="0"/>
      <w:divBdr>
        <w:top w:val="none" w:sz="0" w:space="0" w:color="auto"/>
        <w:left w:val="none" w:sz="0" w:space="0" w:color="auto"/>
        <w:bottom w:val="none" w:sz="0" w:space="0" w:color="auto"/>
        <w:right w:val="none" w:sz="0" w:space="0" w:color="auto"/>
      </w:divBdr>
    </w:div>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2400576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EC25-C4D5-4061-A981-CF7AF02F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DCE56-A290-411E-B565-469BB03AC21E}">
  <ds:schemaRefs>
    <ds:schemaRef ds:uri="http://purl.org/dc/terms/"/>
    <ds:schemaRef ds:uri="7301a28d-ddcc-4a00-b2be-b6219c391f6a"/>
    <ds:schemaRef ds:uri="http://schemas.microsoft.com/office/2006/documentManagement/types"/>
    <ds:schemaRef ds:uri="http://schemas.microsoft.com/office/infopath/2007/PartnerControls"/>
    <ds:schemaRef ds:uri="b2dc976b-51ff-4900-928a-54eb4f7620c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33F369EE-AC4C-4AA4-A035-0C211E8D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14026</Words>
  <Characters>87805</Characters>
  <Application>Microsoft Office Word</Application>
  <DocSecurity>0</DocSecurity>
  <Lines>731</Lines>
  <Paragraphs>203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101628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Lámerová Barbora</cp:lastModifiedBy>
  <cp:revision>4</cp:revision>
  <cp:lastPrinted>2025-06-24T13:16:00Z</cp:lastPrinted>
  <dcterms:created xsi:type="dcterms:W3CDTF">2025-06-25T06:57:00Z</dcterms:created>
  <dcterms:modified xsi:type="dcterms:W3CDTF">2025-06-25T07:09:00Z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0x010100122714B513BFD944BE9BBA5D523E96C5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82a99ebc-0f39-4fac-abab-b8d6469272ed_Enabled">
    <vt:lpwstr>true</vt:lpwstr>
  </property>
  <property fmtid="{D5CDD505-2E9C-101B-9397-08002B2CF9AE}" pid="10" name="MSIP_Label_82a99ebc-0f39-4fac-abab-b8d6469272ed_SetDate">
    <vt:lpwstr>2025-03-04T07:58:41Z</vt:lpwstr>
  </property>
  <property fmtid="{D5CDD505-2E9C-101B-9397-08002B2CF9AE}" pid="11" name="MSIP_Label_82a99ebc-0f39-4fac-abab-b8d6469272ed_Method">
    <vt:lpwstr>Standard</vt:lpwstr>
  </property>
  <property fmtid="{D5CDD505-2E9C-101B-9397-08002B2CF9AE}" pid="12" name="MSIP_Label_82a99ebc-0f39-4fac-abab-b8d6469272ed_Name">
    <vt:lpwstr>Interní informace (Internal use)</vt:lpwstr>
  </property>
  <property fmtid="{D5CDD505-2E9C-101B-9397-08002B2CF9AE}" pid="13" name="MSIP_Label_82a99ebc-0f39-4fac-abab-b8d6469272ed_SiteId">
    <vt:lpwstr>0e9caf50-a549-4565-9c6d-4dc78e847c80</vt:lpwstr>
  </property>
  <property fmtid="{D5CDD505-2E9C-101B-9397-08002B2CF9AE}" pid="14" name="MSIP_Label_82a99ebc-0f39-4fac-abab-b8d6469272ed_ActionId">
    <vt:lpwstr>e899dc0e-8918-49df-ae1f-8c54895eea14</vt:lpwstr>
  </property>
  <property fmtid="{D5CDD505-2E9C-101B-9397-08002B2CF9AE}" pid="15" name="MSIP_Label_82a99ebc-0f39-4fac-abab-b8d6469272ed_ContentBits">
    <vt:lpwstr>0</vt:lpwstr>
  </property>
  <property fmtid="{D5CDD505-2E9C-101B-9397-08002B2CF9AE}" pid="16" name="MSIP_Label_82a99ebc-0f39-4fac-abab-b8d6469272ed_Tag">
    <vt:lpwstr>10, 3, 0, 1</vt:lpwstr>
  </property>
</Properties>
</file>