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spacing w:lineRule="auto" w:line="254"/>
        <w:ind w:left="-566" w:hanging="0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sz w:val="16"/>
          <w:szCs w:val="16"/>
        </w:rPr>
        <w:t>Smetanova Litomyšl, o.p.s.</w:t>
      </w:r>
    </w:p>
    <w:p>
      <w:pPr>
        <w:pStyle w:val="Normal1"/>
        <w:spacing w:lineRule="auto" w:line="254"/>
        <w:ind w:left="-566" w:hanging="0"/>
        <w:rPr/>
      </w:pPr>
      <w:r>
        <w:rPr>
          <w:rFonts w:eastAsia="Open Sans" w:cs="Open Sans" w:ascii="Open Sans" w:hAnsi="Open Sans"/>
          <w:sz w:val="16"/>
          <w:szCs w:val="16"/>
        </w:rPr>
        <w:t>3.</w:t>
      </w:r>
      <w:r>
        <w:rPr>
          <w:rFonts w:eastAsia="Open Sans" w:cs="Open Sans" w:ascii="Open Sans" w:hAnsi="Open Sans"/>
          <w:sz w:val="16"/>
          <w:szCs w:val="16"/>
        </w:rPr>
        <w:t>6</w:t>
      </w:r>
      <w:r>
        <w:rPr>
          <w:rFonts w:eastAsia="Open Sans" w:cs="Open Sans" w:ascii="Open Sans" w:hAnsi="Open Sans"/>
          <w:sz w:val="16"/>
          <w:szCs w:val="16"/>
        </w:rPr>
        <w:t>.2025</w:t>
      </w:r>
    </w:p>
    <w:p>
      <w:pPr>
        <w:pStyle w:val="Normal1"/>
        <w:spacing w:lineRule="auto" w:line="254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sz w:val="16"/>
          <w:szCs w:val="16"/>
        </w:rPr>
      </w:r>
    </w:p>
    <w:p>
      <w:pPr>
        <w:pStyle w:val="Normal1"/>
        <w:ind w:left="-1133" w:hanging="0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b/>
          <w:sz w:val="16"/>
          <w:szCs w:val="16"/>
        </w:rPr>
        <w:t>objednatel</w:t>
      </w:r>
      <w:r>
        <w:rPr>
          <w:rFonts w:eastAsia="Open Sans" w:cs="Open Sans" w:ascii="Open Sans" w:hAnsi="Open Sans"/>
          <w:sz w:val="16"/>
          <w:szCs w:val="16"/>
        </w:rPr>
        <w:t>:</w:t>
      </w:r>
    </w:p>
    <w:p>
      <w:pPr>
        <w:pStyle w:val="Normal1"/>
        <w:ind w:left="-1133" w:hanging="0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sz w:val="16"/>
          <w:szCs w:val="16"/>
        </w:rPr>
        <w:t>Smetanova Litomyšl, o.p.s.</w:t>
      </w:r>
    </w:p>
    <w:p>
      <w:pPr>
        <w:pStyle w:val="Normal1"/>
        <w:ind w:left="-1133" w:hanging="0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sz w:val="16"/>
          <w:szCs w:val="16"/>
        </w:rPr>
        <w:t>Jiráskova 133, 570 01 Litomyšl</w:t>
      </w:r>
    </w:p>
    <w:p>
      <w:pPr>
        <w:pStyle w:val="Normal1"/>
        <w:ind w:left="-1133" w:hanging="0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sz w:val="16"/>
          <w:szCs w:val="16"/>
        </w:rPr>
        <w:t>IČ: 25918206 DIČ: CZ 25918206</w:t>
      </w:r>
    </w:p>
    <w:p>
      <w:pPr>
        <w:pStyle w:val="Normal1"/>
        <w:ind w:left="-1133" w:hanging="0"/>
        <w:rPr/>
      </w:pPr>
      <w:r>
        <w:rPr>
          <w:rFonts w:eastAsia="Open Sans" w:cs="Open Sans" w:ascii="Open Sans" w:hAnsi="Open Sans"/>
          <w:sz w:val="16"/>
          <w:szCs w:val="16"/>
        </w:rPr>
        <w:t xml:space="preserve">Kontaktní osoba: </w:t>
      </w:r>
      <w:r>
        <w:rPr>
          <w:rFonts w:eastAsia="Open Sans" w:cs="Open Sans" w:ascii="Open Sans" w:hAnsi="Open Sans"/>
          <w:sz w:val="16"/>
          <w:szCs w:val="16"/>
        </w:rPr>
        <w:t>xxxxxx</w:t>
      </w:r>
      <w:r>
        <w:rPr>
          <w:rFonts w:eastAsia="Open Sans" w:cs="Open Sans" w:ascii="Open Sans" w:hAnsi="Open Sans"/>
          <w:sz w:val="16"/>
          <w:szCs w:val="16"/>
        </w:rPr>
        <w:t xml:space="preserve"> </w:t>
      </w:r>
      <w:r>
        <w:rPr>
          <w:rFonts w:eastAsia="Open Sans" w:cs="Open Sans" w:ascii="Open Sans" w:hAnsi="Open Sans"/>
          <w:sz w:val="16"/>
          <w:szCs w:val="16"/>
        </w:rPr>
        <w:t>xxxxxx</w:t>
      </w:r>
      <w:r>
        <w:rPr>
          <w:rFonts w:eastAsia="Open Sans" w:cs="Open Sans" w:ascii="Open Sans" w:hAnsi="Open Sans"/>
          <w:sz w:val="16"/>
          <w:szCs w:val="16"/>
        </w:rPr>
        <w:t xml:space="preserve">, </w:t>
      </w:r>
      <w:r>
        <w:rPr>
          <w:rFonts w:eastAsia="Open Sans" w:cs="Open Sans" w:ascii="Open Sans" w:hAnsi="Open Sans"/>
          <w:sz w:val="16"/>
          <w:szCs w:val="16"/>
        </w:rPr>
        <w:t>xxx</w:t>
      </w:r>
      <w:r>
        <w:rPr>
          <w:rFonts w:eastAsia="Open Sans" w:cs="Open Sans" w:ascii="Open Sans" w:hAnsi="Open Sans"/>
          <w:sz w:val="16"/>
          <w:szCs w:val="16"/>
        </w:rPr>
        <w:t xml:space="preserve"> </w:t>
      </w:r>
      <w:r>
        <w:rPr>
          <w:rFonts w:eastAsia="Open Sans" w:cs="Open Sans" w:ascii="Open Sans" w:hAnsi="Open Sans"/>
          <w:sz w:val="16"/>
          <w:szCs w:val="16"/>
        </w:rPr>
        <w:t>xxx</w:t>
      </w:r>
      <w:r>
        <w:rPr>
          <w:rFonts w:eastAsia="Open Sans" w:cs="Open Sans" w:ascii="Open Sans" w:hAnsi="Open Sans"/>
          <w:sz w:val="16"/>
          <w:szCs w:val="16"/>
        </w:rPr>
        <w:t xml:space="preserve"> </w:t>
      </w:r>
      <w:r>
        <w:rPr>
          <w:rFonts w:eastAsia="Open Sans" w:cs="Open Sans" w:ascii="Open Sans" w:hAnsi="Open Sans"/>
          <w:sz w:val="16"/>
          <w:szCs w:val="16"/>
        </w:rPr>
        <w:t>xxx</w:t>
      </w:r>
    </w:p>
    <w:p>
      <w:pPr>
        <w:pStyle w:val="Normal1"/>
        <w:ind w:left="-1133" w:right="5" w:hanging="0"/>
        <w:jc w:val="both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sz w:val="16"/>
          <w:szCs w:val="16"/>
        </w:rPr>
      </w:r>
    </w:p>
    <w:p>
      <w:pPr>
        <w:pStyle w:val="Normal1"/>
        <w:spacing w:lineRule="auto" w:line="254"/>
        <w:ind w:left="-1133" w:hanging="0"/>
        <w:rPr>
          <w:rFonts w:ascii="Open Sans" w:hAnsi="Open Sans" w:eastAsia="Open Sans" w:cs="Open Sans"/>
          <w:b/>
          <w:b/>
          <w:sz w:val="16"/>
          <w:szCs w:val="16"/>
        </w:rPr>
      </w:pPr>
      <w:r>
        <w:rPr>
          <w:rFonts w:eastAsia="Open Sans" w:cs="Open Sans" w:ascii="Open Sans" w:hAnsi="Open Sans"/>
          <w:b/>
          <w:sz w:val="16"/>
          <w:szCs w:val="16"/>
        </w:rPr>
        <w:t>dodavatel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-1133" w:right="0" w:hanging="0"/>
        <w:jc w:val="left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sz w:val="16"/>
          <w:szCs w:val="16"/>
        </w:rPr>
        <w:t>Josef Morávek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-1133" w:right="0" w:hanging="0"/>
        <w:jc w:val="left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sz w:val="16"/>
          <w:szCs w:val="16"/>
        </w:rPr>
        <w:t>se sídlem Vračovice 27, Vračovice - Orlov, 566 01 Vysoké Mýto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-1133" w:right="0" w:hanging="0"/>
        <w:jc w:val="left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sz w:val="16"/>
          <w:szCs w:val="16"/>
        </w:rPr>
        <w:t>IČO 188 377 94, DIČ: CZ6311080501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-1133" w:right="0" w:hanging="0"/>
        <w:jc w:val="left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sz w:val="16"/>
          <w:szCs w:val="16"/>
        </w:rPr>
        <w:t>bankovní spojení: 1326223399/0800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-1133" w:right="0" w:hanging="0"/>
        <w:jc w:val="left"/>
        <w:rPr/>
      </w:pPr>
      <w:r>
        <w:rPr>
          <w:rFonts w:eastAsia="Open Sans" w:cs="Open Sans" w:ascii="Open Sans" w:hAnsi="Open Sans"/>
          <w:sz w:val="16"/>
          <w:szCs w:val="16"/>
        </w:rPr>
        <w:t xml:space="preserve">zastoupená </w:t>
      </w:r>
      <w:r>
        <w:rPr>
          <w:rFonts w:eastAsia="Open Sans" w:cs="Open Sans" w:ascii="Open Sans" w:hAnsi="Open Sans"/>
          <w:sz w:val="16"/>
          <w:szCs w:val="16"/>
        </w:rPr>
        <w:t>xxxxxxxxx</w:t>
      </w:r>
      <w:r>
        <w:rPr>
          <w:rFonts w:eastAsia="Open Sans" w:cs="Open Sans" w:ascii="Open Sans" w:hAnsi="Open Sans"/>
          <w:sz w:val="16"/>
          <w:szCs w:val="16"/>
        </w:rPr>
        <w:t xml:space="preserve"> </w:t>
      </w:r>
      <w:r>
        <w:rPr>
          <w:rFonts w:eastAsia="Open Sans" w:cs="Open Sans" w:ascii="Open Sans" w:hAnsi="Open Sans"/>
          <w:sz w:val="16"/>
          <w:szCs w:val="16"/>
        </w:rPr>
        <w:t>xxxxxx</w:t>
      </w:r>
    </w:p>
    <w:p>
      <w:pPr>
        <w:pStyle w:val="Normal1"/>
        <w:ind w:left="-1133" w:hanging="0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sz w:val="16"/>
          <w:szCs w:val="16"/>
        </w:rPr>
      </w:r>
    </w:p>
    <w:p>
      <w:pPr>
        <w:pStyle w:val="Normal1"/>
        <w:ind w:left="-1133" w:hanging="0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sz w:val="16"/>
          <w:szCs w:val="16"/>
        </w:rPr>
      </w:r>
    </w:p>
    <w:p>
      <w:pPr>
        <w:pStyle w:val="Normal1"/>
        <w:ind w:left="-1133" w:right="5" w:hanging="0"/>
        <w:rPr>
          <w:rFonts w:ascii="Open Sans" w:hAnsi="Open Sans" w:eastAsia="Open Sans" w:cs="Open Sans"/>
          <w:b/>
          <w:b/>
        </w:rPr>
      </w:pPr>
      <w:r>
        <w:rPr>
          <w:rFonts w:eastAsia="Open Sans" w:cs="Open Sans" w:ascii="Open Sans" w:hAnsi="Open Sans"/>
          <w:b/>
        </w:rPr>
        <w:t>Objednávka: Cateringové služby pro návštěvníky Smetanovy Litomyšle 2025</w:t>
      </w:r>
    </w:p>
    <w:p>
      <w:pPr>
        <w:pStyle w:val="Normal1"/>
        <w:rPr>
          <w:rFonts w:ascii="Open Sans" w:hAnsi="Open Sans" w:eastAsia="Open Sans" w:cs="Open Sans"/>
          <w:b/>
          <w:b/>
          <w:color w:val="3B3B3B"/>
          <w:sz w:val="20"/>
          <w:szCs w:val="20"/>
        </w:rPr>
      </w:pPr>
      <w:r>
        <w:rPr>
          <w:rFonts w:eastAsia="Open Sans" w:cs="Open Sans" w:ascii="Open Sans" w:hAnsi="Open Sans"/>
          <w:b/>
          <w:color w:val="3B3B3B"/>
          <w:sz w:val="20"/>
          <w:szCs w:val="20"/>
        </w:rPr>
      </w:r>
    </w:p>
    <w:p>
      <w:pPr>
        <w:pStyle w:val="Normal1"/>
        <w:rPr>
          <w:rFonts w:ascii="Open Sans" w:hAnsi="Open Sans" w:eastAsia="Open Sans" w:cs="Open Sans"/>
          <w:b/>
          <w:b/>
          <w:color w:val="3B3B3B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Rauty:</w:t>
      </w:r>
    </w:p>
    <w:p>
      <w:pPr>
        <w:pStyle w:val="Normal1"/>
        <w:rPr>
          <w:rFonts w:ascii="Open Sans" w:hAnsi="Open Sans" w:eastAsia="Open Sans" w:cs="Open Sans"/>
          <w:b/>
          <w:b/>
          <w:color w:val="3B3B3B"/>
          <w:sz w:val="20"/>
          <w:szCs w:val="20"/>
        </w:rPr>
      </w:pPr>
      <w:r>
        <w:rPr>
          <w:rFonts w:eastAsia="Open Sans" w:cs="Open Sans" w:ascii="Open Sans" w:hAnsi="Open Sans"/>
          <w:b/>
          <w:color w:val="3B3B3B"/>
          <w:sz w:val="20"/>
          <w:szCs w:val="20"/>
        </w:rPr>
      </w:r>
    </w:p>
    <w:p>
      <w:pPr>
        <w:pStyle w:val="Normal1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25.6.2025</w:t>
      </w:r>
      <w:r>
        <w:rPr>
          <w:rFonts w:eastAsia="Open Sans" w:cs="Open Sans" w:ascii="Open Sans" w:hAnsi="Open Sans"/>
          <w:b/>
          <w:color w:val="3B3B3B"/>
          <w:sz w:val="20"/>
          <w:szCs w:val="20"/>
        </w:rPr>
        <w:t xml:space="preserve"> </w:t>
      </w:r>
      <w:r>
        <w:rPr>
          <w:rFonts w:eastAsia="Open Sans" w:cs="Open Sans" w:ascii="Open Sans" w:hAnsi="Open Sans"/>
          <w:color w:val="3B3B3B"/>
          <w:sz w:val="20"/>
          <w:szCs w:val="20"/>
        </w:rPr>
        <w:t xml:space="preserve">- </w:t>
      </w:r>
      <w:r>
        <w:rPr>
          <w:rFonts w:eastAsia="Open Sans" w:cs="Open Sans" w:ascii="Open Sans" w:hAnsi="Open Sans"/>
          <w:sz w:val="20"/>
          <w:szCs w:val="20"/>
        </w:rPr>
        <w:t>Raut v průběhu festivalu pro 300 - 400 osob</w:t>
      </w:r>
      <w:r>
        <w:rPr>
          <w:rFonts w:eastAsia="Open Sans" w:cs="Open Sans" w:ascii="Open Sans" w:hAnsi="Open Sans"/>
          <w:color w:val="3B3B3B"/>
          <w:sz w:val="20"/>
          <w:szCs w:val="20"/>
        </w:rPr>
        <w:t xml:space="preserve"> </w:t>
      </w:r>
    </w:p>
    <w:p>
      <w:pPr>
        <w:pStyle w:val="Normal1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6.7.2025</w:t>
      </w:r>
      <w:r>
        <w:rPr>
          <w:rFonts w:eastAsia="Open Sans" w:cs="Open Sans" w:ascii="Open Sans" w:hAnsi="Open Sans"/>
          <w:sz w:val="20"/>
          <w:szCs w:val="20"/>
        </w:rPr>
        <w:t xml:space="preserve"> - Závěrečný raut pro 500 - 600 osob</w:t>
      </w:r>
    </w:p>
    <w:p>
      <w:pPr>
        <w:pStyle w:val="Normal1"/>
        <w:ind w:left="0"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720" w:right="5" w:hanging="0"/>
        <w:jc w:val="left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nabídka:</w:t>
      </w:r>
      <w:r>
        <w:rPr>
          <w:rFonts w:eastAsia="Open Sans" w:cs="Open Sans" w:ascii="Open Sans" w:hAnsi="Open Sans"/>
          <w:sz w:val="20"/>
          <w:szCs w:val="20"/>
        </w:rPr>
        <w:t xml:space="preserve"> teplá i studená kuchyně, kanapky, drobné občerstvení, dezerty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5" w:hanging="0"/>
        <w:jc w:val="left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místo konání:</w:t>
      </w:r>
      <w:r>
        <w:rPr>
          <w:rFonts w:eastAsia="Open Sans" w:cs="Open Sans" w:ascii="Open Sans" w:hAnsi="Open Sans"/>
          <w:sz w:val="20"/>
          <w:szCs w:val="20"/>
        </w:rPr>
        <w:t xml:space="preserve"> </w:t>
      </w:r>
      <w:r>
        <w:rPr>
          <w:rFonts w:eastAsia="Calibri" w:cs="Calibri" w:ascii="Calibri" w:hAnsi="Calibri"/>
          <w:color w:val="222222"/>
          <w:highlight w:val="white"/>
        </w:rPr>
        <w:t>jízdárna (velký sál) + klenutý + sloupový + stany festivalové restaurace, venkovní grilování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720" w:right="5" w:hanging="0"/>
        <w:jc w:val="left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obsluha :</w:t>
      </w:r>
      <w:r>
        <w:rPr>
          <w:rFonts w:eastAsia="Open Sans" w:cs="Open Sans" w:ascii="Open Sans" w:hAnsi="Open Sans"/>
          <w:sz w:val="20"/>
          <w:szCs w:val="20"/>
        </w:rPr>
        <w:t xml:space="preserve"> 20 x objednatel + 10 x dodavatel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720" w:right="5" w:hanging="0"/>
        <w:jc w:val="left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zábor:</w:t>
      </w:r>
      <w:r>
        <w:rPr>
          <w:rFonts w:eastAsia="Open Sans" w:cs="Open Sans" w:ascii="Open Sans" w:hAnsi="Open Sans"/>
          <w:sz w:val="20"/>
          <w:szCs w:val="20"/>
        </w:rPr>
        <w:t xml:space="preserve"> 3 parkovacích míst pro auta s chlazením ( naproti Zámku přes silnici, v ulici Zámecká + zajištění elektřiny 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720" w:right="5" w:hanging="0"/>
        <w:jc w:val="left"/>
        <w:rPr>
          <w:color w:val="222222"/>
        </w:rPr>
      </w:pPr>
      <w:r>
        <w:rPr>
          <w:rFonts w:eastAsia="Open Sans" w:cs="Open Sans" w:ascii="Open Sans" w:hAnsi="Open Sans"/>
          <w:b/>
          <w:sz w:val="20"/>
          <w:szCs w:val="20"/>
        </w:rPr>
        <w:t>inventář</w:t>
      </w:r>
      <w:r>
        <w:rPr>
          <w:rFonts w:eastAsia="Open Sans" w:cs="Open Sans" w:ascii="Open Sans" w:hAnsi="Open Sans"/>
          <w:sz w:val="20"/>
          <w:szCs w:val="20"/>
        </w:rPr>
        <w:t>: pro servis a nabídku pokrmů zajistí dodavatel, stoly k rautům + rautové sukně zajistí objednatel</w:t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 xml:space="preserve">Dle domluvy bude vystavena zálohová faktura na 400.000 Kč.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Open Sans" w:hAnsi="Open Sans" w:eastAsia="Open Sans" w:cs="Open Sans"/>
          <w:b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Open Sans" w:hAnsi="Open Sans" w:eastAsia="Open Sans" w:cs="Open Sans"/>
          <w:b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Festivalové večeře: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Open Sans" w:hAnsi="Open Sans" w:eastAsia="Open Sans" w:cs="Open Sans"/>
          <w:b/>
          <w:b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0" w:after="0"/>
        <w:ind w:left="720" w:right="0" w:hanging="360"/>
        <w:jc w:val="left"/>
        <w:rPr>
          <w:rFonts w:ascii="Open Sans" w:hAnsi="Open Sans" w:eastAsia="Open Sans" w:cs="Open Sans"/>
          <w:sz w:val="20"/>
          <w:szCs w:val="20"/>
          <w:u w:val="none"/>
        </w:rPr>
      </w:pPr>
      <w:r>
        <w:rPr>
          <w:rFonts w:eastAsia="Open Sans" w:cs="Open Sans" w:ascii="Open Sans" w:hAnsi="Open Sans"/>
          <w:sz w:val="20"/>
          <w:szCs w:val="20"/>
        </w:rPr>
        <w:t>tři varianty tříchodového menu nabízené v termínech večerních pořadů</w:t>
      </w:r>
    </w:p>
    <w:p>
      <w:pPr>
        <w:pStyle w:val="Normal1"/>
        <w:numPr>
          <w:ilvl w:val="0"/>
          <w:numId w:val="1"/>
        </w:numPr>
        <w:ind w:left="720" w:right="5" w:hanging="360"/>
        <w:rPr>
          <w:rFonts w:ascii="Open Sans" w:hAnsi="Open Sans" w:eastAsia="Open Sans" w:cs="Open Sans"/>
          <w:sz w:val="20"/>
          <w:szCs w:val="20"/>
          <w:u w:val="none"/>
        </w:rPr>
      </w:pPr>
      <w:r>
        <w:rPr>
          <w:rFonts w:eastAsia="Open Sans" w:cs="Open Sans" w:ascii="Open Sans" w:hAnsi="Open Sans"/>
          <w:sz w:val="20"/>
          <w:szCs w:val="20"/>
        </w:rPr>
        <w:t>menu je poskládané z předkrmu, hlavního chodu a dezertu (doplňkem může být amuse bouche nebo petit four)</w:t>
      </w:r>
    </w:p>
    <w:p>
      <w:pPr>
        <w:pStyle w:val="Normal1"/>
        <w:numPr>
          <w:ilvl w:val="0"/>
          <w:numId w:val="1"/>
        </w:numPr>
        <w:ind w:left="720" w:right="5" w:hanging="360"/>
        <w:rPr>
          <w:rFonts w:ascii="Open Sans" w:hAnsi="Open Sans" w:eastAsia="Open Sans" w:cs="Open Sans"/>
          <w:sz w:val="20"/>
          <w:szCs w:val="20"/>
          <w:u w:val="none"/>
        </w:rPr>
      </w:pPr>
      <w:r>
        <w:rPr>
          <w:rFonts w:eastAsia="Open Sans" w:cs="Open Sans" w:ascii="Open Sans" w:hAnsi="Open Sans"/>
          <w:sz w:val="20"/>
          <w:szCs w:val="20"/>
        </w:rPr>
        <w:t>večeře obsahují alespoň jednu vegetariánskou variantu</w:t>
      </w:r>
    </w:p>
    <w:p>
      <w:pPr>
        <w:pStyle w:val="Normal1"/>
        <w:numPr>
          <w:ilvl w:val="0"/>
          <w:numId w:val="1"/>
        </w:numPr>
        <w:ind w:left="720" w:right="5" w:hanging="360"/>
        <w:rPr>
          <w:rFonts w:ascii="Open Sans" w:hAnsi="Open Sans" w:eastAsia="Open Sans" w:cs="Open Sans"/>
          <w:sz w:val="20"/>
          <w:szCs w:val="20"/>
          <w:u w:val="none"/>
        </w:rPr>
      </w:pPr>
      <w:r>
        <w:rPr>
          <w:rFonts w:eastAsia="Open Sans" w:cs="Open Sans" w:ascii="Open Sans" w:hAnsi="Open Sans"/>
          <w:sz w:val="20"/>
          <w:szCs w:val="20"/>
        </w:rPr>
        <w:t>objednatel upřesní vždy počet a druh menu 2 dny předem</w:t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 xml:space="preserve">cena: </w:t>
      </w:r>
      <w:r>
        <w:rPr>
          <w:rFonts w:eastAsia="Open Sans" w:cs="Open Sans" w:ascii="Open Sans" w:hAnsi="Open Sans"/>
          <w:sz w:val="20"/>
          <w:szCs w:val="20"/>
        </w:rPr>
        <w:t>za jedno tříchodové menu - 875 Kč (vč. DPH), minimální odběr 30x menu za jeden večer</w:t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termíny konání:</w:t>
      </w:r>
      <w:r>
        <w:rPr>
          <w:rFonts w:eastAsia="Open Sans" w:cs="Open Sans" w:ascii="Open Sans" w:hAnsi="Open Sans"/>
          <w:sz w:val="20"/>
          <w:szCs w:val="20"/>
        </w:rPr>
        <w:t xml:space="preserve"> 15.06.25, 19.06.25, 20.06.25, 21.06.25, 22.06.25, 24.06.25, 25.06.25, 27.06.25, 28.06.25, 29.06.25, 30.06.25, 1.07.25, 2.07.25, 3.07.25, 4.07.25, 5.07.25, </w:t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místo konání:</w:t>
      </w:r>
      <w:r>
        <w:rPr>
          <w:rFonts w:eastAsia="Open Sans" w:cs="Open Sans" w:ascii="Open Sans" w:hAnsi="Open Sans"/>
          <w:sz w:val="20"/>
          <w:szCs w:val="20"/>
        </w:rPr>
        <w:t xml:space="preserve"> Zámek Litomyšl, zámecké nádvoří</w:t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kapacita</w:t>
      </w:r>
      <w:r>
        <w:rPr>
          <w:rFonts w:eastAsia="Open Sans" w:cs="Open Sans" w:ascii="Open Sans" w:hAnsi="Open Sans"/>
          <w:sz w:val="20"/>
          <w:szCs w:val="20"/>
        </w:rPr>
        <w:t>: max 40 míst</w:t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místo příprav:</w:t>
      </w:r>
      <w:r>
        <w:rPr>
          <w:rFonts w:eastAsia="Open Sans" w:cs="Open Sans" w:ascii="Open Sans" w:hAnsi="Open Sans"/>
          <w:sz w:val="20"/>
          <w:szCs w:val="20"/>
        </w:rPr>
        <w:t xml:space="preserve"> prostory kuchyně v Zámeckém pivovaru (15.6. - 7.7.2025) </w:t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výdej pokrmů:</w:t>
      </w:r>
      <w:r>
        <w:rPr>
          <w:rFonts w:eastAsia="Open Sans" w:cs="Open Sans" w:ascii="Open Sans" w:hAnsi="Open Sans"/>
          <w:sz w:val="20"/>
          <w:szCs w:val="20"/>
        </w:rPr>
        <w:t xml:space="preserve"> první chod je vydávaný vždy 80 minut před začátkem pořadu (vždy řízeně, všichni hosté musí být na večeři včas)</w:t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příprava menu:</w:t>
      </w:r>
      <w:r>
        <w:rPr>
          <w:rFonts w:eastAsia="Open Sans" w:cs="Open Sans" w:ascii="Open Sans" w:hAnsi="Open Sans"/>
          <w:sz w:val="20"/>
          <w:szCs w:val="20"/>
        </w:rPr>
        <w:t xml:space="preserve"> zajišťuje dodavatel</w:t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b/>
          <w:sz w:val="20"/>
          <w:szCs w:val="20"/>
        </w:rPr>
        <w:t>obsluha:</w:t>
      </w:r>
      <w:r>
        <w:rPr>
          <w:rFonts w:eastAsia="Open Sans" w:cs="Open Sans" w:ascii="Open Sans" w:hAnsi="Open Sans"/>
          <w:sz w:val="20"/>
          <w:szCs w:val="20"/>
        </w:rPr>
        <w:t xml:space="preserve"> zajišťuje objednatel</w:t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 xml:space="preserve">Dle domluvy bude vystavena zálohová faktura na 200.000 Kč. </w:t>
      </w:r>
    </w:p>
    <w:p>
      <w:pPr>
        <w:pStyle w:val="Normal1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>Dodavatel odpovídá za stav prostoru během doby, kdy jej využívá.</w:t>
      </w:r>
    </w:p>
    <w:p>
      <w:pPr>
        <w:pStyle w:val="Normal1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 xml:space="preserve">Vzájemné vyúčtování za obě poskytované služby proběhne hromadně - do jednoho měsíce od skončení festivalu, tj. do 6.8.2025. </w:t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ind w:right="5" w:hanging="0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</w:r>
    </w:p>
    <w:p>
      <w:pPr>
        <w:pStyle w:val="Normal1"/>
        <w:shd w:val="clear" w:fill="FFFFFF"/>
        <w:rPr>
          <w:color w:val="222222"/>
        </w:rPr>
      </w:pPr>
      <w:r>
        <w:rPr>
          <w:color w:val="222222"/>
        </w:rPr>
      </w:r>
    </w:p>
    <w:p>
      <w:pPr>
        <w:pStyle w:val="Normal1"/>
        <w:ind w:right="5" w:hanging="0"/>
        <w:rPr>
          <w:rFonts w:ascii="Open Sans" w:hAnsi="Open Sans" w:eastAsia="Open Sans" w:cs="Open Sans"/>
          <w:sz w:val="16"/>
          <w:szCs w:val="16"/>
        </w:rPr>
      </w:pPr>
      <w:r>
        <w:rPr>
          <w:rFonts w:eastAsia="Open Sans" w:cs="Open Sans" w:ascii="Open Sans" w:hAnsi="Open Sans"/>
          <w:sz w:val="16"/>
          <w:szCs w:val="16"/>
        </w:rPr>
        <w:t xml:space="preserve"> ………………………………………</w:t>
      </w:r>
      <w:r>
        <w:rPr>
          <w:rFonts w:eastAsia="Open Sans" w:cs="Open Sans" w:ascii="Open Sans" w:hAnsi="Open Sans"/>
          <w:sz w:val="16"/>
          <w:szCs w:val="16"/>
        </w:rPr>
        <w:tab/>
        <w:tab/>
        <w:tab/>
        <w:tab/>
        <w:tab/>
        <w:t>……………………………………….</w:t>
      </w:r>
    </w:p>
    <w:p>
      <w:pPr>
        <w:pStyle w:val="Normal1"/>
        <w:spacing w:lineRule="auto" w:line="240" w:before="240" w:after="240"/>
        <w:ind w:right="-1420" w:firstLine="720"/>
        <w:jc w:val="both"/>
        <w:rPr>
          <w:rFonts w:ascii="Open Sans" w:hAnsi="Open Sans" w:eastAsia="Open Sans" w:cs="Open Sans"/>
          <w:sz w:val="20"/>
          <w:szCs w:val="20"/>
        </w:rPr>
      </w:pPr>
      <w:r>
        <w:rPr>
          <w:rFonts w:eastAsia="Open Sans" w:cs="Open Sans" w:ascii="Open Sans" w:hAnsi="Open Sans"/>
          <w:sz w:val="20"/>
          <w:szCs w:val="20"/>
        </w:rPr>
        <w:t>Smetanova Litomyšl, o.p.s.</w:t>
        <w:tab/>
        <w:tab/>
        <w:tab/>
        <w:tab/>
      </w:r>
      <w:r>
        <w:rPr>
          <w:rFonts w:eastAsia="Open Sans" w:cs="Open Sans" w:ascii="Open Sans" w:hAnsi="Open Sans"/>
          <w:sz w:val="20"/>
          <w:szCs w:val="20"/>
        </w:rPr>
        <w:t>xxxx</w:t>
      </w:r>
      <w:r>
        <w:rPr>
          <w:rFonts w:eastAsia="Open Sans" w:cs="Open Sans" w:ascii="Open Sans" w:hAnsi="Open Sans"/>
          <w:sz w:val="20"/>
          <w:szCs w:val="20"/>
        </w:rPr>
        <w:t xml:space="preserve"> </w:t>
      </w:r>
      <w:r>
        <w:rPr>
          <w:rFonts w:eastAsia="Open Sans" w:cs="Open Sans" w:ascii="Open Sans" w:hAnsi="Open Sans"/>
          <w:sz w:val="20"/>
          <w:szCs w:val="20"/>
        </w:rPr>
        <w:t>xxxx</w:t>
      </w:r>
    </w:p>
    <w:p>
      <w:pPr>
        <w:pStyle w:val="Normal1"/>
        <w:spacing w:lineRule="auto" w:line="240" w:before="240" w:after="240"/>
        <w:ind w:right="-1420" w:firstLine="720"/>
        <w:jc w:val="both"/>
        <w:rPr>
          <w:color w:val="222222"/>
        </w:rPr>
      </w:pPr>
      <w:r>
        <w:rPr>
          <w:rFonts w:eastAsia="Open Sans" w:cs="Open Sans" w:ascii="Open Sans" w:hAnsi="Open Sans"/>
          <w:sz w:val="20"/>
          <w:szCs w:val="20"/>
        </w:rPr>
        <w:t>objednatel</w:t>
        <w:tab/>
        <w:tab/>
        <w:tab/>
        <w:tab/>
        <w:tab/>
        <w:tab/>
        <w:t>dodavatel</w:t>
      </w:r>
    </w:p>
    <w:p>
      <w:pPr>
        <w:pStyle w:val="Normal1"/>
        <w:ind w:right="5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3" w:right="1417" w:header="720" w:top="1700" w:footer="30" w:bottom="28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 San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ageBreakBefore w:val="false"/>
      <w:ind w:left="-1133" w:firstLine="413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</w:t>
    </w:r>
  </w:p>
  <w:p>
    <w:pPr>
      <w:pStyle w:val="Normal1"/>
      <w:pageBreakBefore w:val="false"/>
      <w:ind w:left="-1133" w:firstLine="413"/>
      <w:jc w:val="center"/>
      <w:rPr>
        <w:sz w:val="16"/>
        <w:szCs w:val="16"/>
      </w:rPr>
    </w:pPr>
    <w:r>
      <w:rPr>
        <w:sz w:val="16"/>
        <w:szCs w:val="16"/>
      </w:rPr>
    </w:r>
  </w:p>
  <w:p>
    <w:pPr>
      <w:pStyle w:val="Normal1"/>
      <w:pageBreakBefore w:val="false"/>
      <w:ind w:left="-1133" w:firstLine="413"/>
      <w:jc w:val="center"/>
      <w:rPr/>
    </w:pPr>
    <w:r>
      <w:rPr>
        <w:sz w:val="16"/>
        <w:szCs w:val="16"/>
      </w:rPr>
      <w:t xml:space="preserve">                               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1"/>
      <w:pageBreakBefore w:val="false"/>
      <w:ind w:left="-1133" w:hanging="0"/>
      <w:rPr>
        <w:sz w:val="16"/>
        <w:szCs w:val="16"/>
      </w:rPr>
    </w:pPr>
    <w:r>
      <w:rPr/>
      <w:drawing>
        <wp:inline distT="0" distB="0" distL="0" distR="0">
          <wp:extent cx="7429500" cy="1101725"/>
          <wp:effectExtent l="0" t="0" r="0" b="0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8526" r="0" b="6805"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10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pageBreakBefore w:val="false"/>
      <w:ind w:left="-1133" w:hanging="0"/>
      <w:jc w:val="right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w:drawing>
        <wp:anchor behindDoc="1" distT="114300" distB="114300" distL="114300" distR="114300" simplePos="0" locked="0" layoutInCell="1" allowOverlap="1" relativeHeight="3">
          <wp:simplePos x="0" y="0"/>
          <wp:positionH relativeFrom="column">
            <wp:posOffset>-714375</wp:posOffset>
          </wp:positionH>
          <wp:positionV relativeFrom="paragraph">
            <wp:posOffset>-342900</wp:posOffset>
          </wp:positionV>
          <wp:extent cx="1647825" cy="1069213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881" r="0" b="-506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cs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rFonts w:ascii="Open Sans" w:hAnsi="Open Sans"/>
      <w:sz w:val="20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Open Sans" w:hAnsi="Open Sans"/>
      <w:sz w:val="20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cs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Zhlav">
    <w:name w:val="Header"/>
    <w:basedOn w:val="Normal"/>
    <w:pPr/>
    <w:rPr/>
  </w:style>
  <w:style w:type="paragraph" w:styleId="Zpat">
    <w:name w:val="Footer"/>
    <w:basedOn w:val="Normal"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LibreOffice/6.2.1.2$Windows_X86_64 LibreOffice_project/7bcb35dc3024a62dea0caee87020152d1ee96e71</Application>
  <Pages>2</Pages>
  <Words>336</Words>
  <Characters>1953</Characters>
  <CharactersWithSpaces>2330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2025-07-02T13:20:45Z</dcterms:modified>
  <cp:revision>1</cp:revision>
  <dc:subject/>
  <dc:title/>
</cp:coreProperties>
</file>