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78F2" w14:textId="77777777" w:rsidR="009C18C9" w:rsidRPr="00EB029C" w:rsidRDefault="009C18C9" w:rsidP="009C18C9">
      <w:pPr>
        <w:spacing w:before="0" w:after="160" w:line="259" w:lineRule="auto"/>
        <w:ind w:left="397" w:hanging="397"/>
        <w:jc w:val="right"/>
        <w:rPr>
          <w:rFonts w:eastAsia="Arial" w:cs="Arial"/>
          <w:color w:val="368537"/>
        </w:rPr>
      </w:pPr>
      <w:r w:rsidRPr="00EB029C">
        <w:rPr>
          <w:rFonts w:eastAsia="Arial" w:cs="Arial"/>
          <w:color w:val="368537"/>
        </w:rPr>
        <w:t>Příloha č. 1 objednávky</w:t>
      </w:r>
    </w:p>
    <w:p w14:paraId="35FDCC9B" w14:textId="77777777" w:rsidR="009C18C9" w:rsidRPr="00EB029C" w:rsidRDefault="009C18C9" w:rsidP="009C18C9">
      <w:pPr>
        <w:spacing w:before="0" w:after="160" w:line="259" w:lineRule="auto"/>
        <w:ind w:left="397" w:hanging="397"/>
        <w:jc w:val="center"/>
        <w:rPr>
          <w:rFonts w:eastAsia="Arial" w:cs="Arial"/>
        </w:rPr>
      </w:pPr>
      <w:r w:rsidRPr="00EB029C">
        <w:rPr>
          <w:rFonts w:eastAsia="Arial" w:cs="Arial"/>
        </w:rPr>
        <w:t>Specifikace plnění, včetně ceny a termínu</w:t>
      </w:r>
    </w:p>
    <w:p w14:paraId="649F3757" w14:textId="790E7BD7" w:rsidR="009C18C9" w:rsidRPr="00EB029C" w:rsidRDefault="009C18C9" w:rsidP="009C18C9">
      <w:pPr>
        <w:spacing w:before="0" w:after="160" w:line="259" w:lineRule="auto"/>
        <w:rPr>
          <w:rFonts w:eastAsia="Times New Roman" w:cs="Arial"/>
          <w:color w:val="000000"/>
        </w:rPr>
      </w:pPr>
      <w:r w:rsidRPr="00EB029C">
        <w:rPr>
          <w:rFonts w:eastAsia="Arial" w:cs="Arial"/>
          <w:color w:val="368537"/>
        </w:rPr>
        <w:t xml:space="preserve">OBJEDNÁVKA Č. </w:t>
      </w:r>
      <w:r w:rsidR="005E7BBD">
        <w:rPr>
          <w:rFonts w:eastAsia="Arial" w:cs="Arial"/>
          <w:color w:val="368537"/>
        </w:rPr>
        <w:t>4</w:t>
      </w:r>
      <w:r w:rsidRPr="00EB029C">
        <w:rPr>
          <w:rFonts w:eastAsia="Times New Roman" w:cs="Arial"/>
          <w:color w:val="000000"/>
        </w:rPr>
        <w:t xml:space="preserve"> </w:t>
      </w:r>
    </w:p>
    <w:p w14:paraId="4B1AE710" w14:textId="77777777" w:rsidR="009C18C9" w:rsidRPr="00EB029C" w:rsidRDefault="009C18C9" w:rsidP="009C18C9">
      <w:pPr>
        <w:spacing w:before="0" w:after="0" w:line="259" w:lineRule="auto"/>
        <w:rPr>
          <w:rFonts w:eastAsia="Arial" w:cs="Arial"/>
        </w:rPr>
      </w:pPr>
      <w:r w:rsidRPr="00EB029C">
        <w:rPr>
          <w:rFonts w:eastAsia="Times New Roman" w:cs="Arial"/>
          <w:color w:val="000000"/>
        </w:rPr>
        <w:t xml:space="preserve">K Rámcové smlouvě o poskytování odborných poradenských a dalších služeb, ev. č. 23/2024 – č.j. </w:t>
      </w:r>
      <w:r w:rsidRPr="00EB029C">
        <w:rPr>
          <w:rFonts w:eastAsia="Times New Roman" w:cs="Arial"/>
        </w:rPr>
        <w:t>DIA-10097-4/OEZ-2024</w:t>
      </w:r>
    </w:p>
    <w:p w14:paraId="621F1E36" w14:textId="77777777" w:rsidR="009C18C9" w:rsidRPr="00EB029C" w:rsidRDefault="009C18C9" w:rsidP="009C18C9">
      <w:pPr>
        <w:spacing w:before="0" w:after="0" w:line="259" w:lineRule="auto"/>
        <w:jc w:val="left"/>
        <w:rPr>
          <w:rFonts w:eastAsia="Arial" w:cs="Arial"/>
        </w:rPr>
      </w:pPr>
    </w:p>
    <w:tbl>
      <w:tblPr>
        <w:tblW w:w="9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9C18C9" w:rsidRPr="00EB029C" w14:paraId="76BAAB24" w14:textId="77777777" w:rsidTr="002C6A05">
        <w:trPr>
          <w:trHeight w:val="333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5ED6EFCE" w14:textId="77777777" w:rsidR="009C18C9" w:rsidRPr="00EB029C" w:rsidRDefault="009C18C9" w:rsidP="002C6A05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FFFFFF" w:themeColor="background1"/>
              </w:rPr>
              <w:t>PŘEDMĚT PLNĚNÍ</w:t>
            </w:r>
          </w:p>
        </w:tc>
      </w:tr>
      <w:tr w:rsidR="009C18C9" w:rsidRPr="00EB029C" w14:paraId="5FDD1F2A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72448733" w14:textId="77777777" w:rsidR="009C18C9" w:rsidRPr="00EB029C" w:rsidRDefault="009C18C9" w:rsidP="002C6A05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Specifikace plnění</w:t>
            </w:r>
          </w:p>
          <w:p w14:paraId="4A03AAEF" w14:textId="77777777" w:rsidR="009C18C9" w:rsidRPr="00EB029C" w:rsidRDefault="009C18C9" w:rsidP="002C6A05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</w:tc>
        <w:tc>
          <w:tcPr>
            <w:tcW w:w="6373" w:type="dxa"/>
            <w:shd w:val="clear" w:color="auto" w:fill="auto"/>
            <w:hideMark/>
          </w:tcPr>
          <w:p w14:paraId="09C172F6" w14:textId="38D915DD" w:rsidR="009C18C9" w:rsidRPr="00EB029C" w:rsidRDefault="002672D5" w:rsidP="002C6A05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2672D5">
              <w:rPr>
                <w:rFonts w:eastAsia="Times New Roman" w:cs="Arial"/>
                <w:color w:val="000000"/>
              </w:rPr>
              <w:t xml:space="preserve">Pilotní provoz a podpora prototypu informačního systému pro dlouhodobé řízení informačních systémů veřejné správy (dále jen ISDŘ) </w:t>
            </w:r>
            <w:r w:rsidR="009C18C9" w:rsidRPr="00EB029C">
              <w:rPr>
                <w:rFonts w:eastAsia="Times New Roman" w:cs="Arial"/>
                <w:color w:val="000000"/>
              </w:rPr>
              <w:t xml:space="preserve">v souladu se zákonem č. 365/2000 Sb., o informačních systémech veřejné správy a o změně některých dalších zákonů, ve znění pozdějších předpisů, usnesením vlády č. 86/2020 a pravidly čerpání evropských strukturálních fondů, především Integrovaného regionálního operačního programu. Bližší specifikace předmětu plnění je uvedena níže v části „Dílčí části plnění“. </w:t>
            </w:r>
          </w:p>
          <w:p w14:paraId="5D63FC91" w14:textId="77777777" w:rsidR="009C18C9" w:rsidRPr="00EB029C" w:rsidRDefault="009C18C9" w:rsidP="002C6A05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Předmět plnění je součástí úkolů Objednatele v rámci I. Hlavního produktu ISDŘ projektu ROPIM – Reformy pro optimalizaci, implementaci a metodické řízení digitalizovaných služeb vč. jejich kapacitního plánování a komunikaci informací klientům veřejné správy; registrační číslo: CZ.31.5.0/0.0/0.0/23_106/0008503, který je zařazen v oblasti „Investice č.2: Zlepšení systému řízení digitalizovaných služeb a je financován z Národního plánu obnovy prostřednictvím komponenty 1.7 Digitální transformace veřejné správy (dále jen „Projekt“).</w:t>
            </w:r>
          </w:p>
        </w:tc>
      </w:tr>
      <w:tr w:rsidR="009C18C9" w:rsidRPr="00EB029C" w14:paraId="4BF5E7B7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41017BF4" w14:textId="77777777" w:rsidR="009C18C9" w:rsidRPr="00EB029C" w:rsidRDefault="009C18C9" w:rsidP="002C6A05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Dílčí části plnění</w:t>
            </w:r>
          </w:p>
        </w:tc>
        <w:tc>
          <w:tcPr>
            <w:tcW w:w="6373" w:type="dxa"/>
            <w:shd w:val="clear" w:color="auto" w:fill="auto"/>
            <w:hideMark/>
          </w:tcPr>
          <w:p w14:paraId="222AE945" w14:textId="0B2A263D" w:rsidR="00593DA0" w:rsidRPr="00EB029C" w:rsidRDefault="009C18C9" w:rsidP="00593DA0">
            <w:pPr>
              <w:pStyle w:val="Zkladntext"/>
              <w:widowControl w:val="0"/>
              <w:spacing w:before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Předmětem této objednávky je </w:t>
            </w:r>
            <w:r w:rsidR="00593DA0"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„Pilotní provoz a podpora prototypu informačního systému pro dlouhodobé řízení informačních systémů veřejné správy (dále jen ISDŘ)“ v souladu s platnou legislativou týkající se IS, kybernetické bezpečnosti a dále v souladu se závaznými dokumenty DIA (Bezpečnostní požadavky na aplikace DIA a Bezpečnostní požadavky a opatření na dodavatele – DIA-14454-1/KYBEZ-2023) platnými v den podpisu objednávky služeb. </w:t>
            </w:r>
          </w:p>
          <w:p w14:paraId="62DADC33" w14:textId="77777777" w:rsidR="00EB029C" w:rsidRPr="00EB029C" w:rsidRDefault="00EB029C" w:rsidP="00EB029C">
            <w:pPr>
              <w:pStyle w:val="Zkladntext"/>
              <w:spacing w:before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Pilotní provoz a podpora prototypu informačního systému ISDŘ se bude skládat z následujících katalogových listů služeb: </w:t>
            </w:r>
          </w:p>
          <w:p w14:paraId="013E6EF1" w14:textId="77777777" w:rsidR="00EB029C" w:rsidRPr="00EB029C" w:rsidRDefault="00EB029C" w:rsidP="00EB029C">
            <w:pPr>
              <w:pStyle w:val="Zkladntext"/>
              <w:numPr>
                <w:ilvl w:val="0"/>
                <w:numId w:val="4"/>
              </w:numPr>
              <w:spacing w:before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1 – služby podpory uživatelů ISDŘ </w:t>
            </w:r>
          </w:p>
          <w:p w14:paraId="5332C1EE" w14:textId="77777777" w:rsidR="00EB029C" w:rsidRPr="00EB029C" w:rsidRDefault="00EB029C" w:rsidP="00EB029C">
            <w:pPr>
              <w:pStyle w:val="Zkladntex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Služba zajištující činnosti související s podporou uživatelů aplikačního programového vybavení ISDŘ</w:t>
            </w:r>
          </w:p>
          <w:p w14:paraId="5D46B202" w14:textId="77777777" w:rsidR="00EB029C" w:rsidRPr="00EB029C" w:rsidRDefault="00EB029C" w:rsidP="00EB029C">
            <w:pPr>
              <w:pStyle w:val="Zkladntext"/>
              <w:numPr>
                <w:ilvl w:val="0"/>
                <w:numId w:val="4"/>
              </w:numPr>
              <w:spacing w:before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2 – služby provozu infrastruktury ISDŘ</w:t>
            </w:r>
          </w:p>
          <w:p w14:paraId="7C27E744" w14:textId="77777777" w:rsidR="00EB029C" w:rsidRPr="00EB029C" w:rsidRDefault="00EB029C" w:rsidP="00EB029C">
            <w:pPr>
              <w:pStyle w:val="Zkladntex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Služba zajištění provozu infrastruktury AZURE ISDŘ – DEV, TEST, PROD prostředí</w:t>
            </w:r>
          </w:p>
          <w:p w14:paraId="21E0152A" w14:textId="77777777" w:rsidR="00EB029C" w:rsidRPr="00EB029C" w:rsidRDefault="00EB029C" w:rsidP="00EB029C">
            <w:pPr>
              <w:pStyle w:val="Zkladntext"/>
              <w:numPr>
                <w:ilvl w:val="0"/>
                <w:numId w:val="4"/>
              </w:numPr>
              <w:spacing w:before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3 – služby monitoringu a dokumentace provozu</w:t>
            </w:r>
          </w:p>
          <w:p w14:paraId="2C98B0AB" w14:textId="77777777" w:rsidR="00EB029C" w:rsidRPr="00EB029C" w:rsidRDefault="00EB029C" w:rsidP="00EB029C">
            <w:pPr>
              <w:pStyle w:val="Zkladntex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Zajištění podpory provozu infrastruktury a monitorování provozu služeb Poskytovatele, včetně reportingu, efektivního řízení a udržování aktuální dokumentace technického řešení a nastavených procesů.</w:t>
            </w:r>
          </w:p>
          <w:p w14:paraId="78BE63BD" w14:textId="6BD27347" w:rsidR="00EB029C" w:rsidRPr="00EB029C" w:rsidRDefault="00EB029C" w:rsidP="00EB029C">
            <w:pPr>
              <w:pStyle w:val="Zkladntext"/>
              <w:numPr>
                <w:ilvl w:val="0"/>
                <w:numId w:val="4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Katalogový list č. 3 – </w:t>
            </w:r>
            <w:r w:rsidR="00794D8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</w:t>
            </w:r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lužba aplikační </w:t>
            </w:r>
            <w:proofErr w:type="spellStart"/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disaster</w:t>
            </w:r>
            <w:proofErr w:type="spellEnd"/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recovery</w:t>
            </w:r>
            <w:proofErr w:type="spellEnd"/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1x ročně</w:t>
            </w:r>
          </w:p>
          <w:p w14:paraId="3B053EC6" w14:textId="77777777" w:rsidR="00EB029C" w:rsidRPr="00EB029C" w:rsidRDefault="00EB029C" w:rsidP="00EB029C">
            <w:pPr>
              <w:pStyle w:val="Zkladntex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Zajištění provedení 1x ročně </w:t>
            </w:r>
            <w:proofErr w:type="spellStart"/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disaster</w:t>
            </w:r>
            <w:proofErr w:type="spellEnd"/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recovery</w:t>
            </w:r>
            <w:proofErr w:type="spellEnd"/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aplikace a s tím souvisejících prvků, aby bylo pravidelně testováno, že v případě </w:t>
            </w:r>
            <w:proofErr w:type="spellStart"/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nefukčnosti</w:t>
            </w:r>
            <w:proofErr w:type="spellEnd"/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aplikace (např. výpadek lokality, ztráta dat, kybernetický útok), bude možné aplikaci znovu včetně dat spustit ze záloh.</w:t>
            </w:r>
          </w:p>
          <w:p w14:paraId="5346082C" w14:textId="77777777" w:rsidR="00EB029C" w:rsidRPr="00EB029C" w:rsidRDefault="00EB029C" w:rsidP="00EB029C">
            <w:pPr>
              <w:pStyle w:val="Zkladntext"/>
              <w:numPr>
                <w:ilvl w:val="0"/>
                <w:numId w:val="4"/>
              </w:numPr>
              <w:spacing w:before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4 – služby aplikačního provozu a podpory</w:t>
            </w:r>
          </w:p>
          <w:p w14:paraId="40B45C72" w14:textId="77777777" w:rsidR="00EB029C" w:rsidRPr="00EB029C" w:rsidRDefault="00EB029C" w:rsidP="00EB029C">
            <w:pPr>
              <w:pStyle w:val="Zkladntex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Zajištění aplikačního provozu a podpory, včetně reportingu a dodržování nastavených procesů.  </w:t>
            </w:r>
          </w:p>
          <w:p w14:paraId="624B60CC" w14:textId="77777777" w:rsidR="00EB029C" w:rsidRPr="00EB029C" w:rsidRDefault="00EB029C" w:rsidP="00EB029C">
            <w:pPr>
              <w:pStyle w:val="Zkladntext"/>
              <w:numPr>
                <w:ilvl w:val="0"/>
                <w:numId w:val="4"/>
              </w:numPr>
              <w:spacing w:before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5 – služby kybernetické bezpečnosti</w:t>
            </w:r>
          </w:p>
          <w:p w14:paraId="00CD54B8" w14:textId="77777777" w:rsidR="00EB029C" w:rsidRPr="00EB029C" w:rsidRDefault="00EB029C" w:rsidP="00EB029C">
            <w:pPr>
              <w:pStyle w:val="Zkladntex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Služba zajišťuje plnění požadavků kybernetické bezpečnosti ze strany Poskytovatele.   </w:t>
            </w:r>
          </w:p>
          <w:p w14:paraId="6037CBD1" w14:textId="77777777" w:rsidR="00EB029C" w:rsidRPr="00EB029C" w:rsidRDefault="00EB029C" w:rsidP="00EB029C">
            <w:pPr>
              <w:pStyle w:val="Zkladntext"/>
              <w:numPr>
                <w:ilvl w:val="0"/>
                <w:numId w:val="4"/>
              </w:numPr>
              <w:spacing w:before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6 – Projektové řízení spojené s provozem systému</w:t>
            </w:r>
          </w:p>
          <w:p w14:paraId="5792FAE0" w14:textId="77777777" w:rsidR="00EB029C" w:rsidRPr="00EB029C" w:rsidRDefault="00EB029C" w:rsidP="00EB029C">
            <w:pPr>
              <w:pStyle w:val="Zkladntex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Služba zajišťuje řízení projektu ze strany provozovatele aplikace.</w:t>
            </w:r>
          </w:p>
          <w:p w14:paraId="3CAF4289" w14:textId="77777777" w:rsidR="00EB029C" w:rsidRPr="00EB029C" w:rsidRDefault="00EB029C" w:rsidP="00EB029C">
            <w:pPr>
              <w:pStyle w:val="Zkladntext"/>
              <w:numPr>
                <w:ilvl w:val="0"/>
                <w:numId w:val="4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Provozní licence Runtime 1x </w:t>
            </w:r>
            <w:proofErr w:type="spellStart"/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Metada</w:t>
            </w:r>
            <w:proofErr w:type="spellEnd"/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 jeden rok</w:t>
            </w:r>
          </w:p>
          <w:p w14:paraId="2B6E43F1" w14:textId="77777777" w:rsidR="00842DD2" w:rsidRPr="00842DD2" w:rsidRDefault="00EB029C" w:rsidP="00842DD2">
            <w:pPr>
              <w:pStyle w:val="Zkladntext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Uživatelská licence </w:t>
            </w:r>
            <w:proofErr w:type="spellStart"/>
            <w:proofErr w:type="gramStart"/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Metada</w:t>
            </w:r>
            <w:proofErr w:type="spellEnd"/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- 5x</w:t>
            </w:r>
            <w:proofErr w:type="gramEnd"/>
            <w:r w:rsidRPr="00EB029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Modelář DIA </w:t>
            </w:r>
            <w:r w:rsidRPr="00EB02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 jeden rok</w:t>
            </w:r>
          </w:p>
          <w:p w14:paraId="7936F22F" w14:textId="52DE0B8F" w:rsidR="009C18C9" w:rsidRPr="00842DD2" w:rsidRDefault="00EB029C" w:rsidP="00842DD2">
            <w:pPr>
              <w:pStyle w:val="Zkladntext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42DD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Provozní licence 1x </w:t>
            </w:r>
            <w:proofErr w:type="spellStart"/>
            <w:r w:rsidRPr="00842DD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Goodea</w:t>
            </w:r>
            <w:proofErr w:type="spellEnd"/>
            <w:r w:rsidRPr="00842DD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jeden rok</w:t>
            </w:r>
          </w:p>
        </w:tc>
      </w:tr>
      <w:tr w:rsidR="003A3FCF" w:rsidRPr="00EB029C" w14:paraId="696E9FCB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33C72E06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lastRenderedPageBreak/>
              <w:t>Akceptační kritéria (akceptační podmínky)</w:t>
            </w:r>
          </w:p>
        </w:tc>
        <w:tc>
          <w:tcPr>
            <w:tcW w:w="6373" w:type="dxa"/>
            <w:shd w:val="clear" w:color="auto" w:fill="auto"/>
            <w:hideMark/>
          </w:tcPr>
          <w:p w14:paraId="2F4B366E" w14:textId="77777777" w:rsidR="003A3FCF" w:rsidRPr="003A3FCF" w:rsidRDefault="003A3FCF" w:rsidP="003A3FCF">
            <w:pPr>
              <w:pStyle w:val="Zkladntext"/>
              <w:widowControl w:val="0"/>
              <w:spacing w:before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Pilotní provoz a podpora prototypu informačního systému ISDŘ v souladu se stanovenými SLA jednotlivých katalogových listů služeb: </w:t>
            </w:r>
          </w:p>
          <w:p w14:paraId="7373E88F" w14:textId="77777777" w:rsidR="003A3FCF" w:rsidRPr="003A3FCF" w:rsidRDefault="003A3FCF" w:rsidP="003A3FCF">
            <w:pPr>
              <w:pStyle w:val="Zkladntext"/>
              <w:widowControl w:val="0"/>
              <w:numPr>
                <w:ilvl w:val="0"/>
                <w:numId w:val="4"/>
              </w:numPr>
              <w:spacing w:before="120"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1 – služby podpory uživatelů ISDŘ </w:t>
            </w:r>
          </w:p>
          <w:p w14:paraId="40ADA48B" w14:textId="77777777" w:rsidR="003A3FCF" w:rsidRPr="003A3FCF" w:rsidRDefault="003A3FCF" w:rsidP="003A3FCF">
            <w:pPr>
              <w:pStyle w:val="Zkladntext"/>
              <w:widowControl w:val="0"/>
              <w:spacing w:before="0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Paušální platba – akceptace ze strany zadavatele předaných podkladů – Přehled plnění a měsíční zpráva.</w:t>
            </w:r>
          </w:p>
          <w:p w14:paraId="608E463B" w14:textId="77777777" w:rsidR="003A3FCF" w:rsidRPr="003A3FCF" w:rsidRDefault="003A3FCF" w:rsidP="003A3FCF">
            <w:pPr>
              <w:pStyle w:val="Zkladntext"/>
              <w:widowControl w:val="0"/>
              <w:numPr>
                <w:ilvl w:val="0"/>
                <w:numId w:val="4"/>
              </w:numPr>
              <w:spacing w:before="120"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2 – služby provozu infrastruktury ISDŘ</w:t>
            </w:r>
          </w:p>
          <w:p w14:paraId="4D292830" w14:textId="77777777" w:rsidR="003A3FCF" w:rsidRPr="003A3FCF" w:rsidRDefault="003A3FCF" w:rsidP="003A3FCF">
            <w:pPr>
              <w:pStyle w:val="Zkladntext"/>
              <w:widowControl w:val="0"/>
              <w:spacing w:before="0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Prokazatelně vynaložené náklady – akceptace ze strany zadavatele předaných podkladů – Prokazatelně vynaložené náklady – Výkaz prokazatelně vynaložených nákladů.</w:t>
            </w:r>
          </w:p>
          <w:p w14:paraId="3EF7A2B6" w14:textId="77777777" w:rsidR="003A3FCF" w:rsidRPr="003A3FCF" w:rsidRDefault="003A3FCF" w:rsidP="003A3FCF">
            <w:pPr>
              <w:pStyle w:val="Zkladntext"/>
              <w:widowControl w:val="0"/>
              <w:numPr>
                <w:ilvl w:val="0"/>
                <w:numId w:val="4"/>
              </w:numPr>
              <w:spacing w:before="0"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3 – služby monitoringu a dokumentace provozu</w:t>
            </w:r>
          </w:p>
          <w:p w14:paraId="3D2A01D3" w14:textId="77777777" w:rsidR="003A3FCF" w:rsidRPr="003A3FCF" w:rsidRDefault="003A3FCF" w:rsidP="003A3FCF">
            <w:pPr>
              <w:pStyle w:val="Zkladntext"/>
              <w:widowControl w:val="0"/>
              <w:spacing w:before="0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Paušální platba – akceptace ze strany zadavatele předaných podkladů – Přehled plnění a měsíční zpráva.</w:t>
            </w:r>
          </w:p>
          <w:p w14:paraId="0F94D01A" w14:textId="490A6B37" w:rsidR="003A3FCF" w:rsidRPr="003A3FCF" w:rsidRDefault="003A3FCF" w:rsidP="003A3FCF">
            <w:pPr>
              <w:pStyle w:val="Zkladntext"/>
              <w:widowControl w:val="0"/>
              <w:numPr>
                <w:ilvl w:val="0"/>
                <w:numId w:val="4"/>
              </w:numPr>
              <w:spacing w:before="0"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Katalogový list č. 3 – </w:t>
            </w:r>
            <w:r w:rsidR="00794D8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</w:t>
            </w: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lužba aplikační </w:t>
            </w:r>
            <w:proofErr w:type="spellStart"/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disaster</w:t>
            </w:r>
            <w:proofErr w:type="spellEnd"/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recovery</w:t>
            </w:r>
            <w:proofErr w:type="spellEnd"/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1x ročně</w:t>
            </w:r>
          </w:p>
          <w:p w14:paraId="5B001DC1" w14:textId="77777777" w:rsidR="003A3FCF" w:rsidRPr="003A3FCF" w:rsidRDefault="003A3FCF" w:rsidP="003A3FCF">
            <w:pPr>
              <w:pStyle w:val="Zkladntext"/>
              <w:widowControl w:val="0"/>
              <w:spacing w:before="0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Paušální platba – akceptace ze strany zadavatele předaných podkladů – Protokol o provedení testu bude přílohou Měsíční zprávy provozu ISDŘ v rámci příslušného měsíce uskutečnění testu.</w:t>
            </w:r>
          </w:p>
          <w:p w14:paraId="2E826AAD" w14:textId="77777777" w:rsidR="003A3FCF" w:rsidRPr="003A3FCF" w:rsidRDefault="003A3FCF" w:rsidP="003A3FCF">
            <w:pPr>
              <w:pStyle w:val="Zkladntext"/>
              <w:widowControl w:val="0"/>
              <w:numPr>
                <w:ilvl w:val="0"/>
                <w:numId w:val="4"/>
              </w:numPr>
              <w:spacing w:before="120"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4 – služby aplikačního provozu a podpory</w:t>
            </w:r>
          </w:p>
          <w:p w14:paraId="5C434876" w14:textId="77777777" w:rsidR="003A3FCF" w:rsidRPr="003A3FCF" w:rsidRDefault="003A3FCF" w:rsidP="003A3FCF">
            <w:pPr>
              <w:pStyle w:val="Zkladntext"/>
              <w:widowControl w:val="0"/>
              <w:spacing w:before="0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Paušální platba – akceptace ze strany zadavatele předaných podkladů – Přehled plnění a měsíční zpráva.  </w:t>
            </w:r>
          </w:p>
          <w:p w14:paraId="1C3FBA00" w14:textId="77777777" w:rsidR="003A3FCF" w:rsidRPr="003A3FCF" w:rsidRDefault="003A3FCF" w:rsidP="003A3FCF">
            <w:pPr>
              <w:pStyle w:val="Zkladntext"/>
              <w:widowControl w:val="0"/>
              <w:numPr>
                <w:ilvl w:val="0"/>
                <w:numId w:val="4"/>
              </w:numPr>
              <w:spacing w:before="120"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5 – služby kybernetické bezpečnosti</w:t>
            </w:r>
          </w:p>
          <w:p w14:paraId="53CF5163" w14:textId="77777777" w:rsidR="003A3FCF" w:rsidRPr="003A3FCF" w:rsidRDefault="003A3FCF" w:rsidP="003A3FCF">
            <w:pPr>
              <w:pStyle w:val="Zkladntext"/>
              <w:widowControl w:val="0"/>
              <w:spacing w:before="0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Paušální platba – akceptace ze strany zadavatele předaných podkladů – Přehled plnění a měsíční zpráva.   </w:t>
            </w:r>
          </w:p>
          <w:p w14:paraId="5372366E" w14:textId="77777777" w:rsidR="003A3FCF" w:rsidRPr="003A3FCF" w:rsidRDefault="003A3FCF" w:rsidP="003A3FCF">
            <w:pPr>
              <w:pStyle w:val="Zkladntext"/>
              <w:widowControl w:val="0"/>
              <w:numPr>
                <w:ilvl w:val="0"/>
                <w:numId w:val="4"/>
              </w:numPr>
              <w:spacing w:before="120"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Katalogový list č. 6 – Projektové řízení spojené s provozem systému</w:t>
            </w:r>
          </w:p>
          <w:p w14:paraId="5F9EF047" w14:textId="77777777" w:rsidR="003A3FCF" w:rsidRPr="003A3FCF" w:rsidRDefault="003A3FCF" w:rsidP="003A3FCF">
            <w:pPr>
              <w:pStyle w:val="Zkladntext"/>
              <w:widowControl w:val="0"/>
              <w:spacing w:before="0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Prokazatelně vynaložené náklady – akceptace ze strany zadavatele předaných podkladů – Prokazatelně vynaložené náklady – Výkaz prokazatelně vynaložených nákladů.</w:t>
            </w:r>
          </w:p>
          <w:p w14:paraId="6F74B738" w14:textId="77777777" w:rsidR="003A3FCF" w:rsidRPr="003A3FCF" w:rsidRDefault="003A3FCF" w:rsidP="003A3FCF">
            <w:pPr>
              <w:pStyle w:val="Zkladntext"/>
              <w:widowControl w:val="0"/>
              <w:numPr>
                <w:ilvl w:val="0"/>
                <w:numId w:val="4"/>
              </w:num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Provozní licence Runtime 1x </w:t>
            </w:r>
            <w:proofErr w:type="spellStart"/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Metada</w:t>
            </w:r>
            <w:proofErr w:type="spellEnd"/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 jeden rok</w:t>
            </w:r>
          </w:p>
          <w:p w14:paraId="6BA5E0F8" w14:textId="77777777" w:rsidR="003A3FCF" w:rsidRPr="003A3FCF" w:rsidRDefault="003A3FCF" w:rsidP="003A3FCF">
            <w:pPr>
              <w:pStyle w:val="Zkladntext"/>
              <w:widowControl w:val="0"/>
              <w:spacing w:before="0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Fixní cena – jednorázová úhrada v prvním měsíci provozu – akceptace ze strany zadavatele formou akceptačního protokolu.</w:t>
            </w:r>
          </w:p>
          <w:p w14:paraId="55B46D39" w14:textId="77777777" w:rsidR="003A3FCF" w:rsidRPr="003A3FCF" w:rsidRDefault="003A3FCF" w:rsidP="003A3FCF">
            <w:pPr>
              <w:pStyle w:val="Zkladntext"/>
              <w:widowControl w:val="0"/>
              <w:numPr>
                <w:ilvl w:val="0"/>
                <w:numId w:val="4"/>
              </w:numPr>
              <w:spacing w:before="0"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Uživatelská licence </w:t>
            </w:r>
            <w:proofErr w:type="spellStart"/>
            <w:proofErr w:type="gramStart"/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Metada</w:t>
            </w:r>
            <w:proofErr w:type="spellEnd"/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- 5x</w:t>
            </w:r>
            <w:proofErr w:type="gramEnd"/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Modelář DIA </w:t>
            </w: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 jeden rok</w:t>
            </w:r>
          </w:p>
          <w:p w14:paraId="05CF098A" w14:textId="77777777" w:rsidR="003A3FCF" w:rsidRPr="003A3FCF" w:rsidRDefault="003A3FCF" w:rsidP="003A3FCF">
            <w:pPr>
              <w:pStyle w:val="Zkladntext"/>
              <w:widowControl w:val="0"/>
              <w:spacing w:before="0"/>
              <w:ind w:left="36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Fixní cena – jednorázová úhrada v prvním měsíci provozu – akceptace ze strany zadavatele formou akceptačního protokolu.</w:t>
            </w:r>
          </w:p>
          <w:p w14:paraId="72ADA0D6" w14:textId="77777777" w:rsidR="003A3FCF" w:rsidRPr="003A3FCF" w:rsidRDefault="003A3FCF" w:rsidP="003A3FCF">
            <w:pPr>
              <w:pStyle w:val="Zkladntext"/>
              <w:widowControl w:val="0"/>
              <w:numPr>
                <w:ilvl w:val="0"/>
                <w:numId w:val="4"/>
              </w:numPr>
              <w:spacing w:before="0"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Provozní licence 1x </w:t>
            </w:r>
            <w:proofErr w:type="spellStart"/>
            <w:r w:rsidRPr="003A3FC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Goodea</w:t>
            </w:r>
            <w:proofErr w:type="spellEnd"/>
            <w:r w:rsidRPr="003A3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jeden rok</w:t>
            </w:r>
          </w:p>
          <w:p w14:paraId="6A696C5A" w14:textId="798DD7DB" w:rsidR="003A3FCF" w:rsidRPr="003A3FCF" w:rsidRDefault="003A3FCF" w:rsidP="0072165F">
            <w:pPr>
              <w:spacing w:before="0" w:line="240" w:lineRule="auto"/>
              <w:ind w:left="757" w:hanging="397"/>
              <w:rPr>
                <w:rFonts w:eastAsia="Times New Roman" w:cs="Arial"/>
                <w:color w:val="000000"/>
              </w:rPr>
            </w:pPr>
            <w:r w:rsidRPr="003A3FCF">
              <w:rPr>
                <w:rFonts w:eastAsia="Calibri" w:cs="Arial"/>
                <w:lang w:eastAsia="en-US"/>
              </w:rPr>
              <w:t>Fixní cena – jednorázová úhrada v prvním měsíci provozu</w:t>
            </w:r>
            <w:r w:rsidR="00DD05DA">
              <w:rPr>
                <w:rFonts w:eastAsia="Calibri" w:cs="Arial"/>
                <w:lang w:eastAsia="en-US"/>
              </w:rPr>
              <w:t xml:space="preserve"> </w:t>
            </w:r>
            <w:r w:rsidRPr="003A3FCF">
              <w:rPr>
                <w:rFonts w:eastAsia="Calibri" w:cs="Arial"/>
                <w:lang w:eastAsia="en-US"/>
              </w:rPr>
              <w:t>akceptace ze strany zadavatele formou akceptačního protokolu.</w:t>
            </w:r>
          </w:p>
        </w:tc>
      </w:tr>
      <w:tr w:rsidR="003A3FCF" w:rsidRPr="00EB029C" w14:paraId="7FBAF616" w14:textId="77777777" w:rsidTr="002C6A05">
        <w:trPr>
          <w:trHeight w:val="317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53F52C8D" w14:textId="77777777" w:rsidR="003A3FCF" w:rsidRPr="00EB029C" w:rsidRDefault="003A3FCF" w:rsidP="003A3FC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FFFFFF" w:themeColor="background1"/>
              </w:rPr>
              <w:lastRenderedPageBreak/>
              <w:t>MÍSTO A TERMÍN PLNĚNÍ</w:t>
            </w:r>
          </w:p>
        </w:tc>
      </w:tr>
      <w:tr w:rsidR="003A3FCF" w:rsidRPr="00EB029C" w14:paraId="1D2B5C26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427F942A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Místo plnění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3363F7EF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 Sídlo Objednatele</w:t>
            </w:r>
          </w:p>
        </w:tc>
      </w:tr>
      <w:tr w:rsidR="003A3FCF" w:rsidRPr="00EB029C" w14:paraId="6FB53E2B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237AECDB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Harmonogram (termín plnění)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3DDD593D" w14:textId="42CB97EC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 </w:t>
            </w:r>
            <w:r w:rsidR="003E77AF">
              <w:rPr>
                <w:rFonts w:eastAsia="Times New Roman" w:cs="Arial"/>
                <w:color w:val="000000"/>
              </w:rPr>
              <w:t xml:space="preserve">Plnění bude probíhat od 1.7.2025 do </w:t>
            </w:r>
            <w:r w:rsidR="00902228">
              <w:rPr>
                <w:rFonts w:eastAsia="Times New Roman" w:cs="Arial"/>
                <w:color w:val="000000"/>
              </w:rPr>
              <w:t>28</w:t>
            </w:r>
            <w:r w:rsidR="003E77AF">
              <w:rPr>
                <w:rFonts w:eastAsia="Times New Roman" w:cs="Arial"/>
                <w:color w:val="000000"/>
              </w:rPr>
              <w:t>.</w:t>
            </w:r>
            <w:r w:rsidR="00902228">
              <w:rPr>
                <w:rFonts w:eastAsia="Times New Roman" w:cs="Arial"/>
                <w:color w:val="000000"/>
              </w:rPr>
              <w:t>2</w:t>
            </w:r>
            <w:r w:rsidR="003E77AF">
              <w:rPr>
                <w:rFonts w:eastAsia="Times New Roman" w:cs="Arial"/>
                <w:color w:val="000000"/>
              </w:rPr>
              <w:t>.2026</w:t>
            </w:r>
          </w:p>
        </w:tc>
      </w:tr>
      <w:tr w:rsidR="003A3FCF" w:rsidRPr="00EB029C" w14:paraId="1602BA46" w14:textId="77777777" w:rsidTr="002C6A05">
        <w:trPr>
          <w:trHeight w:val="289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171EDCA1" w14:textId="77777777" w:rsidR="003A3FCF" w:rsidRPr="00EB029C" w:rsidRDefault="003A3FCF" w:rsidP="003A3FC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FFFFFF" w:themeColor="background1"/>
              </w:rPr>
              <w:t>CENA A JEJÍ ROZPAD</w:t>
            </w:r>
          </w:p>
        </w:tc>
      </w:tr>
      <w:tr w:rsidR="003A3FCF" w:rsidRPr="00EB029C" w14:paraId="3C212404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01B0C23C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Celková Cena za celý předmět plnění (bez DPH, vč. DPH)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7518311D" w14:textId="286DE6FD" w:rsidR="003A3FCF" w:rsidRPr="000C770B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0C770B">
              <w:rPr>
                <w:rFonts w:eastAsia="Times New Roman" w:cs="Arial"/>
                <w:color w:val="000000"/>
              </w:rPr>
              <w:t> </w:t>
            </w:r>
            <w:r w:rsidR="005F4E5A" w:rsidRPr="005F4E5A">
              <w:rPr>
                <w:rFonts w:eastAsia="Times New Roman" w:cs="Arial"/>
                <w:color w:val="000000"/>
              </w:rPr>
              <w:t>3 515 560,00</w:t>
            </w:r>
            <w:r w:rsidR="000C770B" w:rsidRPr="000C770B">
              <w:rPr>
                <w:rFonts w:eastAsia="Times New Roman" w:cs="Arial"/>
                <w:color w:val="000000"/>
              </w:rPr>
              <w:t xml:space="preserve">Kč bez DPH, </w:t>
            </w:r>
            <w:r w:rsidR="00C73788" w:rsidRPr="00C73788">
              <w:rPr>
                <w:rFonts w:eastAsia="Times New Roman" w:cs="Arial"/>
                <w:b/>
                <w:bCs/>
                <w:color w:val="000000"/>
              </w:rPr>
              <w:t>4</w:t>
            </w:r>
            <w:r w:rsidR="00363A55">
              <w:rPr>
                <w:rFonts w:eastAsia="Times New Roman" w:cs="Arial"/>
                <w:b/>
                <w:bCs/>
                <w:color w:val="000000"/>
              </w:rPr>
              <w:t> 253 827,60</w:t>
            </w:r>
            <w:r w:rsidR="000C770B" w:rsidRPr="000C770B">
              <w:rPr>
                <w:rFonts w:eastAsia="Times New Roman" w:cs="Arial"/>
                <w:b/>
                <w:bCs/>
                <w:color w:val="000000"/>
              </w:rPr>
              <w:t xml:space="preserve"> Kč včetně DPH</w:t>
            </w:r>
          </w:p>
        </w:tc>
      </w:tr>
      <w:tr w:rsidR="003A3FCF" w:rsidRPr="00EB029C" w14:paraId="3FF1D1F4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5E6F8F62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Způsob financování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78DC8BF3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ROPIM – Reforma pro optimalizaci, implementaci a metodické řízení digitalizovaných služeb vč. jejich kapacitního plánování a komunikaci informací klientům veřejné správy. CZ.31.5.0/0.0/0.0/23_106/0008503</w:t>
            </w:r>
          </w:p>
        </w:tc>
      </w:tr>
      <w:tr w:rsidR="003A3FCF" w:rsidRPr="00EB029C" w14:paraId="2B5BED3A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3B104E0A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Rozpad ceny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7B8EABA6" w14:textId="1F376FDF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Fixní cena v souladu s Rámcovou smlouvou č. ev. č. 23/2024, č.j. DIA-10097-4/OEZ-2024 dle čl. 4.2.4. Smlouvy</w:t>
            </w:r>
            <w:r w:rsidR="00F258EC">
              <w:rPr>
                <w:rFonts w:eastAsia="Times New Roman" w:cs="Arial"/>
                <w:color w:val="000000"/>
              </w:rPr>
              <w:t xml:space="preserve">, Paušální platba </w:t>
            </w:r>
            <w:r w:rsidR="00F258EC" w:rsidRPr="00F258EC">
              <w:rPr>
                <w:rFonts w:eastAsia="Times New Roman" w:cs="Arial"/>
                <w:color w:val="000000"/>
              </w:rPr>
              <w:t>v souladu s Rámcovou smlouvou č. ev. č. 23/2024, č.j. DIA-10097-4/OEZ-2024 dle čl. 4.2.</w:t>
            </w:r>
            <w:r w:rsidR="00D433B7">
              <w:rPr>
                <w:rFonts w:eastAsia="Times New Roman" w:cs="Arial"/>
                <w:color w:val="000000"/>
              </w:rPr>
              <w:t>3</w:t>
            </w:r>
            <w:r w:rsidR="00F258EC" w:rsidRPr="00F258EC">
              <w:rPr>
                <w:rFonts w:eastAsia="Times New Roman" w:cs="Arial"/>
                <w:color w:val="000000"/>
              </w:rPr>
              <w:t>. Smlouvy</w:t>
            </w:r>
            <w:r w:rsidR="00D433B7">
              <w:rPr>
                <w:rFonts w:eastAsia="Times New Roman" w:cs="Arial"/>
                <w:color w:val="000000"/>
              </w:rPr>
              <w:t xml:space="preserve">, Prokazatelně vynaložené náklady </w:t>
            </w:r>
            <w:r w:rsidR="00D433B7" w:rsidRPr="00D433B7">
              <w:rPr>
                <w:rFonts w:eastAsia="Times New Roman" w:cs="Arial"/>
                <w:color w:val="000000"/>
              </w:rPr>
              <w:t>v souladu s Rámcovou smlouvou č. ev. č. 23/2024, č.j. DIA-10097-4/OEZ-2024 dle čl. 4.2.</w:t>
            </w:r>
            <w:r w:rsidR="00AC3D1A">
              <w:rPr>
                <w:rFonts w:eastAsia="Times New Roman" w:cs="Arial"/>
                <w:color w:val="000000"/>
              </w:rPr>
              <w:t>5</w:t>
            </w:r>
            <w:r w:rsidR="00D433B7" w:rsidRPr="00D433B7">
              <w:rPr>
                <w:rFonts w:eastAsia="Times New Roman" w:cs="Arial"/>
                <w:color w:val="000000"/>
              </w:rPr>
              <w:t>. Smlouvy</w:t>
            </w:r>
            <w:r w:rsidR="00D433B7">
              <w:rPr>
                <w:rFonts w:eastAsia="Times New Roman" w:cs="Arial"/>
                <w:color w:val="000000"/>
              </w:rPr>
              <w:t xml:space="preserve"> </w:t>
            </w:r>
          </w:p>
        </w:tc>
      </w:tr>
      <w:tr w:rsidR="003A3FCF" w:rsidRPr="00EB029C" w14:paraId="0846C18F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00A88F88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Podmínky fakturace (úhrada jednorázová nebo po částech, podmínky vystavení faktury)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32BE0281" w14:textId="77777777" w:rsidR="00792A35" w:rsidRPr="00792A35" w:rsidRDefault="00792A35" w:rsidP="00792A35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92A35">
              <w:rPr>
                <w:rFonts w:eastAsia="Times New Roman" w:cs="Arial"/>
                <w:color w:val="000000"/>
              </w:rPr>
              <w:t>Měsíčně, na základě měsíčních faktur řádně vystavených Poskytovatelem za uskutečněná poskytnutá plnění služeb v rámci KL001 – KL006.  </w:t>
            </w:r>
          </w:p>
          <w:p w14:paraId="3E72DB24" w14:textId="77777777" w:rsidR="00792A35" w:rsidRPr="00792A35" w:rsidRDefault="00792A35" w:rsidP="00792A35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92A35">
              <w:rPr>
                <w:rFonts w:eastAsia="Times New Roman" w:cs="Arial"/>
                <w:color w:val="000000"/>
              </w:rPr>
              <w:t>Fakturace bude probíhat na základě odsouhlaseného akceptačního protokolu Objednatelem za poskytování služeb bez výhrad v daném sledovaném období.  </w:t>
            </w:r>
          </w:p>
          <w:p w14:paraId="574DCA78" w14:textId="77777777" w:rsidR="00792A35" w:rsidRPr="00792A35" w:rsidRDefault="00792A35" w:rsidP="00792A35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92A35">
              <w:rPr>
                <w:rFonts w:eastAsia="Times New Roman" w:cs="Arial"/>
                <w:color w:val="000000"/>
              </w:rPr>
              <w:t>V rámci poskytovaných služeb KL001 – KL006 K akceptačnímu protokolu Poskytovatel vypracuje vždy Měsíční zprávu o stavu provozu a výkaz prokazatelně vynaložených nákladů za služby poskytované v rámci KL002 a KL006. </w:t>
            </w:r>
          </w:p>
          <w:p w14:paraId="5D97167E" w14:textId="5E5D47FE" w:rsidR="003A3FCF" w:rsidRPr="00EB029C" w:rsidRDefault="00792A35" w:rsidP="00792A35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92A35">
              <w:rPr>
                <w:rFonts w:eastAsia="Times New Roman" w:cs="Arial"/>
                <w:color w:val="000000"/>
              </w:rPr>
              <w:t>Fakturace ročních licencí proběhne v prvním měsíci provozu na základě akceptačního protokolu.</w:t>
            </w:r>
          </w:p>
        </w:tc>
      </w:tr>
      <w:tr w:rsidR="003A3FCF" w:rsidRPr="00EB029C" w14:paraId="4467D6C4" w14:textId="77777777" w:rsidTr="002C6A05">
        <w:trPr>
          <w:trHeight w:val="293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1D7C4B77" w14:textId="77777777" w:rsidR="003A3FCF" w:rsidRPr="00EB029C" w:rsidRDefault="003A3FCF" w:rsidP="003A3FCF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FFFFFF" w:themeColor="background1"/>
              </w:rPr>
              <w:t>DALŠÍ PODMÍNKY</w:t>
            </w:r>
          </w:p>
        </w:tc>
      </w:tr>
      <w:tr w:rsidR="003A3FCF" w:rsidRPr="00EB029C" w14:paraId="37D145A3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5EA7026E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Součinnost objednatele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48151F03" w14:textId="77777777" w:rsidR="003A3FCF" w:rsidRPr="00EB029C" w:rsidRDefault="003A3FCF" w:rsidP="003A3FCF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t>Objednatel poskytne součinnost DIA-OHA, případně jiných dotčených odborů a subjektů ve formě zajištění účasti a spolupráci odpovědných pracovníků odboru na jednáních týmu, zajištění konzultací a vyjádření připomínek k průběžně realizovanému dílu.</w:t>
            </w:r>
          </w:p>
          <w:p w14:paraId="6D5382E4" w14:textId="77777777" w:rsidR="003A3FCF" w:rsidRPr="00EB029C" w:rsidRDefault="003A3FCF" w:rsidP="003A3FCF">
            <w:pPr>
              <w:spacing w:before="0" w:after="0" w:line="240" w:lineRule="auto"/>
              <w:ind w:left="350" w:hanging="350"/>
              <w:jc w:val="left"/>
              <w:rPr>
                <w:rFonts w:eastAsia="Times New Roman" w:cs="Arial"/>
                <w:color w:val="000000"/>
              </w:rPr>
            </w:pPr>
          </w:p>
        </w:tc>
      </w:tr>
      <w:tr w:rsidR="003A3FCF" w:rsidRPr="00EB029C" w14:paraId="43E32FF2" w14:textId="77777777" w:rsidTr="002C6A0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2694BC3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EB029C">
              <w:rPr>
                <w:rFonts w:eastAsia="Times New Roman" w:cs="Arial"/>
                <w:color w:val="000000"/>
              </w:rPr>
              <w:lastRenderedPageBreak/>
              <w:t>Další podmínky nad rámec Rámcové smlouvy (kybernetická bezpečnost, ochrana osobních údajů, sankce, odpovědnost z vad)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C8C77F7" w14:textId="77777777" w:rsidR="003A3FCF" w:rsidRPr="00EB029C" w:rsidRDefault="003A3FCF" w:rsidP="003A3FCF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</w:tc>
      </w:tr>
    </w:tbl>
    <w:p w14:paraId="7DB3425C" w14:textId="77777777" w:rsidR="009C18C9" w:rsidRPr="00EB029C" w:rsidRDefault="009C18C9" w:rsidP="009C18C9">
      <w:pPr>
        <w:spacing w:before="0" w:after="160" w:line="259" w:lineRule="auto"/>
        <w:ind w:left="397" w:hanging="397"/>
        <w:rPr>
          <w:rFonts w:eastAsia="Arial" w:cs="Arial"/>
        </w:rPr>
      </w:pPr>
    </w:p>
    <w:p w14:paraId="6105AF64" w14:textId="77777777" w:rsidR="009C18C9" w:rsidRPr="00EB029C" w:rsidRDefault="009C18C9" w:rsidP="009C18C9">
      <w:pPr>
        <w:spacing w:before="0" w:after="160" w:line="259" w:lineRule="auto"/>
        <w:ind w:left="397" w:hanging="397"/>
        <w:rPr>
          <w:rFonts w:eastAsia="Arial" w:cs="Arial"/>
        </w:rPr>
      </w:pPr>
    </w:p>
    <w:p w14:paraId="322685CA" w14:textId="77777777" w:rsidR="009C18C9" w:rsidRPr="00EB029C" w:rsidRDefault="009C18C9" w:rsidP="009C18C9">
      <w:pPr>
        <w:pStyle w:val="Zkladntext"/>
        <w:keepNext/>
        <w:keepLines/>
        <w:spacing w:before="1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AE776E5" w14:textId="77777777" w:rsidR="009C18C9" w:rsidRPr="00EB029C" w:rsidRDefault="009C18C9" w:rsidP="009C18C9">
      <w:pPr>
        <w:pStyle w:val="Zkladntext"/>
        <w:keepNext/>
        <w:keepLines/>
        <w:spacing w:before="12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CC8E0DE" w14:textId="77777777" w:rsidR="009C18C9" w:rsidRPr="00EB029C" w:rsidRDefault="009C18C9" w:rsidP="009C18C9">
      <w:pPr>
        <w:pStyle w:val="Zkladntext"/>
        <w:keepNext/>
        <w:keepLines/>
        <w:spacing w:before="12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1678EE5" w14:textId="77777777" w:rsidR="009C18C9" w:rsidRPr="00EB029C" w:rsidRDefault="009C18C9" w:rsidP="009C18C9">
      <w:pPr>
        <w:pStyle w:val="Zkladntext"/>
        <w:keepNext/>
        <w:keepLines/>
        <w:spacing w:before="12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B029C">
        <w:rPr>
          <w:rFonts w:ascii="Arial" w:eastAsia="Calibri" w:hAnsi="Arial" w:cs="Arial"/>
          <w:b/>
          <w:bCs/>
          <w:sz w:val="20"/>
          <w:szCs w:val="20"/>
          <w:lang w:eastAsia="en-US"/>
        </w:rPr>
        <w:t>POTVRZENÍ OBJEDNÁVKY POSKYTOVATELEM</w:t>
      </w:r>
    </w:p>
    <w:p w14:paraId="2CE1D6E9" w14:textId="77777777" w:rsidR="009C18C9" w:rsidRPr="00EB029C" w:rsidRDefault="009C18C9" w:rsidP="009C18C9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6EFE7BE3" w14:textId="1D3368D0" w:rsidR="009C18C9" w:rsidRPr="00EB029C" w:rsidRDefault="009C18C9" w:rsidP="009C18C9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  <w:r w:rsidRPr="00EB029C">
        <w:rPr>
          <w:rFonts w:ascii="Arial" w:eastAsia="Calibri" w:hAnsi="Arial" w:cs="Arial"/>
          <w:sz w:val="20"/>
          <w:szCs w:val="20"/>
          <w:lang w:eastAsia="en-US"/>
        </w:rPr>
        <w:t xml:space="preserve">V souladu s čl. 2 odst. 2.1 Rámcové smlouvy potvrzujeme tuto Objednávku č. </w:t>
      </w:r>
      <w:r w:rsidR="005E7BBD">
        <w:rPr>
          <w:rFonts w:ascii="Arial" w:eastAsia="Calibri" w:hAnsi="Arial" w:cs="Arial"/>
          <w:sz w:val="20"/>
          <w:szCs w:val="20"/>
          <w:lang w:eastAsia="en-US"/>
        </w:rPr>
        <w:t>4</w:t>
      </w:r>
    </w:p>
    <w:p w14:paraId="33E3AC1A" w14:textId="77777777" w:rsidR="009C18C9" w:rsidRPr="00EB029C" w:rsidRDefault="009C18C9" w:rsidP="009C18C9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404E2601" w14:textId="77777777" w:rsidR="009C18C9" w:rsidRPr="00EB029C" w:rsidRDefault="009C18C9" w:rsidP="009C18C9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1114D5EC" w14:textId="77777777" w:rsidR="009C18C9" w:rsidRPr="00EB029C" w:rsidRDefault="009C18C9" w:rsidP="009C18C9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675F853D" w14:textId="77777777" w:rsidR="009C18C9" w:rsidRPr="00EB029C" w:rsidRDefault="009C18C9" w:rsidP="009C18C9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56877270" w14:textId="77777777" w:rsidR="009C18C9" w:rsidRPr="00EB029C" w:rsidRDefault="009C18C9" w:rsidP="009C18C9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253E2781" w14:textId="77777777" w:rsidR="009C18C9" w:rsidRPr="00EB029C" w:rsidRDefault="009C18C9" w:rsidP="009C18C9">
      <w:pPr>
        <w:pStyle w:val="Zkladntext"/>
        <w:keepNext/>
        <w:keepLines/>
        <w:spacing w:before="12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B029C">
        <w:rPr>
          <w:rFonts w:ascii="Arial" w:eastAsia="Calibri" w:hAnsi="Arial" w:cs="Arial"/>
          <w:sz w:val="20"/>
          <w:szCs w:val="20"/>
          <w:lang w:eastAsia="en-US"/>
        </w:rPr>
        <w:t>…………………………</w:t>
      </w:r>
    </w:p>
    <w:p w14:paraId="5C7E3A28" w14:textId="77777777" w:rsidR="009C18C9" w:rsidRPr="00EB029C" w:rsidRDefault="009C18C9" w:rsidP="009C18C9">
      <w:pPr>
        <w:pStyle w:val="Zkladntext"/>
        <w:keepNext/>
        <w:keepLines/>
        <w:spacing w:before="12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B029C">
        <w:rPr>
          <w:rFonts w:ascii="Arial" w:eastAsia="Calibri" w:hAnsi="Arial" w:cs="Arial"/>
          <w:sz w:val="20"/>
          <w:szCs w:val="20"/>
          <w:lang w:eastAsia="en-US"/>
        </w:rPr>
        <w:t xml:space="preserve">CENDIS, </w:t>
      </w:r>
      <w:proofErr w:type="spellStart"/>
      <w:r w:rsidRPr="00EB029C">
        <w:rPr>
          <w:rFonts w:ascii="Arial" w:eastAsia="Calibri" w:hAnsi="Arial" w:cs="Arial"/>
          <w:sz w:val="20"/>
          <w:szCs w:val="20"/>
          <w:lang w:eastAsia="en-US"/>
        </w:rPr>
        <w:t>s.p</w:t>
      </w:r>
      <w:proofErr w:type="spellEnd"/>
      <w:r w:rsidRPr="00EB029C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189F682" w14:textId="77777777" w:rsidR="009C18C9" w:rsidRPr="00EB029C" w:rsidRDefault="009C18C9" w:rsidP="009C18C9">
      <w:pPr>
        <w:pStyle w:val="Zkladntext"/>
        <w:keepNext/>
        <w:keepLines/>
        <w:spacing w:before="12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B029C">
        <w:rPr>
          <w:rFonts w:ascii="Arial" w:eastAsia="Calibri" w:hAnsi="Arial" w:cs="Arial"/>
          <w:sz w:val="20"/>
          <w:szCs w:val="20"/>
          <w:lang w:eastAsia="en-US"/>
        </w:rPr>
        <w:t>Ing. Jan Paroubek</w:t>
      </w:r>
    </w:p>
    <w:p w14:paraId="54C2BB3B" w14:textId="77777777" w:rsidR="009C18C9" w:rsidRPr="00EB029C" w:rsidRDefault="009C18C9" w:rsidP="009C18C9">
      <w:pPr>
        <w:pStyle w:val="Zkladntext"/>
        <w:keepNext/>
        <w:keepLines/>
        <w:spacing w:before="12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B029C">
        <w:rPr>
          <w:rFonts w:ascii="Arial" w:eastAsia="Calibri" w:hAnsi="Arial" w:cs="Arial"/>
          <w:sz w:val="20"/>
          <w:szCs w:val="20"/>
          <w:lang w:eastAsia="en-US"/>
        </w:rPr>
        <w:t>pověřený řízením státního podniku</w:t>
      </w:r>
    </w:p>
    <w:p w14:paraId="4D95B6C0" w14:textId="77777777" w:rsidR="009C18C9" w:rsidRPr="00EB029C" w:rsidRDefault="009C18C9" w:rsidP="009C18C9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0390C84F" w14:textId="77777777" w:rsidR="009C18C9" w:rsidRPr="00EB029C" w:rsidRDefault="009C18C9" w:rsidP="009C18C9">
      <w:pPr>
        <w:spacing w:before="0" w:after="160" w:line="259" w:lineRule="auto"/>
        <w:ind w:left="397" w:hanging="397"/>
        <w:rPr>
          <w:rFonts w:eastAsia="Arial" w:cs="Arial"/>
        </w:rPr>
      </w:pPr>
    </w:p>
    <w:p w14:paraId="0AA82122" w14:textId="77777777" w:rsidR="002D16DE" w:rsidRPr="00EB029C" w:rsidRDefault="002D16DE">
      <w:pPr>
        <w:rPr>
          <w:rFonts w:cs="Arial"/>
        </w:rPr>
      </w:pPr>
    </w:p>
    <w:sectPr w:rsidR="002D16DE" w:rsidRPr="00EB029C" w:rsidSect="009C18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B666" w14:textId="77777777" w:rsidR="00E73C88" w:rsidRDefault="00E73C88">
      <w:pPr>
        <w:spacing w:before="0" w:after="0" w:line="240" w:lineRule="auto"/>
      </w:pPr>
      <w:r>
        <w:separator/>
      </w:r>
    </w:p>
  </w:endnote>
  <w:endnote w:type="continuationSeparator" w:id="0">
    <w:p w14:paraId="2F1FF3F0" w14:textId="77777777" w:rsidR="00E73C88" w:rsidRDefault="00E73C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3C00" w14:textId="77777777" w:rsidR="009C18C9" w:rsidRDefault="009C18C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4F4DA7C8" wp14:editId="712A87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12908" w14:textId="77777777" w:rsidR="009C18C9" w:rsidRPr="008E74E9" w:rsidRDefault="009C18C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DA7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4612908" w14:textId="77777777" w:rsidR="009C18C9" w:rsidRPr="008E74E9" w:rsidRDefault="009C18C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</w:rPr>
          <w:t>1</w:t>
        </w:r>
        <w:r>
          <w:rPr>
            <w:rStyle w:val="slostrnky"/>
          </w:rPr>
          <w:fldChar w:fldCharType="end"/>
        </w:r>
      </w:sdtContent>
    </w:sdt>
  </w:p>
  <w:p w14:paraId="210D9CDA" w14:textId="77777777" w:rsidR="009C18C9" w:rsidRDefault="009C18C9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22470A4C" w14:textId="77777777" w:rsidR="009C18C9" w:rsidRDefault="009C18C9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D877" w14:textId="77777777" w:rsidR="009C18C9" w:rsidRPr="00C1443C" w:rsidRDefault="009C18C9" w:rsidP="00C1443C">
    <w:pPr>
      <w:pStyle w:val="Zpat"/>
      <w:ind w:left="0" w:firstLine="0"/>
    </w:pPr>
    <w:bookmarkStart w:id="0" w:name="OLE_LINK11"/>
    <w:bookmarkStart w:id="1" w:name="OLE_LINK12"/>
    <w:bookmarkStart w:id="2" w:name="OLE_LINK13"/>
    <w:bookmarkStart w:id="3" w:name="OLE_LINK14"/>
    <w:r w:rsidRPr="00171375">
      <w:drawing>
        <wp:anchor distT="0" distB="0" distL="114300" distR="114300" simplePos="0" relativeHeight="251662336" behindDoc="0" locked="1" layoutInCell="1" allowOverlap="1" wp14:anchorId="07ACD0D6" wp14:editId="0BD45778">
          <wp:simplePos x="0" y="0"/>
          <wp:positionH relativeFrom="page">
            <wp:posOffset>5250815</wp:posOffset>
          </wp:positionH>
          <wp:positionV relativeFrom="page">
            <wp:posOffset>9959975</wp:posOffset>
          </wp:positionV>
          <wp:extent cx="816610" cy="161925"/>
          <wp:effectExtent l="0" t="0" r="0" b="3175"/>
          <wp:wrapNone/>
          <wp:docPr id="144388549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1312" behindDoc="1" locked="1" layoutInCell="1" allowOverlap="1" wp14:anchorId="6C2C5322" wp14:editId="003B75F4">
          <wp:simplePos x="0" y="0"/>
          <wp:positionH relativeFrom="page">
            <wp:posOffset>1009650</wp:posOffset>
          </wp:positionH>
          <wp:positionV relativeFrom="page">
            <wp:posOffset>9975850</wp:posOffset>
          </wp:positionV>
          <wp:extent cx="2194560" cy="241300"/>
          <wp:effectExtent l="0" t="0" r="0" b="6350"/>
          <wp:wrapNone/>
          <wp:docPr id="1245438797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2263"/>
                  <a:stretch/>
                </pic:blipFill>
                <pic:spPr bwMode="auto">
                  <a:xfrm>
                    <a:off x="0" y="0"/>
                    <a:ext cx="2194560" cy="24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OLE_LINK62"/>
    <w:bookmarkEnd w:id="0"/>
    <w:bookmarkEnd w:id="1"/>
    <w:r>
      <w:t xml:space="preserve"> </w:t>
    </w:r>
    <w:r>
      <w:tab/>
    </w:r>
    <w:r>
      <w:tab/>
    </w:r>
    <w:r>
      <w:tab/>
    </w:r>
    <w:r w:rsidRPr="00171375">
      <w:fldChar w:fldCharType="begin"/>
    </w:r>
    <w:r w:rsidRPr="00171375">
      <w:instrText>PAGE</w:instrText>
    </w:r>
    <w:r w:rsidRPr="00171375">
      <w:fldChar w:fldCharType="separate"/>
    </w:r>
    <w:r>
      <w:t>2</w:t>
    </w:r>
    <w:r w:rsidRPr="00171375">
      <w:fldChar w:fldCharType="end"/>
    </w:r>
    <w:r w:rsidRPr="00171375">
      <w:t>/</w:t>
    </w:r>
    <w:r w:rsidRPr="00171375">
      <w:fldChar w:fldCharType="begin"/>
    </w:r>
    <w:r w:rsidRPr="00171375">
      <w:instrText>NUMPAGES</w:instrText>
    </w:r>
    <w:r w:rsidRPr="00171375">
      <w:fldChar w:fldCharType="separate"/>
    </w:r>
    <w:r>
      <w:t>1</w:t>
    </w:r>
    <w:r w:rsidRPr="00171375">
      <w:fldChar w:fldCharType="end"/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1244" w14:textId="77777777" w:rsidR="009C18C9" w:rsidRDefault="009C18C9" w:rsidP="00C1443C">
    <w:pPr>
      <w:pStyle w:val="Zpat"/>
    </w:pPr>
    <w:r>
      <w:drawing>
        <wp:anchor distT="0" distB="0" distL="114300" distR="114300" simplePos="0" relativeHeight="251660288" behindDoc="1" locked="1" layoutInCell="1" allowOverlap="1" wp14:anchorId="4DD91ACD" wp14:editId="591758C0">
          <wp:simplePos x="0" y="0"/>
          <wp:positionH relativeFrom="margin">
            <wp:align>left</wp:align>
          </wp:positionH>
          <wp:positionV relativeFrom="page">
            <wp:posOffset>10033000</wp:posOffset>
          </wp:positionV>
          <wp:extent cx="5670550" cy="254000"/>
          <wp:effectExtent l="0" t="0" r="6350" b="0"/>
          <wp:wrapNone/>
          <wp:docPr id="11079273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53999" name="Obrázek 15955539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8698"/>
                  <a:stretch/>
                </pic:blipFill>
                <pic:spPr bwMode="auto">
                  <a:xfrm>
                    <a:off x="0" y="0"/>
                    <a:ext cx="5670550" cy="2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1669" w14:textId="77777777" w:rsidR="00E73C88" w:rsidRDefault="00E73C88">
      <w:pPr>
        <w:spacing w:before="0" w:after="0" w:line="240" w:lineRule="auto"/>
      </w:pPr>
      <w:r>
        <w:separator/>
      </w:r>
    </w:p>
  </w:footnote>
  <w:footnote w:type="continuationSeparator" w:id="0">
    <w:p w14:paraId="1B38C309" w14:textId="77777777" w:rsidR="00E73C88" w:rsidRDefault="00E73C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4B48C" w14:textId="77777777" w:rsidR="009C18C9" w:rsidRDefault="009C18C9" w:rsidP="0031777E">
    <w:pPr>
      <w:pStyle w:val="Zhlav"/>
    </w:pPr>
    <w:r w:rsidRPr="00BC7490">
      <w:rPr>
        <w:noProof/>
      </w:rPr>
      <w:drawing>
        <wp:inline distT="0" distB="0" distL="0" distR="0" wp14:anchorId="7DB51DAE" wp14:editId="28408C28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F25D2" w14:textId="77777777" w:rsidR="009C18C9" w:rsidRDefault="009C18C9" w:rsidP="00F735B9">
    <w:pPr>
      <w:pStyle w:val="Zhlav"/>
    </w:pPr>
  </w:p>
  <w:p w14:paraId="1A5A9D4B" w14:textId="77777777" w:rsidR="009C18C9" w:rsidRPr="00F735B9" w:rsidRDefault="009C18C9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0446" w14:textId="77777777" w:rsidR="009C18C9" w:rsidRDefault="009C18C9">
    <w:pPr>
      <w:pStyle w:val="Zhlav"/>
    </w:pPr>
    <w:r w:rsidRPr="00BC7490">
      <w:rPr>
        <w:noProof/>
      </w:rPr>
      <w:drawing>
        <wp:inline distT="0" distB="0" distL="0" distR="0" wp14:anchorId="34000BDA" wp14:editId="00D38670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1" w15:restartNumberingAfterBreak="0">
    <w:nsid w:val="56523E7F"/>
    <w:multiLevelType w:val="hybridMultilevel"/>
    <w:tmpl w:val="5434DA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70852"/>
    <w:multiLevelType w:val="hybridMultilevel"/>
    <w:tmpl w:val="7D76AC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F85098"/>
    <w:multiLevelType w:val="hybridMultilevel"/>
    <w:tmpl w:val="2EE2F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6008782">
    <w:abstractNumId w:val="0"/>
  </w:num>
  <w:num w:numId="2" w16cid:durableId="1027289730">
    <w:abstractNumId w:val="3"/>
  </w:num>
  <w:num w:numId="3" w16cid:durableId="659624522">
    <w:abstractNumId w:val="2"/>
  </w:num>
  <w:num w:numId="4" w16cid:durableId="9263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9"/>
    <w:rsid w:val="00071966"/>
    <w:rsid w:val="00072CD5"/>
    <w:rsid w:val="000C770B"/>
    <w:rsid w:val="002672D5"/>
    <w:rsid w:val="002D16DE"/>
    <w:rsid w:val="00363A55"/>
    <w:rsid w:val="003A3FCF"/>
    <w:rsid w:val="003A45D4"/>
    <w:rsid w:val="003E77AF"/>
    <w:rsid w:val="00473F68"/>
    <w:rsid w:val="005241DA"/>
    <w:rsid w:val="00593DA0"/>
    <w:rsid w:val="005E7BBD"/>
    <w:rsid w:val="005F4E5A"/>
    <w:rsid w:val="0072165F"/>
    <w:rsid w:val="00792A35"/>
    <w:rsid w:val="00794D86"/>
    <w:rsid w:val="00825D31"/>
    <w:rsid w:val="00842DD2"/>
    <w:rsid w:val="008E2330"/>
    <w:rsid w:val="00902228"/>
    <w:rsid w:val="009C18C9"/>
    <w:rsid w:val="00AB2687"/>
    <w:rsid w:val="00AC3D1A"/>
    <w:rsid w:val="00B37B0F"/>
    <w:rsid w:val="00B832CC"/>
    <w:rsid w:val="00C73788"/>
    <w:rsid w:val="00D433B7"/>
    <w:rsid w:val="00DD05DA"/>
    <w:rsid w:val="00E73C88"/>
    <w:rsid w:val="00EB029C"/>
    <w:rsid w:val="00F258EC"/>
    <w:rsid w:val="00F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CB8F1"/>
  <w15:chartTrackingRefBased/>
  <w15:docId w15:val="{650C0398-D2A8-4FB3-8A19-A2474CDA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9C18C9"/>
    <w:pPr>
      <w:spacing w:before="120" w:after="120" w:line="288" w:lineRule="auto"/>
      <w:jc w:val="both"/>
    </w:pPr>
    <w:rPr>
      <w:rFonts w:ascii="Arial" w:eastAsia="MS Mincho" w:hAnsi="Arial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9C18C9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9C18C9"/>
    <w:pPr>
      <w:tabs>
        <w:tab w:val="center" w:pos="4680"/>
        <w:tab w:val="right" w:pos="9360"/>
      </w:tabs>
      <w:spacing w:after="0" w:line="240" w:lineRule="auto"/>
      <w:jc w:val="left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9C18C9"/>
    <w:rPr>
      <w:rFonts w:ascii="Arial" w:eastAsia="MS Mincho" w:hAnsi="Arial"/>
      <w:kern w:val="0"/>
      <w:sz w:val="20"/>
      <w:szCs w:val="20"/>
      <w:lang w:eastAsia="cs-CZ"/>
      <w14:ligatures w14:val="none"/>
    </w:r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9C18C9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9C18C9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C18C9"/>
    <w:rPr>
      <w:rFonts w:ascii="Arial" w:eastAsia="MS Mincho" w:hAnsi="Arial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9C18C9"/>
  </w:style>
  <w:style w:type="paragraph" w:styleId="Odstavecseseznamem">
    <w:name w:val="List Paragraph"/>
    <w:aliases w:val="DIA Odstavec se seznamem"/>
    <w:basedOn w:val="Normln"/>
    <w:uiPriority w:val="34"/>
    <w:qFormat/>
    <w:rsid w:val="009C18C9"/>
    <w:pPr>
      <w:numPr>
        <w:numId w:val="1"/>
      </w:numPr>
      <w:tabs>
        <w:tab w:val="left" w:pos="2768"/>
      </w:tabs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9C18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C18C9"/>
    <w:pPr>
      <w:suppressAutoHyphens/>
      <w:spacing w:before="60" w:line="240" w:lineRule="auto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ZkladntextChar1">
    <w:name w:val="Základní text Char1"/>
    <w:basedOn w:val="Standardnpsmoodstavce"/>
    <w:uiPriority w:val="99"/>
    <w:semiHidden/>
    <w:rsid w:val="009C18C9"/>
    <w:rPr>
      <w:rFonts w:ascii="Arial" w:eastAsia="MS Mincho" w:hAnsi="Arial"/>
      <w:kern w:val="0"/>
      <w:sz w:val="20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EB029C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1082</Words>
  <Characters>6384</Characters>
  <Application>Microsoft Office Word</Application>
  <DocSecurity>4</DocSecurity>
  <Lines>53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Jitka</dc:creator>
  <cp:keywords/>
  <dc:description/>
  <cp:lastModifiedBy>Hubová Renáta</cp:lastModifiedBy>
  <cp:revision>2</cp:revision>
  <cp:lastPrinted>2025-07-01T08:42:00Z</cp:lastPrinted>
  <dcterms:created xsi:type="dcterms:W3CDTF">2025-07-01T18:18:00Z</dcterms:created>
  <dcterms:modified xsi:type="dcterms:W3CDTF">2025-07-01T18:18:00Z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2024-08-22T08:40:06Z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82c5b540-1c2a-436d-894b-4aa2e68d7e29</vt:lpwstr>
  </property>
  <property fmtid="{D5CDD505-2E9C-101B-9397-08002B2CF9AE}" pid="8" name="MSIP_Label_defa4170-0d19-0005-0004-bc88714345d2_ContentBits">
    <vt:lpwstr>0</vt:lpwstr>
  </property>
</Properties>
</file>