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93C0C" w14:textId="1087B531" w:rsidR="00944A28" w:rsidRPr="003104D8" w:rsidRDefault="002B34CC" w:rsidP="0082340D">
      <w:pPr>
        <w:pStyle w:val="Titul"/>
        <w:spacing w:before="360"/>
        <w:ind w:right="992"/>
        <w:jc w:val="center"/>
        <w:rPr>
          <w:rFonts w:ascii="Arial" w:hAnsi="Arial" w:cs="Arial"/>
          <w:b w:val="0"/>
          <w:sz w:val="56"/>
          <w:szCs w:val="56"/>
        </w:rPr>
      </w:pPr>
      <w:r w:rsidRPr="003104D8">
        <w:rPr>
          <w:rFonts w:ascii="Arial" w:hAnsi="Arial" w:cs="Arial"/>
          <w:b w:val="0"/>
          <w:sz w:val="56"/>
          <w:szCs w:val="56"/>
        </w:rPr>
        <w:t>Smlouva o poskytování</w:t>
      </w:r>
      <w:r w:rsidR="0082340D">
        <w:rPr>
          <w:rFonts w:ascii="Arial" w:hAnsi="Arial" w:cs="Arial"/>
          <w:b w:val="0"/>
          <w:sz w:val="56"/>
          <w:szCs w:val="56"/>
        </w:rPr>
        <w:t xml:space="preserve"> </w:t>
      </w:r>
      <w:r w:rsidRPr="003104D8">
        <w:rPr>
          <w:rFonts w:ascii="Arial" w:hAnsi="Arial" w:cs="Arial"/>
          <w:b w:val="0"/>
          <w:sz w:val="56"/>
          <w:szCs w:val="56"/>
        </w:rPr>
        <w:t>a využívání informací</w:t>
      </w:r>
    </w:p>
    <w:p w14:paraId="0D916EC1" w14:textId="0911CD29" w:rsidR="00E2654A" w:rsidRPr="003104D8" w:rsidRDefault="00E2654A" w:rsidP="00F75785">
      <w:pPr>
        <w:rPr>
          <w:rFonts w:ascii="Arial" w:hAnsi="Arial" w:cs="Arial"/>
        </w:rPr>
      </w:pPr>
    </w:p>
    <w:p w14:paraId="27E2BE71" w14:textId="77777777" w:rsidR="0082340D" w:rsidRDefault="0082340D" w:rsidP="0082340D">
      <w:pPr>
        <w:pStyle w:val="Mezinadpis"/>
        <w:spacing w:before="0"/>
        <w:rPr>
          <w:rFonts w:ascii="Arial" w:hAnsi="Arial" w:cs="Arial"/>
          <w:b w:val="0"/>
        </w:rPr>
      </w:pPr>
    </w:p>
    <w:p w14:paraId="1F52A627" w14:textId="59944332" w:rsidR="002B34CC" w:rsidRPr="003104D8" w:rsidRDefault="002B34CC" w:rsidP="0082340D">
      <w:pPr>
        <w:pStyle w:val="Mezinadpis"/>
        <w:spacing w:before="0"/>
        <w:rPr>
          <w:rFonts w:ascii="Arial" w:hAnsi="Arial" w:cs="Arial"/>
          <w:b w:val="0"/>
        </w:rPr>
      </w:pPr>
      <w:r w:rsidRPr="003104D8">
        <w:rPr>
          <w:rFonts w:ascii="Arial" w:hAnsi="Arial" w:cs="Arial"/>
          <w:b w:val="0"/>
        </w:rPr>
        <w:t>Dnešního dne uzavřely:</w:t>
      </w:r>
    </w:p>
    <w:p w14:paraId="40BCD6F2" w14:textId="77777777" w:rsidR="002B34CC" w:rsidRPr="003104D8" w:rsidRDefault="002B34CC" w:rsidP="002B34CC">
      <w:pPr>
        <w:pStyle w:val="podtitul"/>
        <w:rPr>
          <w:rFonts w:ascii="Arial" w:hAnsi="Arial" w:cs="Arial"/>
          <w:b w:val="0"/>
        </w:rPr>
      </w:pPr>
      <w:r w:rsidRPr="003104D8">
        <w:rPr>
          <w:rFonts w:ascii="Arial" w:hAnsi="Arial" w:cs="Arial"/>
          <w:b w:val="0"/>
        </w:rPr>
        <w:t xml:space="preserve">NEWTON Media, a.s. </w:t>
      </w:r>
    </w:p>
    <w:p w14:paraId="278EE545" w14:textId="77777777" w:rsidR="002B34CC" w:rsidRPr="003104D8" w:rsidRDefault="002B34CC" w:rsidP="002B34CC">
      <w:pPr>
        <w:ind w:left="709"/>
        <w:rPr>
          <w:rFonts w:ascii="Arial" w:hAnsi="Arial" w:cs="Arial"/>
        </w:rPr>
      </w:pPr>
      <w:r w:rsidRPr="003104D8">
        <w:rPr>
          <w:rFonts w:ascii="Arial" w:hAnsi="Arial" w:cs="Arial"/>
        </w:rPr>
        <w:t xml:space="preserve">zapsaná v obchodním rejstříku vedeném Městským soudem v Praze, </w:t>
      </w:r>
    </w:p>
    <w:p w14:paraId="2FFE5C5D" w14:textId="77777777" w:rsidR="002B34CC" w:rsidRPr="003104D8" w:rsidRDefault="002B34CC" w:rsidP="002B34CC">
      <w:pPr>
        <w:ind w:left="709"/>
        <w:rPr>
          <w:rFonts w:ascii="Arial" w:hAnsi="Arial" w:cs="Arial"/>
        </w:rPr>
      </w:pPr>
      <w:r w:rsidRPr="003104D8">
        <w:rPr>
          <w:rFonts w:ascii="Arial" w:hAnsi="Arial" w:cs="Arial"/>
        </w:rPr>
        <w:t>oddíl B, vložka 12446</w:t>
      </w:r>
    </w:p>
    <w:p w14:paraId="4C2A1C86" w14:textId="77777777" w:rsidR="002B34CC" w:rsidRPr="003104D8" w:rsidRDefault="002B34CC" w:rsidP="002B34CC">
      <w:pPr>
        <w:ind w:left="709"/>
        <w:rPr>
          <w:rFonts w:ascii="Arial" w:hAnsi="Arial" w:cs="Arial"/>
        </w:rPr>
      </w:pPr>
      <w:r w:rsidRPr="003104D8">
        <w:rPr>
          <w:rFonts w:ascii="Arial" w:hAnsi="Arial" w:cs="Arial"/>
        </w:rPr>
        <w:t>se sídlem Praha 4, Na Pankráci 1683/127, PSČ 140 00</w:t>
      </w:r>
    </w:p>
    <w:p w14:paraId="06951820" w14:textId="72CA4D46" w:rsidR="002B34CC" w:rsidRPr="003104D8" w:rsidRDefault="002B34CC" w:rsidP="002B34CC">
      <w:pPr>
        <w:ind w:left="709"/>
        <w:rPr>
          <w:rFonts w:ascii="Arial" w:hAnsi="Arial" w:cs="Arial"/>
        </w:rPr>
      </w:pPr>
      <w:r w:rsidRPr="003104D8">
        <w:rPr>
          <w:rFonts w:ascii="Arial" w:hAnsi="Arial" w:cs="Arial"/>
        </w:rPr>
        <w:t>IČ</w:t>
      </w:r>
      <w:r w:rsidR="007E64B3">
        <w:rPr>
          <w:rFonts w:ascii="Arial" w:hAnsi="Arial" w:cs="Arial"/>
        </w:rPr>
        <w:t>O</w:t>
      </w:r>
      <w:r w:rsidRPr="003104D8">
        <w:rPr>
          <w:rFonts w:ascii="Arial" w:hAnsi="Arial" w:cs="Arial"/>
        </w:rPr>
        <w:t>: 28168356, DIČ: CZ28168356</w:t>
      </w:r>
    </w:p>
    <w:p w14:paraId="20CB3621" w14:textId="74F09259" w:rsidR="002B34CC" w:rsidRPr="003104D8" w:rsidRDefault="002B34CC" w:rsidP="002B34CC">
      <w:pPr>
        <w:ind w:left="709"/>
        <w:rPr>
          <w:rFonts w:ascii="Arial" w:hAnsi="Arial" w:cs="Arial"/>
        </w:rPr>
      </w:pPr>
      <w:r w:rsidRPr="003104D8">
        <w:rPr>
          <w:rFonts w:ascii="Arial" w:hAnsi="Arial" w:cs="Arial"/>
        </w:rPr>
        <w:t xml:space="preserve">bankovní spojení: </w:t>
      </w:r>
      <w:proofErr w:type="spellStart"/>
      <w:r w:rsidR="007D36CC">
        <w:rPr>
          <w:rFonts w:ascii="Arial" w:hAnsi="Arial" w:cs="Arial"/>
        </w:rPr>
        <w:t>xxxx</w:t>
      </w:r>
      <w:proofErr w:type="spellEnd"/>
      <w:r w:rsidRPr="003104D8">
        <w:rPr>
          <w:rFonts w:ascii="Arial" w:hAnsi="Arial" w:cs="Arial"/>
        </w:rPr>
        <w:t xml:space="preserve">, a.s., č. účtu: </w:t>
      </w:r>
      <w:proofErr w:type="spellStart"/>
      <w:r w:rsidR="007D36CC">
        <w:rPr>
          <w:rFonts w:ascii="Arial" w:hAnsi="Arial" w:cs="Arial"/>
        </w:rPr>
        <w:t>xxxx</w:t>
      </w:r>
      <w:proofErr w:type="spellEnd"/>
    </w:p>
    <w:p w14:paraId="2EE853CD" w14:textId="06C4DB46" w:rsidR="002B34CC" w:rsidRPr="003104D8" w:rsidRDefault="002B34CC" w:rsidP="002B34CC">
      <w:pPr>
        <w:ind w:left="709"/>
        <w:rPr>
          <w:rFonts w:ascii="Arial" w:hAnsi="Arial" w:cs="Arial"/>
        </w:rPr>
      </w:pPr>
      <w:r w:rsidRPr="003104D8">
        <w:rPr>
          <w:rFonts w:ascii="Arial" w:hAnsi="Arial" w:cs="Arial"/>
        </w:rPr>
        <w:t xml:space="preserve">zastoupená: </w:t>
      </w:r>
      <w:proofErr w:type="spellStart"/>
      <w:r w:rsidR="007D36CC">
        <w:rPr>
          <w:rFonts w:ascii="Arial" w:hAnsi="Arial" w:cs="Arial"/>
        </w:rPr>
        <w:t>xxxx</w:t>
      </w:r>
      <w:proofErr w:type="spellEnd"/>
      <w:r w:rsidRPr="003104D8">
        <w:rPr>
          <w:rFonts w:ascii="Arial" w:hAnsi="Arial" w:cs="Arial"/>
        </w:rPr>
        <w:t>, předsedou představenstva</w:t>
      </w:r>
    </w:p>
    <w:p w14:paraId="21E3A1B6" w14:textId="77777777" w:rsidR="002B34CC" w:rsidRPr="003104D8" w:rsidRDefault="002B34CC" w:rsidP="002B34CC">
      <w:pPr>
        <w:ind w:left="709"/>
        <w:rPr>
          <w:rFonts w:ascii="Arial" w:hAnsi="Arial" w:cs="Arial"/>
        </w:rPr>
      </w:pPr>
      <w:r w:rsidRPr="003104D8">
        <w:rPr>
          <w:rFonts w:ascii="Arial" w:hAnsi="Arial" w:cs="Arial"/>
        </w:rPr>
        <w:t>(dále jen „dodavatel“)</w:t>
      </w:r>
    </w:p>
    <w:p w14:paraId="337CD121" w14:textId="77777777" w:rsidR="002B34CC" w:rsidRPr="003104D8" w:rsidRDefault="002B34CC" w:rsidP="002B34CC">
      <w:pPr>
        <w:jc w:val="center"/>
        <w:rPr>
          <w:rFonts w:ascii="Arial" w:hAnsi="Arial" w:cs="Arial"/>
        </w:rPr>
      </w:pPr>
      <w:r w:rsidRPr="003104D8">
        <w:rPr>
          <w:rFonts w:ascii="Arial" w:hAnsi="Arial" w:cs="Arial"/>
        </w:rPr>
        <w:t>- na straně jedné -</w:t>
      </w:r>
    </w:p>
    <w:p w14:paraId="566FAA4A" w14:textId="77777777" w:rsidR="002B34CC" w:rsidRPr="003104D8" w:rsidRDefault="002B34CC" w:rsidP="002B34CC">
      <w:pPr>
        <w:rPr>
          <w:rFonts w:ascii="Arial" w:hAnsi="Arial" w:cs="Arial"/>
        </w:rPr>
      </w:pPr>
    </w:p>
    <w:p w14:paraId="14E4C7C8" w14:textId="77777777" w:rsidR="002B34CC" w:rsidRDefault="002B34CC" w:rsidP="002B34CC">
      <w:pPr>
        <w:jc w:val="center"/>
        <w:rPr>
          <w:rFonts w:ascii="Arial" w:hAnsi="Arial" w:cs="Arial"/>
        </w:rPr>
      </w:pPr>
      <w:r w:rsidRPr="00ED6716">
        <w:rPr>
          <w:rFonts w:ascii="Arial" w:hAnsi="Arial" w:cs="Arial"/>
        </w:rPr>
        <w:t>a</w:t>
      </w:r>
    </w:p>
    <w:p w14:paraId="2CA13FB4" w14:textId="77777777" w:rsidR="0082340D" w:rsidRPr="00ED6716" w:rsidRDefault="0082340D" w:rsidP="0082340D">
      <w:pPr>
        <w:rPr>
          <w:rFonts w:ascii="Arial" w:hAnsi="Arial" w:cs="Arial"/>
        </w:rPr>
      </w:pPr>
    </w:p>
    <w:p w14:paraId="12894401" w14:textId="74A1FBBF" w:rsidR="001D0099" w:rsidRPr="00663575" w:rsidRDefault="00663575" w:rsidP="001D0099">
      <w:pPr>
        <w:rPr>
          <w:rFonts w:ascii="Arial" w:hAnsi="Arial" w:cs="Arial"/>
          <w:sz w:val="24"/>
        </w:rPr>
      </w:pPr>
      <w:r w:rsidRPr="00663575">
        <w:rPr>
          <w:rFonts w:ascii="Arial" w:hAnsi="Arial" w:cs="Arial"/>
          <w:sz w:val="24"/>
        </w:rPr>
        <w:t>Ředitelství vodních cest ČR</w:t>
      </w:r>
    </w:p>
    <w:p w14:paraId="5507F5F7" w14:textId="7EC5D52A" w:rsidR="008F62D0" w:rsidRDefault="008F62D0" w:rsidP="008F62D0">
      <w:pPr>
        <w:ind w:left="709"/>
        <w:rPr>
          <w:rFonts w:ascii="Arial" w:hAnsi="Arial" w:cs="Arial"/>
          <w:highlight w:val="yellow"/>
        </w:rPr>
      </w:pPr>
      <w:r w:rsidRPr="008F62D0">
        <w:rPr>
          <w:rFonts w:ascii="Arial" w:hAnsi="Arial" w:cs="Arial"/>
        </w:rPr>
        <w:t>organizační složka státu zřízená Ministerstvem dopravy České republiky, a to Rozhodnutím ministra dopravy</w:t>
      </w:r>
      <w:r>
        <w:rPr>
          <w:rFonts w:ascii="Arial" w:hAnsi="Arial" w:cs="Arial"/>
        </w:rPr>
        <w:t xml:space="preserve"> </w:t>
      </w:r>
      <w:r w:rsidRPr="008F62D0">
        <w:rPr>
          <w:rFonts w:ascii="Arial" w:hAnsi="Arial" w:cs="Arial"/>
        </w:rPr>
        <w:t>a spojů České republiky, č. 849/98-KM ze dne 12. 3. 1998 (Zřizovací listina č. 849/98-KM ze dne 12. 3. 1998,</w:t>
      </w:r>
      <w:r>
        <w:rPr>
          <w:rFonts w:ascii="Arial" w:hAnsi="Arial" w:cs="Arial"/>
        </w:rPr>
        <w:t xml:space="preserve"> </w:t>
      </w:r>
      <w:r w:rsidRPr="008F62D0">
        <w:rPr>
          <w:rFonts w:ascii="Arial" w:hAnsi="Arial" w:cs="Arial"/>
        </w:rPr>
        <w:t>ve znění Dodatků č. 1, 2, 3, 4, 5, 6, 7, 8, 9, 10, 11 a 12)</w:t>
      </w:r>
    </w:p>
    <w:p w14:paraId="360ACDD1" w14:textId="5E037854" w:rsidR="00663575" w:rsidRPr="00EC25AF" w:rsidRDefault="008F62D0" w:rsidP="001D0099">
      <w:pPr>
        <w:ind w:left="709"/>
        <w:rPr>
          <w:rFonts w:ascii="Arial" w:hAnsi="Arial" w:cs="Arial"/>
        </w:rPr>
      </w:pPr>
      <w:r w:rsidRPr="00EC25AF">
        <w:rPr>
          <w:rFonts w:ascii="Arial" w:hAnsi="Arial" w:cs="Arial"/>
        </w:rPr>
        <w:t xml:space="preserve">se sídlem </w:t>
      </w:r>
      <w:r w:rsidR="00663575" w:rsidRPr="00EC25AF">
        <w:rPr>
          <w:rFonts w:ascii="Arial" w:hAnsi="Arial" w:cs="Arial"/>
        </w:rPr>
        <w:t>Nábřeží L. Svobody 1222/12, 110 15 Praha 1</w:t>
      </w:r>
    </w:p>
    <w:p w14:paraId="4F1D0E1E" w14:textId="7671B82A" w:rsidR="001D0099" w:rsidRPr="00EC25AF" w:rsidRDefault="001D0099" w:rsidP="001D0099">
      <w:pPr>
        <w:ind w:left="709"/>
        <w:rPr>
          <w:rFonts w:ascii="Arial" w:hAnsi="Arial" w:cs="Arial"/>
        </w:rPr>
      </w:pPr>
      <w:r w:rsidRPr="00EC25AF">
        <w:rPr>
          <w:rFonts w:ascii="Arial" w:hAnsi="Arial" w:cs="Arial"/>
        </w:rPr>
        <w:t>IČ</w:t>
      </w:r>
      <w:r w:rsidR="007E64B3" w:rsidRPr="00EC25AF">
        <w:rPr>
          <w:rFonts w:ascii="Arial" w:hAnsi="Arial" w:cs="Arial"/>
        </w:rPr>
        <w:t>O</w:t>
      </w:r>
      <w:r w:rsidRPr="00EC25AF">
        <w:rPr>
          <w:rFonts w:ascii="Arial" w:hAnsi="Arial" w:cs="Arial"/>
        </w:rPr>
        <w:t xml:space="preserve">: </w:t>
      </w:r>
      <w:r w:rsidR="00663575" w:rsidRPr="00EC25AF">
        <w:rPr>
          <w:rFonts w:ascii="Arial" w:hAnsi="Arial" w:cs="Arial"/>
        </w:rPr>
        <w:t>67981801</w:t>
      </w:r>
      <w:r w:rsidRPr="00EC25AF">
        <w:rPr>
          <w:rFonts w:ascii="Arial" w:hAnsi="Arial" w:cs="Arial"/>
        </w:rPr>
        <w:t xml:space="preserve">, </w:t>
      </w:r>
      <w:r w:rsidR="008F62D0" w:rsidRPr="00EC25AF">
        <w:rPr>
          <w:rFonts w:ascii="Arial" w:hAnsi="Arial" w:cs="Arial"/>
        </w:rPr>
        <w:t xml:space="preserve">DIČ: </w:t>
      </w:r>
      <w:r w:rsidR="00663575" w:rsidRPr="00EC25AF">
        <w:rPr>
          <w:rFonts w:ascii="Arial" w:hAnsi="Arial" w:cs="Arial"/>
        </w:rPr>
        <w:t>CZ67981801</w:t>
      </w:r>
    </w:p>
    <w:p w14:paraId="3DDCC744" w14:textId="6EFAF3DE" w:rsidR="00ED6716" w:rsidRPr="00EC25AF" w:rsidRDefault="001D0099" w:rsidP="008F62D0">
      <w:pPr>
        <w:ind w:left="709"/>
        <w:rPr>
          <w:rFonts w:ascii="Arial" w:hAnsi="Arial" w:cs="Arial"/>
        </w:rPr>
      </w:pPr>
      <w:r w:rsidRPr="00EC25AF">
        <w:rPr>
          <w:rFonts w:ascii="Arial" w:hAnsi="Arial" w:cs="Arial"/>
        </w:rPr>
        <w:t xml:space="preserve">bankovní spojení: </w:t>
      </w:r>
      <w:proofErr w:type="spellStart"/>
      <w:r w:rsidR="007D36CC">
        <w:rPr>
          <w:rFonts w:ascii="Arial" w:hAnsi="Arial" w:cs="Arial"/>
        </w:rPr>
        <w:t>xxxx</w:t>
      </w:r>
      <w:proofErr w:type="spellEnd"/>
      <w:r w:rsidR="008F62D0" w:rsidRPr="008F62D0">
        <w:rPr>
          <w:rFonts w:ascii="Arial" w:hAnsi="Arial" w:cs="Arial"/>
        </w:rPr>
        <w:t xml:space="preserve">, pobočka </w:t>
      </w:r>
      <w:proofErr w:type="spellStart"/>
      <w:r w:rsidR="007D36CC">
        <w:rPr>
          <w:rFonts w:ascii="Arial" w:hAnsi="Arial" w:cs="Arial"/>
        </w:rPr>
        <w:t>xxxx</w:t>
      </w:r>
      <w:proofErr w:type="spellEnd"/>
      <w:r w:rsidR="008F62D0" w:rsidRPr="008F62D0">
        <w:rPr>
          <w:rFonts w:ascii="Arial" w:hAnsi="Arial" w:cs="Arial"/>
        </w:rPr>
        <w:t xml:space="preserve">, č. účtu: </w:t>
      </w:r>
      <w:proofErr w:type="spellStart"/>
      <w:r w:rsidR="007D36CC">
        <w:rPr>
          <w:rFonts w:ascii="Arial" w:hAnsi="Arial" w:cs="Arial"/>
        </w:rPr>
        <w:t>xxxx</w:t>
      </w:r>
      <w:proofErr w:type="spellEnd"/>
    </w:p>
    <w:p w14:paraId="28B36E37" w14:textId="297853E4" w:rsidR="001D0099" w:rsidRPr="00EC25AF" w:rsidRDefault="00ED6716" w:rsidP="001D0099">
      <w:pPr>
        <w:ind w:left="709"/>
        <w:rPr>
          <w:rFonts w:ascii="Arial" w:hAnsi="Arial" w:cs="Arial"/>
        </w:rPr>
      </w:pPr>
      <w:r w:rsidRPr="00EC25AF">
        <w:rPr>
          <w:rFonts w:ascii="Arial" w:hAnsi="Arial" w:cs="Arial"/>
        </w:rPr>
        <w:t>zastoupen</w:t>
      </w:r>
      <w:r w:rsidR="008F62D0" w:rsidRPr="00EC25AF">
        <w:rPr>
          <w:rFonts w:ascii="Arial" w:hAnsi="Arial" w:cs="Arial"/>
        </w:rPr>
        <w:t>á</w:t>
      </w:r>
      <w:r w:rsidR="00663575" w:rsidRPr="00EC25AF">
        <w:rPr>
          <w:rFonts w:ascii="Arial" w:hAnsi="Arial" w:cs="Arial"/>
        </w:rPr>
        <w:t>: Ing. Lubomír Fojtů, ředitel</w:t>
      </w:r>
      <w:r w:rsidR="008F62D0" w:rsidRPr="00EC25AF">
        <w:rPr>
          <w:rFonts w:ascii="Arial" w:hAnsi="Arial" w:cs="Arial"/>
        </w:rPr>
        <w:t>em</w:t>
      </w:r>
      <w:r w:rsidRPr="00EC25AF">
        <w:rPr>
          <w:rFonts w:ascii="Arial" w:hAnsi="Arial" w:cs="Arial"/>
        </w:rPr>
        <w:t xml:space="preserve"> </w:t>
      </w:r>
      <w:r w:rsidR="001D0099" w:rsidRPr="00EC25AF">
        <w:rPr>
          <w:rFonts w:ascii="Arial" w:hAnsi="Arial" w:cs="Arial"/>
        </w:rPr>
        <w:t> </w:t>
      </w:r>
      <w:r w:rsidR="001D0099" w:rsidRPr="00EC25AF">
        <w:rPr>
          <w:rFonts w:ascii="Arial" w:hAnsi="Arial" w:cs="Arial"/>
        </w:rPr>
        <w:t> </w:t>
      </w:r>
      <w:r w:rsidR="001D0099" w:rsidRPr="00EC25AF">
        <w:rPr>
          <w:rFonts w:ascii="Arial" w:hAnsi="Arial" w:cs="Arial"/>
        </w:rPr>
        <w:t> </w:t>
      </w:r>
      <w:r w:rsidR="001D0099" w:rsidRPr="00EC25AF">
        <w:rPr>
          <w:rFonts w:ascii="Arial" w:hAnsi="Arial" w:cs="Arial"/>
        </w:rPr>
        <w:t> </w:t>
      </w:r>
      <w:r w:rsidR="001D0099" w:rsidRPr="00EC25AF">
        <w:rPr>
          <w:rFonts w:ascii="Arial" w:hAnsi="Arial" w:cs="Arial"/>
        </w:rPr>
        <w:t> </w:t>
      </w:r>
      <w:r w:rsidR="001D0099" w:rsidRPr="00EC25AF">
        <w:rPr>
          <w:rFonts w:ascii="Arial" w:hAnsi="Arial" w:cs="Arial"/>
        </w:rPr>
        <w:t> </w:t>
      </w:r>
    </w:p>
    <w:p w14:paraId="368C7780" w14:textId="1FF360F9" w:rsidR="008F62D0" w:rsidRPr="00EC25AF" w:rsidRDefault="008F62D0" w:rsidP="001D0099">
      <w:pPr>
        <w:ind w:left="709"/>
        <w:rPr>
          <w:rFonts w:ascii="Arial" w:hAnsi="Arial" w:cs="Arial"/>
        </w:rPr>
      </w:pPr>
      <w:r w:rsidRPr="008F62D0">
        <w:rPr>
          <w:rFonts w:ascii="Arial" w:hAnsi="Arial" w:cs="Arial"/>
        </w:rPr>
        <w:t>Číslo smlouvy: SML-2025-135-VZ</w:t>
      </w:r>
    </w:p>
    <w:p w14:paraId="5AE2DBDF" w14:textId="77124344" w:rsidR="001D0099" w:rsidRPr="0082340D" w:rsidRDefault="001D0099" w:rsidP="00ED6716">
      <w:pPr>
        <w:ind w:left="709"/>
        <w:rPr>
          <w:rFonts w:ascii="Arial" w:hAnsi="Arial" w:cs="Arial"/>
        </w:rPr>
      </w:pPr>
      <w:r w:rsidRPr="00EC25AF">
        <w:rPr>
          <w:rFonts w:ascii="Arial" w:hAnsi="Arial" w:cs="Arial"/>
        </w:rPr>
        <w:t>(dále jen „odběratel“)</w:t>
      </w:r>
      <w:r w:rsidRPr="0082340D">
        <w:rPr>
          <w:rFonts w:ascii="Arial" w:hAnsi="Arial" w:cs="Arial"/>
        </w:rPr>
        <w:t> </w:t>
      </w:r>
    </w:p>
    <w:p w14:paraId="570B7DBD" w14:textId="77777777" w:rsidR="00ED6716" w:rsidRDefault="00ED6716" w:rsidP="001D0099">
      <w:pPr>
        <w:ind w:left="709"/>
        <w:rPr>
          <w:rFonts w:ascii="Arial" w:hAnsi="Arial" w:cs="Arial"/>
        </w:rPr>
      </w:pPr>
    </w:p>
    <w:p w14:paraId="1C775565" w14:textId="12AB7746" w:rsidR="002B34CC" w:rsidRPr="003104D8" w:rsidRDefault="002B34CC" w:rsidP="00313DC7">
      <w:pPr>
        <w:jc w:val="center"/>
        <w:rPr>
          <w:rFonts w:ascii="Arial" w:hAnsi="Arial" w:cs="Arial"/>
        </w:rPr>
      </w:pPr>
      <w:r w:rsidRPr="003104D8">
        <w:rPr>
          <w:rFonts w:ascii="Arial" w:hAnsi="Arial" w:cs="Arial"/>
        </w:rPr>
        <w:t>- na straně druhé -</w:t>
      </w:r>
    </w:p>
    <w:p w14:paraId="2913BD17" w14:textId="77777777" w:rsidR="002B34CC" w:rsidRPr="003104D8" w:rsidRDefault="002B34CC" w:rsidP="002B34CC">
      <w:pPr>
        <w:spacing w:before="240"/>
        <w:jc w:val="center"/>
        <w:rPr>
          <w:rFonts w:ascii="Arial" w:hAnsi="Arial" w:cs="Arial"/>
        </w:rPr>
      </w:pPr>
      <w:r w:rsidRPr="003104D8">
        <w:rPr>
          <w:rFonts w:ascii="Arial" w:hAnsi="Arial" w:cs="Arial"/>
        </w:rPr>
        <w:t>tuto</w:t>
      </w:r>
    </w:p>
    <w:p w14:paraId="7549D413" w14:textId="77777777" w:rsidR="002B34CC" w:rsidRPr="003104D8" w:rsidRDefault="002B34CC" w:rsidP="0082340D">
      <w:pPr>
        <w:pStyle w:val="Mezinadpis"/>
        <w:spacing w:before="0"/>
        <w:jc w:val="center"/>
        <w:rPr>
          <w:rFonts w:ascii="Arial" w:hAnsi="Arial" w:cs="Arial"/>
          <w:b w:val="0"/>
        </w:rPr>
      </w:pPr>
      <w:r w:rsidRPr="003104D8">
        <w:rPr>
          <w:rFonts w:ascii="Arial" w:hAnsi="Arial" w:cs="Arial"/>
          <w:b w:val="0"/>
        </w:rPr>
        <w:t>smlouvu o poskytování a využívání informací.</w:t>
      </w:r>
    </w:p>
    <w:p w14:paraId="2C59CA00" w14:textId="77777777" w:rsidR="007810E8" w:rsidRPr="003104D8" w:rsidRDefault="007810E8" w:rsidP="007810E8">
      <w:pPr>
        <w:pStyle w:val="Mezinadpis"/>
        <w:rPr>
          <w:rFonts w:ascii="Arial" w:hAnsi="Arial" w:cs="Arial"/>
        </w:rPr>
      </w:pPr>
    </w:p>
    <w:p w14:paraId="0BA72776" w14:textId="77777777" w:rsidR="007D204B" w:rsidRDefault="007D204B" w:rsidP="00ED6716">
      <w:pPr>
        <w:jc w:val="both"/>
        <w:rPr>
          <w:rFonts w:ascii="Arial" w:hAnsi="Arial" w:cs="Arial"/>
        </w:rPr>
      </w:pPr>
      <w:r w:rsidRPr="003104D8">
        <w:rPr>
          <w:rFonts w:ascii="Arial" w:hAnsi="Arial" w:cs="Arial"/>
        </w:rPr>
        <w:t>Smluvní strany, vědomy si svých závazků v této smlouvě obsažených a s úmyslem být touto smlouvou vázány, dohodly se v souladu s ustanovením § 1746 odst. 2 zákona č. 89/2012 Sb., občanský zákoník, ve znění pozdějších předpisů (dále jen „občanský zákoník“) na následujícím znění smlouvy (dále jen „smlouva“):</w:t>
      </w:r>
    </w:p>
    <w:p w14:paraId="6745A07C" w14:textId="77777777" w:rsidR="0082340D" w:rsidRPr="003104D8" w:rsidRDefault="0082340D" w:rsidP="00ED6716">
      <w:pPr>
        <w:jc w:val="both"/>
        <w:rPr>
          <w:rFonts w:ascii="Arial" w:hAnsi="Arial" w:cs="Arial"/>
        </w:rPr>
      </w:pPr>
    </w:p>
    <w:p w14:paraId="26A19BF5" w14:textId="77777777" w:rsidR="007D204B" w:rsidRPr="003104D8" w:rsidRDefault="007D204B" w:rsidP="000907D2">
      <w:pPr>
        <w:pStyle w:val="HlavniNadpis"/>
        <w:rPr>
          <w:rFonts w:ascii="Arial" w:hAnsi="Arial" w:cs="Arial"/>
          <w:b w:val="0"/>
        </w:rPr>
      </w:pPr>
      <w:r w:rsidRPr="003104D8">
        <w:rPr>
          <w:rFonts w:ascii="Arial" w:hAnsi="Arial" w:cs="Arial"/>
          <w:b w:val="0"/>
        </w:rPr>
        <w:t>Předmět smlouvy</w:t>
      </w:r>
    </w:p>
    <w:p w14:paraId="20E8C16D" w14:textId="77777777" w:rsidR="007D204B" w:rsidRPr="003104D8" w:rsidRDefault="007D204B" w:rsidP="00ED6716">
      <w:pPr>
        <w:pStyle w:val="Podnadpis1"/>
        <w:jc w:val="both"/>
        <w:rPr>
          <w:rFonts w:ascii="Arial" w:hAnsi="Arial" w:cs="Arial"/>
        </w:rPr>
      </w:pPr>
      <w:bookmarkStart w:id="0" w:name="_Ref252256328"/>
      <w:r w:rsidRPr="003104D8">
        <w:rPr>
          <w:rFonts w:ascii="Arial" w:hAnsi="Arial" w:cs="Arial"/>
        </w:rPr>
        <w:t>Dodavatel se touto smlouvou zavazuje poskytovat odběrateli plnění způsobem, ve lhůtách a za podmínek</w:t>
      </w:r>
      <w:r w:rsidR="00796765" w:rsidRPr="003104D8">
        <w:rPr>
          <w:rFonts w:ascii="Arial" w:hAnsi="Arial" w:cs="Arial"/>
        </w:rPr>
        <w:t xml:space="preserve"> stanovených touto smlouvou, tj.</w:t>
      </w:r>
      <w:r w:rsidRPr="003104D8">
        <w:rPr>
          <w:rFonts w:ascii="Arial" w:hAnsi="Arial" w:cs="Arial"/>
        </w:rPr>
        <w:t>:</w:t>
      </w:r>
      <w:bookmarkEnd w:id="0"/>
    </w:p>
    <w:p w14:paraId="1C5127A6" w14:textId="4F0E00B6" w:rsidR="000B6A51" w:rsidRDefault="007C1CA0" w:rsidP="00ED6716">
      <w:pPr>
        <w:pStyle w:val="PodPodNadpis"/>
        <w:jc w:val="both"/>
        <w:rPr>
          <w:rFonts w:ascii="Arial" w:hAnsi="Arial" w:cs="Arial"/>
          <w:color w:val="4A4A49" w:themeColor="text2"/>
        </w:rPr>
      </w:pPr>
      <w:bookmarkStart w:id="1" w:name="_Hlk5897926"/>
      <w:r w:rsidRPr="003104D8">
        <w:rPr>
          <w:rFonts w:ascii="Arial" w:hAnsi="Arial" w:cs="Arial"/>
          <w:color w:val="4A4A49" w:themeColor="text2"/>
        </w:rPr>
        <w:lastRenderedPageBreak/>
        <w:t xml:space="preserve">Poskytovat </w:t>
      </w:r>
      <w:r w:rsidR="00720714" w:rsidRPr="003104D8">
        <w:rPr>
          <w:rFonts w:ascii="Arial" w:hAnsi="Arial" w:cs="Arial"/>
          <w:color w:val="4A4A49" w:themeColor="text2"/>
        </w:rPr>
        <w:t>platformu</w:t>
      </w:r>
      <w:r w:rsidRPr="003104D8">
        <w:rPr>
          <w:rFonts w:ascii="Arial" w:hAnsi="Arial" w:cs="Arial"/>
          <w:color w:val="4A4A49" w:themeColor="text2"/>
        </w:rPr>
        <w:t xml:space="preserve"> NewtonOne</w:t>
      </w:r>
      <w:r w:rsidR="001D0099">
        <w:rPr>
          <w:rFonts w:ascii="Arial" w:hAnsi="Arial" w:cs="Arial"/>
          <w:color w:val="4A4A49" w:themeColor="text2"/>
        </w:rPr>
        <w:t xml:space="preserve"> NG (nové generace)</w:t>
      </w:r>
      <w:r w:rsidR="003C1531" w:rsidRPr="003104D8">
        <w:rPr>
          <w:rFonts w:ascii="Arial" w:hAnsi="Arial" w:cs="Arial"/>
          <w:color w:val="4A4A49" w:themeColor="text2"/>
        </w:rPr>
        <w:t xml:space="preserve">, která obsahuje níže uvedené </w:t>
      </w:r>
      <w:r w:rsidR="00E9005D" w:rsidRPr="003104D8">
        <w:rPr>
          <w:rFonts w:ascii="Arial" w:hAnsi="Arial" w:cs="Arial"/>
          <w:color w:val="4A4A49" w:themeColor="text2"/>
        </w:rPr>
        <w:t>varianty služeb</w:t>
      </w:r>
      <w:r w:rsidR="003C1531" w:rsidRPr="003104D8">
        <w:rPr>
          <w:rFonts w:ascii="Arial" w:hAnsi="Arial" w:cs="Arial"/>
          <w:color w:val="4A4A49" w:themeColor="text2"/>
        </w:rPr>
        <w:t>:</w:t>
      </w:r>
    </w:p>
    <w:p w14:paraId="11CBEAA7" w14:textId="77777777" w:rsidR="0082340D" w:rsidRPr="003104D8" w:rsidRDefault="0082340D" w:rsidP="0082340D">
      <w:pPr>
        <w:pStyle w:val="PodPodNadpis"/>
        <w:numPr>
          <w:ilvl w:val="0"/>
          <w:numId w:val="0"/>
        </w:numPr>
        <w:ind w:left="1276"/>
        <w:jc w:val="both"/>
        <w:rPr>
          <w:rFonts w:ascii="Arial" w:hAnsi="Arial" w:cs="Arial"/>
          <w:color w:val="4A4A49" w:themeColor="text2"/>
        </w:rPr>
      </w:pPr>
    </w:p>
    <w:tbl>
      <w:tblPr>
        <w:tblStyle w:val="Prosttabulka21"/>
        <w:tblW w:w="0" w:type="auto"/>
        <w:tblLook w:val="04A0" w:firstRow="1" w:lastRow="0" w:firstColumn="1" w:lastColumn="0" w:noHBand="0" w:noVBand="1"/>
      </w:tblPr>
      <w:tblGrid>
        <w:gridCol w:w="9638"/>
      </w:tblGrid>
      <w:tr w:rsidR="003C1531" w:rsidRPr="003104D8" w14:paraId="4D9B287F" w14:textId="77777777" w:rsidTr="002E21EE">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759" w:type="dxa"/>
          </w:tcPr>
          <w:bookmarkStart w:id="2" w:name="_Hlk2599612"/>
          <w:bookmarkEnd w:id="1"/>
          <w:p w14:paraId="706AD5DB" w14:textId="7B964A26" w:rsidR="003C1531" w:rsidRPr="003104D8" w:rsidRDefault="00000000">
            <w:pPr>
              <w:pStyle w:val="Podnadpis1"/>
              <w:numPr>
                <w:ilvl w:val="0"/>
                <w:numId w:val="0"/>
              </w:numPr>
              <w:rPr>
                <w:rFonts w:ascii="Arial" w:hAnsi="Arial" w:cs="Arial"/>
                <w:b w:val="0"/>
                <w:highlight w:val="yellow"/>
              </w:rPr>
            </w:pPr>
            <w:sdt>
              <w:sdtPr>
                <w:rPr>
                  <w:rFonts w:ascii="Arial" w:hAnsi="Arial" w:cs="Arial"/>
                  <w:color w:val="auto"/>
                </w:rPr>
                <w:id w:val="-113830965"/>
                <w14:checkbox>
                  <w14:checked w14:val="1"/>
                  <w14:checkedState w14:val="2612" w14:font="MS Gothic"/>
                  <w14:uncheckedState w14:val="2610" w14:font="MS Gothic"/>
                </w14:checkbox>
              </w:sdtPr>
              <w:sdtContent>
                <w:r w:rsidR="000D3263">
                  <w:rPr>
                    <w:rFonts w:ascii="MS Gothic" w:eastAsia="MS Gothic" w:hAnsi="MS Gothic" w:cs="Arial" w:hint="eastAsia"/>
                    <w:color w:val="auto"/>
                  </w:rPr>
                  <w:t>☒</w:t>
                </w:r>
              </w:sdtContent>
            </w:sdt>
            <w:r w:rsidR="003C1531" w:rsidRPr="003104D8">
              <w:rPr>
                <w:rFonts w:ascii="Arial" w:hAnsi="Arial" w:cs="Arial"/>
                <w:b w:val="0"/>
                <w:color w:val="auto"/>
              </w:rPr>
              <w:t xml:space="preserve"> </w:t>
            </w:r>
            <w:r w:rsidR="007D31A4" w:rsidRPr="003104D8">
              <w:rPr>
                <w:rFonts w:ascii="Arial" w:hAnsi="Arial" w:cs="Arial"/>
                <w:b w:val="0"/>
                <w:sz w:val="24"/>
              </w:rPr>
              <w:t>NewtonOne</w:t>
            </w:r>
            <w:r w:rsidR="00C607D1" w:rsidRPr="003104D8">
              <w:rPr>
                <w:rFonts w:ascii="Arial" w:hAnsi="Arial" w:cs="Arial"/>
                <w:b w:val="0"/>
                <w:sz w:val="24"/>
              </w:rPr>
              <w:t xml:space="preserve"> NG </w:t>
            </w:r>
          </w:p>
        </w:tc>
      </w:tr>
      <w:tr w:rsidR="003C1531" w:rsidRPr="003104D8" w14:paraId="53F28AB6" w14:textId="77777777" w:rsidTr="002E21EE">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759" w:type="dxa"/>
          </w:tcPr>
          <w:p w14:paraId="011478E9" w14:textId="730F4943" w:rsidR="0083531D" w:rsidRPr="000D3263" w:rsidRDefault="0083531D" w:rsidP="001D0099">
            <w:pPr>
              <w:pStyle w:val="Odstavecseseznamem"/>
              <w:numPr>
                <w:ilvl w:val="0"/>
                <w:numId w:val="78"/>
              </w:numPr>
              <w:spacing w:before="120" w:after="120" w:line="240" w:lineRule="auto"/>
              <w:rPr>
                <w:rFonts w:ascii="Arial" w:hAnsi="Arial" w:cs="Arial"/>
              </w:rPr>
            </w:pPr>
            <w:r w:rsidRPr="000D3263">
              <w:rPr>
                <w:rFonts w:ascii="Arial" w:hAnsi="Arial" w:cs="Arial"/>
                <w:b w:val="0"/>
              </w:rPr>
              <w:t>In</w:t>
            </w:r>
            <w:r w:rsidR="001D0099">
              <w:rPr>
                <w:rFonts w:ascii="Arial" w:hAnsi="Arial" w:cs="Arial"/>
                <w:b w:val="0"/>
              </w:rPr>
              <w:t>div</w:t>
            </w:r>
            <w:r w:rsidRPr="000D3263">
              <w:rPr>
                <w:rFonts w:ascii="Arial" w:hAnsi="Arial" w:cs="Arial"/>
                <w:b w:val="0"/>
              </w:rPr>
              <w:t>iduální řešení monitoringu v</w:t>
            </w:r>
            <w:r w:rsidR="001D0099">
              <w:rPr>
                <w:rFonts w:ascii="Arial" w:hAnsi="Arial" w:cs="Arial"/>
                <w:b w:val="0"/>
              </w:rPr>
              <w:t>e webové a mobilní</w:t>
            </w:r>
            <w:r w:rsidRPr="000D3263">
              <w:rPr>
                <w:rFonts w:ascii="Arial" w:hAnsi="Arial" w:cs="Arial"/>
                <w:b w:val="0"/>
              </w:rPr>
              <w:t xml:space="preserve"> aplikaci (tisk, televize, rozhlas, internet, </w:t>
            </w:r>
            <w:proofErr w:type="spellStart"/>
            <w:r w:rsidRPr="000D3263">
              <w:rPr>
                <w:rFonts w:ascii="Arial" w:hAnsi="Arial" w:cs="Arial"/>
                <w:b w:val="0"/>
              </w:rPr>
              <w:t>podcasty</w:t>
            </w:r>
            <w:proofErr w:type="spellEnd"/>
            <w:r w:rsidR="000D3263">
              <w:rPr>
                <w:rFonts w:ascii="Arial" w:hAnsi="Arial" w:cs="Arial"/>
                <w:b w:val="0"/>
              </w:rPr>
              <w:t>)</w:t>
            </w:r>
            <w:r w:rsidRPr="000D3263">
              <w:rPr>
                <w:rFonts w:ascii="Arial" w:hAnsi="Arial" w:cs="Arial"/>
                <w:b w:val="0"/>
              </w:rPr>
              <w:t xml:space="preserve"> </w:t>
            </w:r>
            <w:r w:rsidR="001D0099">
              <w:rPr>
                <w:rFonts w:ascii="Arial" w:hAnsi="Arial" w:cs="Arial"/>
                <w:b w:val="0"/>
              </w:rPr>
              <w:t xml:space="preserve">včetně článků za </w:t>
            </w:r>
            <w:proofErr w:type="spellStart"/>
            <w:r w:rsidR="001D0099">
              <w:rPr>
                <w:rFonts w:ascii="Arial" w:hAnsi="Arial" w:cs="Arial"/>
                <w:b w:val="0"/>
              </w:rPr>
              <w:t>paywallem</w:t>
            </w:r>
            <w:proofErr w:type="spellEnd"/>
            <w:r w:rsidR="001D0099">
              <w:rPr>
                <w:rFonts w:ascii="Arial" w:hAnsi="Arial" w:cs="Arial"/>
                <w:b w:val="0"/>
              </w:rPr>
              <w:t xml:space="preserve">, neomezený počet klíčových slov či témat </w:t>
            </w:r>
          </w:p>
          <w:p w14:paraId="5AD788EE" w14:textId="77777777" w:rsidR="000D3263" w:rsidRPr="000D3263" w:rsidRDefault="000D3263" w:rsidP="001D0099">
            <w:pPr>
              <w:pStyle w:val="Odstavecseseznamem"/>
              <w:spacing w:before="120" w:after="120" w:line="240" w:lineRule="auto"/>
              <w:ind w:left="1080"/>
              <w:rPr>
                <w:rFonts w:ascii="Arial" w:hAnsi="Arial" w:cs="Arial"/>
              </w:rPr>
            </w:pPr>
          </w:p>
          <w:p w14:paraId="45359E74" w14:textId="7479DF24" w:rsidR="0083531D" w:rsidRPr="0083531D" w:rsidRDefault="0083531D" w:rsidP="001D0099">
            <w:pPr>
              <w:pStyle w:val="Odstavecseseznamem"/>
              <w:numPr>
                <w:ilvl w:val="0"/>
                <w:numId w:val="78"/>
              </w:numPr>
              <w:spacing w:before="120" w:after="120" w:line="240" w:lineRule="auto"/>
              <w:rPr>
                <w:rFonts w:ascii="Arial" w:hAnsi="Arial" w:cs="Arial"/>
                <w:b w:val="0"/>
              </w:rPr>
            </w:pPr>
            <w:r w:rsidRPr="0083531D">
              <w:rPr>
                <w:rFonts w:ascii="Arial" w:hAnsi="Arial" w:cs="Arial"/>
                <w:b w:val="0"/>
              </w:rPr>
              <w:t>Denní reporting</w:t>
            </w:r>
            <w:r>
              <w:rPr>
                <w:rFonts w:ascii="Arial" w:hAnsi="Arial" w:cs="Arial"/>
                <w:b w:val="0"/>
              </w:rPr>
              <w:t xml:space="preserve">, </w:t>
            </w:r>
            <w:r w:rsidRPr="0083531D">
              <w:rPr>
                <w:rFonts w:ascii="Arial" w:hAnsi="Arial" w:cs="Arial"/>
                <w:b w:val="0"/>
              </w:rPr>
              <w:t>neomezená distribuce</w:t>
            </w:r>
            <w:r w:rsidR="000D3263">
              <w:rPr>
                <w:rFonts w:ascii="Arial" w:hAnsi="Arial" w:cs="Arial"/>
                <w:b w:val="0"/>
              </w:rPr>
              <w:t xml:space="preserve"> v rámci organizace</w:t>
            </w:r>
            <w:r w:rsidRPr="0083531D">
              <w:rPr>
                <w:rFonts w:ascii="Arial" w:hAnsi="Arial" w:cs="Arial"/>
                <w:b w:val="0"/>
              </w:rPr>
              <w:t>, individuální nastavení reportingu, různé formáty a vizuální šablony</w:t>
            </w:r>
            <w:r w:rsidR="000D3263">
              <w:rPr>
                <w:rFonts w:ascii="Arial" w:hAnsi="Arial" w:cs="Arial"/>
                <w:b w:val="0"/>
              </w:rPr>
              <w:t xml:space="preserve">. </w:t>
            </w:r>
            <w:r w:rsidRPr="0083531D">
              <w:rPr>
                <w:rFonts w:ascii="Arial" w:hAnsi="Arial" w:cs="Arial"/>
                <w:b w:val="0"/>
              </w:rPr>
              <w:br/>
            </w:r>
          </w:p>
          <w:p w14:paraId="538D9D0A" w14:textId="064E0BE2" w:rsidR="0083531D" w:rsidRPr="0083531D" w:rsidRDefault="0083531D" w:rsidP="001D0099">
            <w:pPr>
              <w:pStyle w:val="Odstavecseseznamem"/>
              <w:numPr>
                <w:ilvl w:val="0"/>
                <w:numId w:val="78"/>
              </w:numPr>
              <w:spacing w:before="120" w:after="120" w:line="240" w:lineRule="auto"/>
              <w:rPr>
                <w:rFonts w:ascii="Arial" w:hAnsi="Arial" w:cs="Arial"/>
                <w:b w:val="0"/>
              </w:rPr>
            </w:pPr>
            <w:r w:rsidRPr="0083531D">
              <w:rPr>
                <w:rFonts w:ascii="Arial" w:hAnsi="Arial" w:cs="Arial"/>
                <w:b w:val="0"/>
              </w:rPr>
              <w:t xml:space="preserve">Mediální archiv s historií </w:t>
            </w:r>
            <w:r w:rsidR="001D0099">
              <w:rPr>
                <w:rFonts w:ascii="Arial" w:hAnsi="Arial" w:cs="Arial"/>
                <w:b w:val="0"/>
              </w:rPr>
              <w:t>30</w:t>
            </w:r>
            <w:r w:rsidRPr="0083531D">
              <w:rPr>
                <w:rFonts w:ascii="Arial" w:hAnsi="Arial" w:cs="Arial"/>
                <w:b w:val="0"/>
              </w:rPr>
              <w:t xml:space="preserve"> let zpětn</w:t>
            </w:r>
            <w:r w:rsidR="000D3263">
              <w:rPr>
                <w:rFonts w:ascii="Arial" w:hAnsi="Arial" w:cs="Arial"/>
                <w:b w:val="0"/>
              </w:rPr>
              <w:t>ě</w:t>
            </w:r>
          </w:p>
          <w:p w14:paraId="38A01D15" w14:textId="77777777" w:rsidR="0083531D" w:rsidRPr="0083531D" w:rsidRDefault="0083531D" w:rsidP="001D0099">
            <w:pPr>
              <w:pStyle w:val="Odstavecseseznamem"/>
              <w:spacing w:before="120" w:after="120" w:line="240" w:lineRule="auto"/>
              <w:ind w:left="1080"/>
              <w:rPr>
                <w:rFonts w:ascii="Arial" w:hAnsi="Arial" w:cs="Arial"/>
                <w:b w:val="0"/>
              </w:rPr>
            </w:pPr>
          </w:p>
          <w:p w14:paraId="1E49F0DF" w14:textId="3DD1E403" w:rsidR="0083531D" w:rsidRPr="0083531D" w:rsidRDefault="0083531D" w:rsidP="001D0099">
            <w:pPr>
              <w:pStyle w:val="Odstavecseseznamem"/>
              <w:numPr>
                <w:ilvl w:val="0"/>
                <w:numId w:val="78"/>
              </w:numPr>
              <w:spacing w:before="120" w:after="120" w:line="240" w:lineRule="auto"/>
              <w:rPr>
                <w:rFonts w:ascii="Arial" w:hAnsi="Arial" w:cs="Arial"/>
                <w:b w:val="0"/>
              </w:rPr>
            </w:pPr>
            <w:r w:rsidRPr="0083531D">
              <w:rPr>
                <w:rFonts w:ascii="Arial" w:hAnsi="Arial" w:cs="Arial"/>
                <w:b w:val="0"/>
              </w:rPr>
              <w:t xml:space="preserve">Monitoring sociálních sítí – neomezený počet příjemců a témat, FB, Instagram, YouTube, Twitter (X), </w:t>
            </w:r>
            <w:proofErr w:type="spellStart"/>
            <w:r w:rsidRPr="0083531D">
              <w:rPr>
                <w:rFonts w:ascii="Arial" w:hAnsi="Arial" w:cs="Arial"/>
                <w:b w:val="0"/>
              </w:rPr>
              <w:t>TikTok</w:t>
            </w:r>
            <w:proofErr w:type="spellEnd"/>
            <w:r w:rsidRPr="0083531D">
              <w:rPr>
                <w:rFonts w:ascii="Arial" w:hAnsi="Arial" w:cs="Arial"/>
                <w:b w:val="0"/>
              </w:rPr>
              <w:t xml:space="preserve">, </w:t>
            </w:r>
            <w:proofErr w:type="spellStart"/>
            <w:r w:rsidRPr="0083531D">
              <w:rPr>
                <w:rFonts w:ascii="Arial" w:hAnsi="Arial" w:cs="Arial"/>
                <w:b w:val="0"/>
              </w:rPr>
              <w:t>Bogy</w:t>
            </w:r>
            <w:proofErr w:type="spellEnd"/>
            <w:r w:rsidRPr="0083531D">
              <w:rPr>
                <w:rFonts w:ascii="Arial" w:hAnsi="Arial" w:cs="Arial"/>
                <w:b w:val="0"/>
              </w:rPr>
              <w:t>, Fóra, Diskuze, Recenze</w:t>
            </w:r>
          </w:p>
          <w:p w14:paraId="4F33E844" w14:textId="77777777" w:rsidR="0083531D" w:rsidRPr="0083531D" w:rsidRDefault="0083531D" w:rsidP="001D0099">
            <w:pPr>
              <w:pStyle w:val="Odstavecseseznamem"/>
              <w:spacing w:before="120" w:after="120" w:line="240" w:lineRule="auto"/>
              <w:ind w:left="1080"/>
              <w:rPr>
                <w:rFonts w:ascii="Arial" w:hAnsi="Arial" w:cs="Arial"/>
                <w:b w:val="0"/>
              </w:rPr>
            </w:pPr>
          </w:p>
          <w:p w14:paraId="2195CE9D" w14:textId="38105F8E" w:rsidR="0083531D" w:rsidRPr="001D0099" w:rsidRDefault="0083531D" w:rsidP="001D0099">
            <w:pPr>
              <w:pStyle w:val="Odstavecseseznamem"/>
              <w:numPr>
                <w:ilvl w:val="0"/>
                <w:numId w:val="78"/>
              </w:numPr>
              <w:spacing w:before="120" w:after="120" w:line="240" w:lineRule="auto"/>
              <w:rPr>
                <w:rFonts w:ascii="Arial" w:hAnsi="Arial" w:cs="Arial"/>
                <w:b w:val="0"/>
              </w:rPr>
            </w:pPr>
            <w:r w:rsidRPr="0083531D">
              <w:rPr>
                <w:rFonts w:ascii="Arial" w:hAnsi="Arial" w:cs="Arial"/>
                <w:b w:val="0"/>
              </w:rPr>
              <w:t>Analytický dashboard Premium: analytika a měření</w:t>
            </w:r>
            <w:r w:rsidR="001D0099">
              <w:rPr>
                <w:rFonts w:ascii="Arial" w:hAnsi="Arial" w:cs="Arial"/>
                <w:b w:val="0"/>
              </w:rPr>
              <w:t>, více než 41 grafů</w:t>
            </w:r>
          </w:p>
          <w:p w14:paraId="4C38C4AD" w14:textId="77777777" w:rsidR="001D0099" w:rsidRPr="001D0099" w:rsidRDefault="001D0099" w:rsidP="001D0099">
            <w:pPr>
              <w:pStyle w:val="Odstavecseseznamem"/>
              <w:spacing w:line="240" w:lineRule="auto"/>
              <w:rPr>
                <w:rFonts w:ascii="Arial" w:hAnsi="Arial" w:cs="Arial"/>
              </w:rPr>
            </w:pPr>
          </w:p>
          <w:p w14:paraId="0418F341" w14:textId="41CDF89B" w:rsidR="001D0099" w:rsidRPr="001D0099" w:rsidRDefault="001D0099" w:rsidP="001D0099">
            <w:pPr>
              <w:pStyle w:val="Odstavecseseznamem"/>
              <w:numPr>
                <w:ilvl w:val="0"/>
                <w:numId w:val="78"/>
              </w:numPr>
              <w:spacing w:before="120" w:after="120" w:line="240" w:lineRule="auto"/>
              <w:rPr>
                <w:rFonts w:ascii="Arial" w:hAnsi="Arial" w:cs="Arial"/>
                <w:b w:val="0"/>
              </w:rPr>
            </w:pPr>
            <w:r>
              <w:rPr>
                <w:rFonts w:ascii="Arial" w:hAnsi="Arial" w:cs="Arial"/>
                <w:b w:val="0"/>
              </w:rPr>
              <w:t>Mediální databáze novinářů</w:t>
            </w:r>
          </w:p>
          <w:p w14:paraId="1ACF380A" w14:textId="77777777" w:rsidR="001D0099" w:rsidRPr="001D0099" w:rsidRDefault="001D0099" w:rsidP="001D0099">
            <w:pPr>
              <w:pStyle w:val="Odstavecseseznamem"/>
              <w:spacing w:line="240" w:lineRule="auto"/>
              <w:rPr>
                <w:rFonts w:ascii="Arial" w:hAnsi="Arial" w:cs="Arial"/>
              </w:rPr>
            </w:pPr>
          </w:p>
          <w:p w14:paraId="6457E3E8" w14:textId="15CBD95C" w:rsidR="001D0099" w:rsidRPr="0083531D" w:rsidRDefault="001D0099" w:rsidP="001D0099">
            <w:pPr>
              <w:pStyle w:val="Odstavecseseznamem"/>
              <w:numPr>
                <w:ilvl w:val="0"/>
                <w:numId w:val="78"/>
              </w:numPr>
              <w:spacing w:before="120" w:after="120" w:line="240" w:lineRule="auto"/>
              <w:rPr>
                <w:rFonts w:ascii="Arial" w:hAnsi="Arial" w:cs="Arial"/>
                <w:b w:val="0"/>
              </w:rPr>
            </w:pPr>
            <w:r>
              <w:rPr>
                <w:rFonts w:ascii="Arial" w:hAnsi="Arial" w:cs="Arial"/>
                <w:b w:val="0"/>
              </w:rPr>
              <w:t xml:space="preserve">Krizová komunikace – okamžitý </w:t>
            </w:r>
            <w:proofErr w:type="spellStart"/>
            <w:r>
              <w:rPr>
                <w:rFonts w:ascii="Arial" w:hAnsi="Arial" w:cs="Arial"/>
                <w:b w:val="0"/>
              </w:rPr>
              <w:t>alerting</w:t>
            </w:r>
            <w:proofErr w:type="spellEnd"/>
            <w:r>
              <w:rPr>
                <w:rFonts w:ascii="Arial" w:hAnsi="Arial" w:cs="Arial"/>
                <w:b w:val="0"/>
              </w:rPr>
              <w:t xml:space="preserve"> ze všech zdrojů</w:t>
            </w:r>
          </w:p>
          <w:p w14:paraId="7636B073" w14:textId="77777777" w:rsidR="0083531D" w:rsidRPr="0083531D" w:rsidRDefault="0083531D" w:rsidP="001D0099">
            <w:pPr>
              <w:pStyle w:val="Odstavecseseznamem"/>
              <w:spacing w:before="120" w:after="120" w:line="240" w:lineRule="auto"/>
              <w:ind w:left="1080"/>
              <w:rPr>
                <w:rFonts w:ascii="Arial" w:hAnsi="Arial" w:cs="Arial"/>
                <w:b w:val="0"/>
              </w:rPr>
            </w:pPr>
          </w:p>
          <w:p w14:paraId="0B240F3E" w14:textId="57BFE0E3" w:rsidR="0083531D" w:rsidRPr="0083531D" w:rsidRDefault="000D3263" w:rsidP="001D0099">
            <w:pPr>
              <w:pStyle w:val="Odstavecseseznamem"/>
              <w:numPr>
                <w:ilvl w:val="0"/>
                <w:numId w:val="78"/>
              </w:numPr>
              <w:spacing w:before="120" w:after="120" w:line="240" w:lineRule="auto"/>
              <w:rPr>
                <w:rFonts w:ascii="Arial" w:hAnsi="Arial" w:cs="Arial"/>
                <w:b w:val="0"/>
              </w:rPr>
            </w:pPr>
            <w:r>
              <w:rPr>
                <w:rFonts w:ascii="Arial" w:hAnsi="Arial" w:cs="Arial"/>
                <w:b w:val="0"/>
              </w:rPr>
              <w:t xml:space="preserve">Aplikace </w:t>
            </w:r>
            <w:r w:rsidR="0083531D" w:rsidRPr="0083531D">
              <w:rPr>
                <w:rFonts w:ascii="Arial" w:hAnsi="Arial" w:cs="Arial"/>
                <w:b w:val="0"/>
              </w:rPr>
              <w:t>s aktuálními mediálními hodnoty (OTS, GRP, AVE, a</w:t>
            </w:r>
            <w:r w:rsidR="001D0099">
              <w:rPr>
                <w:rFonts w:ascii="Arial" w:hAnsi="Arial" w:cs="Arial"/>
                <w:b w:val="0"/>
              </w:rPr>
              <w:t xml:space="preserve"> další</w:t>
            </w:r>
            <w:r w:rsidR="0083531D" w:rsidRPr="0083531D">
              <w:rPr>
                <w:rFonts w:ascii="Arial" w:hAnsi="Arial" w:cs="Arial"/>
                <w:b w:val="0"/>
              </w:rPr>
              <w:t>) neomezený počet dashboardů</w:t>
            </w:r>
          </w:p>
          <w:p w14:paraId="733D4903" w14:textId="77777777" w:rsidR="0083531D" w:rsidRDefault="0083531D" w:rsidP="001D0099">
            <w:pPr>
              <w:pStyle w:val="Odstavecseseznamem"/>
              <w:spacing w:before="120" w:after="120" w:line="240" w:lineRule="auto"/>
              <w:ind w:left="1080"/>
              <w:rPr>
                <w:rFonts w:ascii="Arial" w:hAnsi="Arial" w:cs="Arial"/>
                <w:bCs w:val="0"/>
              </w:rPr>
            </w:pPr>
          </w:p>
          <w:p w14:paraId="668F89AE" w14:textId="77777777" w:rsidR="001D0099" w:rsidRPr="001D0099" w:rsidRDefault="0083531D" w:rsidP="001D0099">
            <w:pPr>
              <w:pStyle w:val="Odstavecseseznamem"/>
              <w:numPr>
                <w:ilvl w:val="0"/>
                <w:numId w:val="78"/>
              </w:numPr>
              <w:spacing w:before="120" w:after="120" w:line="240" w:lineRule="auto"/>
              <w:rPr>
                <w:rFonts w:ascii="Arial" w:hAnsi="Arial" w:cs="Arial"/>
                <w:b w:val="0"/>
              </w:rPr>
            </w:pPr>
            <w:r w:rsidRPr="0083531D">
              <w:rPr>
                <w:rFonts w:ascii="Arial" w:hAnsi="Arial" w:cs="Arial"/>
                <w:b w:val="0"/>
              </w:rPr>
              <w:t>Mediální události pomocí AI</w:t>
            </w:r>
            <w:r>
              <w:rPr>
                <w:rFonts w:ascii="Arial" w:hAnsi="Arial" w:cs="Arial"/>
                <w:b w:val="0"/>
              </w:rPr>
              <w:t xml:space="preserve">, </w:t>
            </w:r>
            <w:r w:rsidRPr="0083531D">
              <w:rPr>
                <w:rFonts w:ascii="Arial" w:hAnsi="Arial" w:cs="Arial"/>
                <w:b w:val="0"/>
              </w:rPr>
              <w:t>mediální kauzy přehledně</w:t>
            </w:r>
          </w:p>
          <w:p w14:paraId="2BA1C7DB" w14:textId="77777777" w:rsidR="001D0099" w:rsidRPr="001D0099" w:rsidRDefault="001D0099" w:rsidP="001D0099">
            <w:pPr>
              <w:pStyle w:val="Odstavecseseznamem"/>
              <w:spacing w:line="240" w:lineRule="auto"/>
              <w:rPr>
                <w:rFonts w:ascii="Arial" w:hAnsi="Arial" w:cs="Arial"/>
              </w:rPr>
            </w:pPr>
          </w:p>
          <w:p w14:paraId="1596783D" w14:textId="419253B3" w:rsidR="001D0099" w:rsidRPr="001D0099" w:rsidRDefault="001D0099" w:rsidP="001D0099">
            <w:pPr>
              <w:pStyle w:val="Odstavecseseznamem"/>
              <w:numPr>
                <w:ilvl w:val="0"/>
                <w:numId w:val="78"/>
              </w:numPr>
              <w:spacing w:before="120" w:after="120" w:line="240" w:lineRule="auto"/>
              <w:rPr>
                <w:rFonts w:ascii="Arial" w:hAnsi="Arial" w:cs="Arial"/>
                <w:b w:val="0"/>
              </w:rPr>
            </w:pPr>
            <w:r>
              <w:rPr>
                <w:rFonts w:ascii="Arial" w:hAnsi="Arial" w:cs="Arial"/>
                <w:b w:val="0"/>
              </w:rPr>
              <w:t xml:space="preserve">AI asistent Isaac: </w:t>
            </w:r>
            <w:proofErr w:type="spellStart"/>
            <w:r>
              <w:rPr>
                <w:rFonts w:ascii="Arial" w:hAnsi="Arial" w:cs="Arial"/>
                <w:b w:val="0"/>
              </w:rPr>
              <w:t>Executive</w:t>
            </w:r>
            <w:proofErr w:type="spellEnd"/>
            <w:r>
              <w:rPr>
                <w:rFonts w:ascii="Arial" w:hAnsi="Arial" w:cs="Arial"/>
                <w:b w:val="0"/>
              </w:rPr>
              <w:t xml:space="preserve"> </w:t>
            </w:r>
            <w:proofErr w:type="spellStart"/>
            <w:r>
              <w:rPr>
                <w:rFonts w:ascii="Arial" w:hAnsi="Arial" w:cs="Arial"/>
                <w:b w:val="0"/>
              </w:rPr>
              <w:t>Summary</w:t>
            </w:r>
            <w:proofErr w:type="spellEnd"/>
            <w:r>
              <w:rPr>
                <w:rFonts w:ascii="Arial" w:hAnsi="Arial" w:cs="Arial"/>
                <w:b w:val="0"/>
              </w:rPr>
              <w:t xml:space="preserve"> klíčových zjištění z médií</w:t>
            </w:r>
          </w:p>
          <w:p w14:paraId="25A1C063" w14:textId="77777777" w:rsidR="001D0099" w:rsidRPr="001D0099" w:rsidRDefault="001D0099" w:rsidP="001D0099">
            <w:pPr>
              <w:pStyle w:val="Odstavecseseznamem"/>
              <w:spacing w:line="240" w:lineRule="auto"/>
              <w:rPr>
                <w:rFonts w:ascii="Arial" w:hAnsi="Arial" w:cs="Arial"/>
              </w:rPr>
            </w:pPr>
          </w:p>
          <w:p w14:paraId="1A874F1B" w14:textId="70636312" w:rsidR="00C607D1" w:rsidRPr="0082340D" w:rsidRDefault="001D0099" w:rsidP="0082340D">
            <w:pPr>
              <w:pStyle w:val="Odstavecseseznamem"/>
              <w:numPr>
                <w:ilvl w:val="0"/>
                <w:numId w:val="78"/>
              </w:numPr>
              <w:spacing w:before="120" w:after="120" w:line="240" w:lineRule="auto"/>
              <w:rPr>
                <w:rFonts w:ascii="Arial" w:hAnsi="Arial" w:cs="Arial"/>
                <w:b w:val="0"/>
              </w:rPr>
            </w:pPr>
            <w:r>
              <w:rPr>
                <w:rFonts w:ascii="Arial" w:hAnsi="Arial" w:cs="Arial"/>
                <w:b w:val="0"/>
              </w:rPr>
              <w:t>Školení na míru, bezplatná klientská podpora, zaškolení nových uživatelů</w:t>
            </w:r>
            <w:r w:rsidR="0083531D" w:rsidRPr="0083531D">
              <w:rPr>
                <w:rFonts w:ascii="Arial" w:hAnsi="Arial" w:cs="Arial"/>
                <w:b w:val="0"/>
              </w:rPr>
              <w:br/>
            </w:r>
          </w:p>
        </w:tc>
      </w:tr>
      <w:tr w:rsidR="00C863D9" w:rsidRPr="003104D8" w14:paraId="23B533BB" w14:textId="77777777" w:rsidTr="00C607D1">
        <w:trPr>
          <w:trHeight w:val="574"/>
        </w:trPr>
        <w:tc>
          <w:tcPr>
            <w:cnfStyle w:val="001000000000" w:firstRow="0" w:lastRow="0" w:firstColumn="1" w:lastColumn="0" w:oddVBand="0" w:evenVBand="0" w:oddHBand="0" w:evenHBand="0" w:firstRowFirstColumn="0" w:firstRowLastColumn="0" w:lastRowFirstColumn="0" w:lastRowLastColumn="0"/>
            <w:tcW w:w="9759" w:type="dxa"/>
          </w:tcPr>
          <w:p w14:paraId="1AC04209" w14:textId="77777777" w:rsidR="00C863D9" w:rsidRPr="003104D8" w:rsidRDefault="00C863D9" w:rsidP="00C863D9">
            <w:pPr>
              <w:pStyle w:val="Podnadpis1"/>
              <w:numPr>
                <w:ilvl w:val="0"/>
                <w:numId w:val="0"/>
              </w:numPr>
              <w:ind w:left="360"/>
              <w:rPr>
                <w:rFonts w:ascii="Arial" w:hAnsi="Arial" w:cs="Arial"/>
                <w:b w:val="0"/>
              </w:rPr>
            </w:pPr>
            <w:r w:rsidRPr="003104D8">
              <w:rPr>
                <w:rFonts w:ascii="Arial" w:hAnsi="Arial" w:cs="Arial"/>
                <w:b w:val="0"/>
              </w:rPr>
              <w:t xml:space="preserve">Zdroje: </w:t>
            </w:r>
          </w:p>
          <w:p w14:paraId="29E23F56" w14:textId="77777777" w:rsidR="00C607D1" w:rsidRPr="003104D8" w:rsidRDefault="00000000" w:rsidP="00C607D1">
            <w:pPr>
              <w:spacing w:before="120" w:after="120" w:line="240" w:lineRule="auto"/>
              <w:ind w:left="360"/>
              <w:rPr>
                <w:rFonts w:ascii="Arial" w:hAnsi="Arial" w:cs="Arial"/>
                <w:b w:val="0"/>
              </w:rPr>
            </w:pPr>
            <w:sdt>
              <w:sdtPr>
                <w:rPr>
                  <w:rFonts w:ascii="Arial" w:hAnsi="Arial" w:cs="Arial"/>
                  <w:color w:val="auto"/>
                </w:rPr>
                <w:id w:val="-2033413041"/>
                <w14:checkbox>
                  <w14:checked w14:val="1"/>
                  <w14:checkedState w14:val="2612" w14:font="MS Gothic"/>
                  <w14:uncheckedState w14:val="2610" w14:font="MS Gothic"/>
                </w14:checkbox>
              </w:sdtPr>
              <w:sdtContent>
                <w:r w:rsidR="00C607D1" w:rsidRPr="003104D8">
                  <w:rPr>
                    <w:rFonts w:ascii="Segoe UI Symbol" w:eastAsia="MS Gothic" w:hAnsi="Segoe UI Symbol" w:cs="Segoe UI Symbol"/>
                    <w:color w:val="auto"/>
                  </w:rPr>
                  <w:t>☒</w:t>
                </w:r>
              </w:sdtContent>
            </w:sdt>
            <w:r w:rsidR="00C607D1" w:rsidRPr="003104D8">
              <w:rPr>
                <w:rFonts w:ascii="Arial" w:hAnsi="Arial" w:cs="Arial"/>
                <w:b w:val="0"/>
                <w:color w:val="auto"/>
              </w:rPr>
              <w:t xml:space="preserve"> </w:t>
            </w:r>
            <w:r w:rsidR="00C607D1" w:rsidRPr="003104D8">
              <w:rPr>
                <w:rFonts w:ascii="Arial" w:hAnsi="Arial" w:cs="Arial"/>
                <w:b w:val="0"/>
              </w:rPr>
              <w:t xml:space="preserve">Tisk z těchto zemí: </w:t>
            </w:r>
            <w:r w:rsidR="00C607D1" w:rsidRPr="003104D8">
              <w:rPr>
                <w:rFonts w:ascii="Arial" w:hAnsi="Arial" w:cs="Arial"/>
              </w:rPr>
              <w:t>ČR</w:t>
            </w:r>
          </w:p>
          <w:p w14:paraId="67A4973D" w14:textId="1C473C6C" w:rsidR="00C607D1" w:rsidRPr="003104D8" w:rsidRDefault="00000000" w:rsidP="00C607D1">
            <w:pPr>
              <w:spacing w:before="120" w:after="120" w:line="240" w:lineRule="auto"/>
              <w:ind w:left="360"/>
              <w:rPr>
                <w:rFonts w:ascii="Arial" w:hAnsi="Arial" w:cs="Arial"/>
                <w:b w:val="0"/>
              </w:rPr>
            </w:pPr>
            <w:sdt>
              <w:sdtPr>
                <w:rPr>
                  <w:rFonts w:ascii="Arial" w:hAnsi="Arial" w:cs="Arial"/>
                  <w:color w:val="auto"/>
                </w:rPr>
                <w:id w:val="883523782"/>
                <w14:checkbox>
                  <w14:checked w14:val="1"/>
                  <w14:checkedState w14:val="2612" w14:font="MS Gothic"/>
                  <w14:uncheckedState w14:val="2610" w14:font="MS Gothic"/>
                </w14:checkbox>
              </w:sdtPr>
              <w:sdtContent>
                <w:r w:rsidR="00C607D1" w:rsidRPr="003104D8">
                  <w:rPr>
                    <w:rFonts w:ascii="Segoe UI Symbol" w:eastAsia="MS Gothic" w:hAnsi="Segoe UI Symbol" w:cs="Segoe UI Symbol"/>
                    <w:color w:val="auto"/>
                  </w:rPr>
                  <w:t>☒</w:t>
                </w:r>
              </w:sdtContent>
            </w:sdt>
            <w:r w:rsidR="00C607D1" w:rsidRPr="003104D8">
              <w:rPr>
                <w:rFonts w:ascii="Arial" w:hAnsi="Arial" w:cs="Arial"/>
                <w:b w:val="0"/>
                <w:color w:val="auto"/>
              </w:rPr>
              <w:t xml:space="preserve"> </w:t>
            </w:r>
            <w:r w:rsidR="00C607D1" w:rsidRPr="003104D8">
              <w:rPr>
                <w:rFonts w:ascii="Arial" w:hAnsi="Arial" w:cs="Arial"/>
                <w:b w:val="0"/>
              </w:rPr>
              <w:t>T</w:t>
            </w:r>
            <w:r w:rsidR="00E54DC8">
              <w:rPr>
                <w:rFonts w:ascii="Arial" w:hAnsi="Arial" w:cs="Arial"/>
                <w:b w:val="0"/>
              </w:rPr>
              <w:t>elevize</w:t>
            </w:r>
            <w:r w:rsidR="00C607D1" w:rsidRPr="003104D8">
              <w:rPr>
                <w:rFonts w:ascii="Arial" w:hAnsi="Arial" w:cs="Arial"/>
                <w:b w:val="0"/>
              </w:rPr>
              <w:t xml:space="preserve"> a rozhlas z těchto zemí: </w:t>
            </w:r>
            <w:r w:rsidR="00C607D1" w:rsidRPr="003104D8">
              <w:rPr>
                <w:rFonts w:ascii="Arial" w:hAnsi="Arial" w:cs="Arial"/>
              </w:rPr>
              <w:t>ČR</w:t>
            </w:r>
          </w:p>
          <w:p w14:paraId="304AE690" w14:textId="77777777" w:rsidR="00C607D1" w:rsidRPr="003104D8" w:rsidRDefault="00000000" w:rsidP="00C607D1">
            <w:pPr>
              <w:spacing w:before="120" w:after="120" w:line="240" w:lineRule="auto"/>
              <w:ind w:left="360"/>
              <w:rPr>
                <w:rFonts w:ascii="Arial" w:hAnsi="Arial" w:cs="Arial"/>
                <w:b w:val="0"/>
                <w:bCs w:val="0"/>
              </w:rPr>
            </w:pPr>
            <w:sdt>
              <w:sdtPr>
                <w:rPr>
                  <w:rFonts w:ascii="Arial" w:hAnsi="Arial" w:cs="Arial"/>
                  <w:color w:val="auto"/>
                </w:rPr>
                <w:id w:val="2008248334"/>
                <w14:checkbox>
                  <w14:checked w14:val="1"/>
                  <w14:checkedState w14:val="2612" w14:font="MS Gothic"/>
                  <w14:uncheckedState w14:val="2610" w14:font="MS Gothic"/>
                </w14:checkbox>
              </w:sdtPr>
              <w:sdtContent>
                <w:r w:rsidR="00C607D1" w:rsidRPr="003104D8">
                  <w:rPr>
                    <w:rFonts w:ascii="Segoe UI Symbol" w:eastAsia="MS Gothic" w:hAnsi="Segoe UI Symbol" w:cs="Segoe UI Symbol"/>
                    <w:color w:val="auto"/>
                  </w:rPr>
                  <w:t>☒</w:t>
                </w:r>
              </w:sdtContent>
            </w:sdt>
            <w:r w:rsidR="00C607D1" w:rsidRPr="003104D8">
              <w:rPr>
                <w:rFonts w:ascii="Arial" w:hAnsi="Arial" w:cs="Arial"/>
                <w:b w:val="0"/>
                <w:color w:val="auto"/>
              </w:rPr>
              <w:t xml:space="preserve"> </w:t>
            </w:r>
            <w:r w:rsidR="00C607D1" w:rsidRPr="003104D8">
              <w:rPr>
                <w:rFonts w:ascii="Arial" w:hAnsi="Arial" w:cs="Arial"/>
                <w:b w:val="0"/>
              </w:rPr>
              <w:t xml:space="preserve">Online weby z těchto zemí: </w:t>
            </w:r>
            <w:r w:rsidR="00C607D1" w:rsidRPr="003104D8">
              <w:rPr>
                <w:rFonts w:ascii="Arial" w:hAnsi="Arial" w:cs="Arial"/>
              </w:rPr>
              <w:t>ČR</w:t>
            </w:r>
          </w:p>
          <w:p w14:paraId="09949217" w14:textId="2FDCAA0B" w:rsidR="00444278" w:rsidRPr="003104D8" w:rsidRDefault="00000000" w:rsidP="0082340D">
            <w:pPr>
              <w:spacing w:before="120" w:after="120" w:line="240" w:lineRule="auto"/>
              <w:ind w:left="360"/>
              <w:rPr>
                <w:rFonts w:ascii="Arial" w:hAnsi="Arial" w:cs="Arial"/>
                <w:b w:val="0"/>
                <w:bCs w:val="0"/>
              </w:rPr>
            </w:pPr>
            <w:sdt>
              <w:sdtPr>
                <w:rPr>
                  <w:rFonts w:ascii="Arial" w:hAnsi="Arial" w:cs="Arial"/>
                  <w:color w:val="auto"/>
                </w:rPr>
                <w:id w:val="1173608871"/>
                <w14:checkbox>
                  <w14:checked w14:val="1"/>
                  <w14:checkedState w14:val="2612" w14:font="MS Gothic"/>
                  <w14:uncheckedState w14:val="2610" w14:font="MS Gothic"/>
                </w14:checkbox>
              </w:sdtPr>
              <w:sdtContent>
                <w:r w:rsidR="00C607D1" w:rsidRPr="003104D8">
                  <w:rPr>
                    <w:rFonts w:ascii="Segoe UI Symbol" w:eastAsia="MS Gothic" w:hAnsi="Segoe UI Symbol" w:cs="Segoe UI Symbol"/>
                    <w:color w:val="auto"/>
                  </w:rPr>
                  <w:t>☒</w:t>
                </w:r>
              </w:sdtContent>
            </w:sdt>
            <w:r w:rsidR="00C607D1" w:rsidRPr="003104D8">
              <w:rPr>
                <w:rFonts w:ascii="Arial" w:hAnsi="Arial" w:cs="Arial"/>
                <w:b w:val="0"/>
                <w:color w:val="auto"/>
              </w:rPr>
              <w:t xml:space="preserve"> </w:t>
            </w:r>
            <w:r w:rsidR="00C607D1" w:rsidRPr="003104D8">
              <w:rPr>
                <w:rFonts w:ascii="Arial" w:hAnsi="Arial" w:cs="Arial"/>
                <w:b w:val="0"/>
              </w:rPr>
              <w:t xml:space="preserve">Sociální sítě </w:t>
            </w:r>
            <w:r w:rsidR="00C607D1" w:rsidRPr="003104D8">
              <w:rPr>
                <w:rFonts w:ascii="Arial" w:hAnsi="Arial" w:cs="Arial"/>
              </w:rPr>
              <w:t>ČR</w:t>
            </w:r>
          </w:p>
        </w:tc>
      </w:tr>
      <w:tr w:rsidR="00444278" w:rsidRPr="003104D8" w14:paraId="46045A6D" w14:textId="77777777" w:rsidTr="004C688D">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759" w:type="dxa"/>
          </w:tcPr>
          <w:p w14:paraId="3394DE54" w14:textId="77777777" w:rsidR="00DF5390" w:rsidRPr="003104D8" w:rsidRDefault="003054C8" w:rsidP="002E21EE">
            <w:pPr>
              <w:spacing w:line="276" w:lineRule="auto"/>
              <w:ind w:left="360"/>
              <w:rPr>
                <w:rFonts w:ascii="Arial" w:hAnsi="Arial" w:cs="Arial"/>
                <w:b w:val="0"/>
              </w:rPr>
            </w:pPr>
            <w:r w:rsidRPr="003104D8">
              <w:rPr>
                <w:rFonts w:ascii="Arial" w:hAnsi="Arial" w:cs="Arial"/>
              </w:rPr>
              <w:br/>
            </w:r>
            <w:r w:rsidR="00DF5390" w:rsidRPr="003104D8">
              <w:rPr>
                <w:rFonts w:ascii="Arial" w:hAnsi="Arial" w:cs="Arial"/>
                <w:b w:val="0"/>
              </w:rPr>
              <w:t>Výstupy dat:</w:t>
            </w:r>
          </w:p>
          <w:p w14:paraId="71221AB3" w14:textId="79879B23" w:rsidR="00DF5390" w:rsidRPr="003104D8" w:rsidRDefault="009975BA" w:rsidP="00ED6716">
            <w:pPr>
              <w:pStyle w:val="Podnadpis1"/>
              <w:numPr>
                <w:ilvl w:val="0"/>
                <w:numId w:val="0"/>
              </w:numPr>
              <w:spacing w:line="276" w:lineRule="auto"/>
              <w:ind w:left="360"/>
              <w:jc w:val="both"/>
              <w:rPr>
                <w:rFonts w:ascii="Arial" w:hAnsi="Arial" w:cs="Arial"/>
                <w:b w:val="0"/>
                <w:bCs w:val="0"/>
              </w:rPr>
            </w:pPr>
            <w:r w:rsidRPr="003104D8">
              <w:rPr>
                <w:rFonts w:ascii="Arial" w:hAnsi="Arial" w:cs="Arial"/>
                <w:b w:val="0"/>
              </w:rPr>
              <w:t>Platforma NewtonOne</w:t>
            </w:r>
            <w:r w:rsidR="00DF5390" w:rsidRPr="003104D8">
              <w:rPr>
                <w:rFonts w:ascii="Arial" w:hAnsi="Arial" w:cs="Arial"/>
                <w:b w:val="0"/>
              </w:rPr>
              <w:t xml:space="preserve"> bude dostupná na níže uvedené URL adrese pro uživatele přistupující ze zařízení připojeného k</w:t>
            </w:r>
            <w:r w:rsidR="0069241A" w:rsidRPr="003104D8">
              <w:rPr>
                <w:rFonts w:ascii="Arial" w:hAnsi="Arial" w:cs="Arial"/>
                <w:b w:val="0"/>
              </w:rPr>
              <w:t> </w:t>
            </w:r>
            <w:r w:rsidR="00DF5390" w:rsidRPr="003104D8">
              <w:rPr>
                <w:rFonts w:ascii="Arial" w:hAnsi="Arial" w:cs="Arial"/>
                <w:b w:val="0"/>
              </w:rPr>
              <w:t>internetu</w:t>
            </w:r>
            <w:r w:rsidR="0069241A" w:rsidRPr="003104D8">
              <w:rPr>
                <w:rFonts w:ascii="Arial" w:hAnsi="Arial" w:cs="Arial"/>
                <w:b w:val="0"/>
              </w:rPr>
              <w:t xml:space="preserve"> a do mobilní aplikace</w:t>
            </w:r>
            <w:r w:rsidR="00DF5390" w:rsidRPr="003104D8">
              <w:rPr>
                <w:rFonts w:ascii="Arial" w:hAnsi="Arial" w:cs="Arial"/>
                <w:b w:val="0"/>
              </w:rPr>
              <w:t>, jejichž přihlašovací účty budou chráněné uživatelskými jmény a hesly</w:t>
            </w:r>
            <w:r w:rsidR="00117423" w:rsidRPr="003104D8">
              <w:rPr>
                <w:rFonts w:ascii="Arial" w:hAnsi="Arial" w:cs="Arial"/>
                <w:b w:val="0"/>
              </w:rPr>
              <w:t xml:space="preserve"> zaslané uživatelům</w:t>
            </w:r>
            <w:r w:rsidR="00B05AF5" w:rsidRPr="003104D8">
              <w:rPr>
                <w:rFonts w:ascii="Arial" w:hAnsi="Arial" w:cs="Arial"/>
                <w:b w:val="0"/>
              </w:rPr>
              <w:t xml:space="preserve"> odběratele</w:t>
            </w:r>
            <w:r w:rsidR="00DF5390" w:rsidRPr="003104D8">
              <w:rPr>
                <w:rFonts w:ascii="Arial" w:hAnsi="Arial" w:cs="Arial"/>
                <w:b w:val="0"/>
              </w:rPr>
              <w:t>:</w:t>
            </w:r>
          </w:p>
          <w:p w14:paraId="44672B3B" w14:textId="2F639146" w:rsidR="00DF5390" w:rsidRPr="003104D8" w:rsidRDefault="00DF5390" w:rsidP="002E21EE">
            <w:pPr>
              <w:pStyle w:val="Podnadpis1"/>
              <w:numPr>
                <w:ilvl w:val="0"/>
                <w:numId w:val="0"/>
              </w:numPr>
              <w:spacing w:line="276" w:lineRule="auto"/>
              <w:ind w:left="360"/>
              <w:rPr>
                <w:rFonts w:ascii="Arial" w:hAnsi="Arial" w:cs="Arial"/>
              </w:rPr>
            </w:pPr>
            <w:r w:rsidRPr="003104D8">
              <w:rPr>
                <w:rFonts w:ascii="Arial" w:hAnsi="Arial" w:cs="Arial"/>
                <w:b w:val="0"/>
              </w:rPr>
              <w:t xml:space="preserve">URL adresa: </w:t>
            </w:r>
            <w:r w:rsidRPr="003104D8">
              <w:rPr>
                <w:rFonts w:ascii="Arial" w:hAnsi="Arial" w:cs="Arial"/>
                <w:b w:val="0"/>
              </w:rPr>
              <w:br/>
            </w:r>
            <w:hyperlink r:id="rId11" w:history="1">
              <w:r w:rsidRPr="003104D8">
                <w:rPr>
                  <w:rFonts w:ascii="Arial" w:hAnsi="Arial" w:cs="Arial"/>
                  <w:b w:val="0"/>
                </w:rPr>
                <w:t>https://newtonone.newtonmedia.eu</w:t>
              </w:r>
            </w:hyperlink>
          </w:p>
          <w:p w14:paraId="3577F765" w14:textId="129A09AB" w:rsidR="00444278" w:rsidRPr="003104D8" w:rsidRDefault="00DF5390" w:rsidP="00ED6716">
            <w:pPr>
              <w:pStyle w:val="Podnadpis1"/>
              <w:numPr>
                <w:ilvl w:val="0"/>
                <w:numId w:val="0"/>
              </w:numPr>
              <w:spacing w:line="276" w:lineRule="auto"/>
              <w:ind w:left="360"/>
              <w:jc w:val="both"/>
              <w:rPr>
                <w:rFonts w:ascii="Arial" w:hAnsi="Arial" w:cs="Arial"/>
                <w:b w:val="0"/>
                <w:bCs w:val="0"/>
              </w:rPr>
            </w:pPr>
            <w:r w:rsidRPr="003104D8">
              <w:rPr>
                <w:rFonts w:ascii="Arial" w:hAnsi="Arial" w:cs="Arial"/>
                <w:b w:val="0"/>
              </w:rPr>
              <w:t xml:space="preserve">Odběratel je odpovědný za </w:t>
            </w:r>
            <w:r w:rsidR="00B05AF5" w:rsidRPr="003104D8">
              <w:rPr>
                <w:rFonts w:ascii="Arial" w:hAnsi="Arial" w:cs="Arial"/>
                <w:b w:val="0"/>
              </w:rPr>
              <w:t xml:space="preserve">uživatele, za </w:t>
            </w:r>
            <w:r w:rsidRPr="003104D8">
              <w:rPr>
                <w:rFonts w:ascii="Arial" w:hAnsi="Arial" w:cs="Arial"/>
                <w:b w:val="0"/>
              </w:rPr>
              <w:t>ochranu přístupových údajů, jejich pravidelnou změnu, uchovávání v tajnosti a za jejich případné zneužití třetími osobami.</w:t>
            </w:r>
          </w:p>
          <w:p w14:paraId="6E4BB017" w14:textId="4A4CCD53" w:rsidR="009610B4" w:rsidRPr="003104D8" w:rsidRDefault="00FA7F8F" w:rsidP="00200698">
            <w:pPr>
              <w:spacing w:line="276" w:lineRule="auto"/>
              <w:ind w:left="360"/>
              <w:rPr>
                <w:rFonts w:ascii="Arial" w:hAnsi="Arial" w:cs="Arial"/>
                <w:b w:val="0"/>
                <w:bCs w:val="0"/>
              </w:rPr>
            </w:pPr>
            <w:r w:rsidRPr="003104D8">
              <w:rPr>
                <w:rFonts w:ascii="Arial" w:hAnsi="Arial" w:cs="Arial"/>
                <w:b w:val="0"/>
              </w:rPr>
              <w:t>Frekvence zasílání</w:t>
            </w:r>
            <w:r w:rsidR="009610B4" w:rsidRPr="003104D8">
              <w:rPr>
                <w:rFonts w:ascii="Arial" w:hAnsi="Arial" w:cs="Arial"/>
                <w:b w:val="0"/>
              </w:rPr>
              <w:t>:</w:t>
            </w:r>
          </w:p>
          <w:p w14:paraId="10FA4FB4" w14:textId="1EA648F8" w:rsidR="0032158B" w:rsidRPr="003104D8" w:rsidRDefault="00000000" w:rsidP="0032158B">
            <w:pPr>
              <w:pStyle w:val="Podnadpis1"/>
              <w:numPr>
                <w:ilvl w:val="0"/>
                <w:numId w:val="0"/>
              </w:numPr>
              <w:spacing w:line="276" w:lineRule="auto"/>
              <w:ind w:left="360"/>
              <w:rPr>
                <w:rFonts w:ascii="Arial" w:hAnsi="Arial" w:cs="Arial"/>
                <w:bCs w:val="0"/>
              </w:rPr>
            </w:pPr>
            <w:sdt>
              <w:sdtPr>
                <w:rPr>
                  <w:rFonts w:ascii="Arial" w:hAnsi="Arial" w:cs="Arial"/>
                  <w:color w:val="auto"/>
                </w:rPr>
                <w:id w:val="-1738392368"/>
                <w14:checkbox>
                  <w14:checked w14:val="1"/>
                  <w14:checkedState w14:val="2612" w14:font="MS Gothic"/>
                  <w14:uncheckedState w14:val="2610" w14:font="MS Gothic"/>
                </w14:checkbox>
              </w:sdtPr>
              <w:sdtContent>
                <w:r w:rsidR="00C607D1" w:rsidRPr="003104D8">
                  <w:rPr>
                    <w:rFonts w:ascii="Segoe UI Symbol" w:eastAsia="MS Gothic" w:hAnsi="Segoe UI Symbol" w:cs="Segoe UI Symbol"/>
                    <w:color w:val="auto"/>
                  </w:rPr>
                  <w:t>☒</w:t>
                </w:r>
              </w:sdtContent>
            </w:sdt>
            <w:r w:rsidR="00FA7F8F" w:rsidRPr="003104D8">
              <w:rPr>
                <w:rFonts w:ascii="Arial" w:hAnsi="Arial" w:cs="Arial"/>
                <w:b w:val="0"/>
                <w:color w:val="auto"/>
              </w:rPr>
              <w:t xml:space="preserve"> </w:t>
            </w:r>
            <w:r w:rsidR="00FA7F8F" w:rsidRPr="003104D8">
              <w:rPr>
                <w:rFonts w:ascii="Arial" w:hAnsi="Arial" w:cs="Arial"/>
                <w:b w:val="0"/>
              </w:rPr>
              <w:t>1x</w:t>
            </w:r>
            <w:r w:rsidR="00FA7F8F" w:rsidRPr="003104D8">
              <w:rPr>
                <w:rFonts w:ascii="Arial" w:hAnsi="Arial" w:cs="Arial"/>
                <w:b w:val="0"/>
                <w:color w:val="auto"/>
              </w:rPr>
              <w:t xml:space="preserve"> </w:t>
            </w:r>
            <w:r w:rsidR="00FA7F8F" w:rsidRPr="003104D8">
              <w:rPr>
                <w:rFonts w:ascii="Arial" w:hAnsi="Arial" w:cs="Arial"/>
                <w:b w:val="0"/>
              </w:rPr>
              <w:t xml:space="preserve">denně (přehled zpráv) </w:t>
            </w:r>
          </w:p>
          <w:p w14:paraId="11A2914B" w14:textId="21FAD67E" w:rsidR="00FA7F8F" w:rsidRPr="003104D8" w:rsidRDefault="00FA7F8F" w:rsidP="00FA7F8F">
            <w:pPr>
              <w:spacing w:line="276" w:lineRule="auto"/>
              <w:ind w:left="360"/>
              <w:rPr>
                <w:rFonts w:ascii="Arial" w:hAnsi="Arial" w:cs="Arial"/>
                <w:b w:val="0"/>
                <w:bCs w:val="0"/>
              </w:rPr>
            </w:pPr>
            <w:r w:rsidRPr="003104D8">
              <w:rPr>
                <w:rFonts w:ascii="Arial" w:hAnsi="Arial" w:cs="Arial"/>
                <w:b w:val="0"/>
              </w:rPr>
              <w:lastRenderedPageBreak/>
              <w:t>Čas zasílání:</w:t>
            </w:r>
          </w:p>
          <w:p w14:paraId="6A27DF66" w14:textId="77777777" w:rsidR="00C607D1" w:rsidRPr="003104D8" w:rsidRDefault="00C607D1" w:rsidP="00200698">
            <w:pPr>
              <w:pStyle w:val="Podnadpis1"/>
              <w:numPr>
                <w:ilvl w:val="0"/>
                <w:numId w:val="0"/>
              </w:numPr>
              <w:spacing w:line="276" w:lineRule="auto"/>
              <w:ind w:left="360"/>
              <w:rPr>
                <w:rFonts w:ascii="Arial" w:hAnsi="Arial" w:cs="Arial"/>
                <w:bCs w:val="0"/>
              </w:rPr>
            </w:pPr>
            <w:r w:rsidRPr="003104D8">
              <w:rPr>
                <w:rFonts w:ascii="Arial" w:hAnsi="Arial" w:cs="Arial"/>
                <w:b w:val="0"/>
              </w:rPr>
              <w:t>Dle zadání klienta</w:t>
            </w:r>
          </w:p>
          <w:p w14:paraId="62D4874E" w14:textId="402195D7" w:rsidR="00FA7F8F" w:rsidRPr="003104D8" w:rsidRDefault="00FA7F8F" w:rsidP="00ED6716">
            <w:pPr>
              <w:pStyle w:val="Podnadpis1"/>
              <w:numPr>
                <w:ilvl w:val="0"/>
                <w:numId w:val="0"/>
              </w:numPr>
              <w:spacing w:line="276" w:lineRule="auto"/>
              <w:ind w:left="360"/>
              <w:jc w:val="both"/>
              <w:rPr>
                <w:rFonts w:ascii="Arial" w:hAnsi="Arial" w:cs="Arial"/>
                <w:b w:val="0"/>
              </w:rPr>
            </w:pPr>
            <w:r w:rsidRPr="003104D8">
              <w:rPr>
                <w:rFonts w:ascii="Arial" w:hAnsi="Arial" w:cs="Arial"/>
                <w:b w:val="0"/>
              </w:rPr>
              <w:t>Čas</w:t>
            </w:r>
            <w:r w:rsidR="00B83D54" w:rsidRPr="003104D8">
              <w:rPr>
                <w:rFonts w:ascii="Arial" w:hAnsi="Arial" w:cs="Arial"/>
                <w:b w:val="0"/>
              </w:rPr>
              <w:t xml:space="preserve">, </w:t>
            </w:r>
            <w:r w:rsidRPr="003104D8">
              <w:rPr>
                <w:rFonts w:ascii="Arial" w:hAnsi="Arial" w:cs="Arial"/>
                <w:b w:val="0"/>
              </w:rPr>
              <w:t xml:space="preserve">frekvenci </w:t>
            </w:r>
            <w:r w:rsidR="00B83D54" w:rsidRPr="003104D8">
              <w:rPr>
                <w:rFonts w:ascii="Arial" w:hAnsi="Arial" w:cs="Arial"/>
                <w:b w:val="0"/>
              </w:rPr>
              <w:t xml:space="preserve">a formát </w:t>
            </w:r>
            <w:proofErr w:type="spellStart"/>
            <w:r w:rsidR="00B83D54" w:rsidRPr="003104D8">
              <w:rPr>
                <w:rFonts w:ascii="Arial" w:hAnsi="Arial" w:cs="Arial"/>
                <w:b w:val="0"/>
              </w:rPr>
              <w:t>newsmailu</w:t>
            </w:r>
            <w:proofErr w:type="spellEnd"/>
            <w:r w:rsidR="00B83D54" w:rsidRPr="003104D8">
              <w:rPr>
                <w:rFonts w:ascii="Arial" w:hAnsi="Arial" w:cs="Arial"/>
                <w:b w:val="0"/>
              </w:rPr>
              <w:t xml:space="preserve"> </w:t>
            </w:r>
            <w:r w:rsidRPr="003104D8">
              <w:rPr>
                <w:rFonts w:ascii="Arial" w:hAnsi="Arial" w:cs="Arial"/>
                <w:b w:val="0"/>
              </w:rPr>
              <w:t>zasílání lze kdykoliv změnit</w:t>
            </w:r>
            <w:r w:rsidR="00E81CE1" w:rsidRPr="003104D8">
              <w:rPr>
                <w:rFonts w:ascii="Arial" w:hAnsi="Arial" w:cs="Arial"/>
                <w:b w:val="0"/>
              </w:rPr>
              <w:t xml:space="preserve"> kontaktováním Vašeho obchodního zástupce, týmu </w:t>
            </w:r>
            <w:r w:rsidR="00E54DC8">
              <w:rPr>
                <w:rFonts w:ascii="Arial" w:hAnsi="Arial" w:cs="Arial"/>
                <w:b w:val="0"/>
              </w:rPr>
              <w:t>Klientské podpory (</w:t>
            </w:r>
            <w:proofErr w:type="spellStart"/>
            <w:r w:rsidR="00E54DC8">
              <w:fldChar w:fldCharType="begin"/>
            </w:r>
            <w:r w:rsidR="00E54DC8">
              <w:instrText>HYPERLINK "mailto:help@newtonmedia.cz"</w:instrText>
            </w:r>
            <w:r w:rsidR="00E54DC8">
              <w:fldChar w:fldCharType="separate"/>
            </w:r>
            <w:r w:rsidR="007D36CC">
              <w:rPr>
                <w:rStyle w:val="Hypertextovodkaz"/>
                <w:rFonts w:ascii="Arial" w:hAnsi="Arial" w:cs="Arial"/>
              </w:rPr>
              <w:t>xxxxxxxxxx</w:t>
            </w:r>
            <w:proofErr w:type="spellEnd"/>
            <w:r w:rsidR="00E54DC8">
              <w:fldChar w:fldCharType="end"/>
            </w:r>
            <w:r w:rsidR="00E81CE1" w:rsidRPr="003104D8">
              <w:rPr>
                <w:rFonts w:ascii="Arial" w:hAnsi="Arial" w:cs="Arial"/>
                <w:b w:val="0"/>
              </w:rPr>
              <w:t xml:space="preserve">) nebo prostřednictvím chatu přímo ve webové aplikaci NewtonOne. </w:t>
            </w:r>
          </w:p>
          <w:p w14:paraId="2706AC15" w14:textId="77777777" w:rsidR="009610B4" w:rsidRPr="003104D8" w:rsidRDefault="009610B4" w:rsidP="002E21EE">
            <w:pPr>
              <w:rPr>
                <w:rFonts w:ascii="Arial" w:hAnsi="Arial" w:cs="Arial"/>
              </w:rPr>
            </w:pPr>
          </w:p>
        </w:tc>
      </w:tr>
      <w:bookmarkEnd w:id="2"/>
    </w:tbl>
    <w:p w14:paraId="24F98FCF" w14:textId="77777777" w:rsidR="000B6A51" w:rsidRPr="003104D8" w:rsidRDefault="000B6A51" w:rsidP="00EC30E2">
      <w:pPr>
        <w:rPr>
          <w:rFonts w:ascii="Arial" w:hAnsi="Arial" w:cs="Arial"/>
          <w:highlight w:val="yellow"/>
        </w:rPr>
      </w:pPr>
    </w:p>
    <w:p w14:paraId="6ACCDCF8" w14:textId="77777777" w:rsidR="007D204B" w:rsidRPr="003104D8" w:rsidRDefault="007D204B" w:rsidP="00ED6716">
      <w:pPr>
        <w:pStyle w:val="Podnadpis1"/>
        <w:jc w:val="both"/>
        <w:rPr>
          <w:rFonts w:ascii="Arial" w:hAnsi="Arial" w:cs="Arial"/>
        </w:rPr>
      </w:pPr>
      <w:r w:rsidRPr="003104D8">
        <w:rPr>
          <w:rFonts w:ascii="Arial" w:hAnsi="Arial" w:cs="Arial"/>
        </w:rPr>
        <w:t>Odběratel se touto smlouvou zavazuje zaplatit dodavatel</w:t>
      </w:r>
      <w:r w:rsidR="002764D3" w:rsidRPr="003104D8">
        <w:rPr>
          <w:rFonts w:ascii="Arial" w:hAnsi="Arial" w:cs="Arial"/>
        </w:rPr>
        <w:t xml:space="preserve">i za jeho plnění odměnu dle </w:t>
      </w:r>
      <w:r w:rsidR="00142E2D" w:rsidRPr="003104D8">
        <w:rPr>
          <w:rFonts w:ascii="Arial" w:hAnsi="Arial" w:cs="Arial"/>
        </w:rPr>
        <w:t xml:space="preserve">zvoleného rozsahu služeb (dále jen </w:t>
      </w:r>
      <w:r w:rsidR="00227193" w:rsidRPr="003104D8">
        <w:rPr>
          <w:rFonts w:ascii="Arial" w:hAnsi="Arial" w:cs="Arial"/>
        </w:rPr>
        <w:t>„</w:t>
      </w:r>
      <w:r w:rsidR="00142E2D" w:rsidRPr="003104D8">
        <w:rPr>
          <w:rFonts w:ascii="Arial" w:hAnsi="Arial" w:cs="Arial"/>
        </w:rPr>
        <w:t>odměna</w:t>
      </w:r>
      <w:r w:rsidR="00227193" w:rsidRPr="003104D8">
        <w:rPr>
          <w:rFonts w:ascii="Arial" w:hAnsi="Arial" w:cs="Arial"/>
        </w:rPr>
        <w:t>“</w:t>
      </w:r>
      <w:r w:rsidR="00142E2D" w:rsidRPr="003104D8">
        <w:rPr>
          <w:rFonts w:ascii="Arial" w:hAnsi="Arial" w:cs="Arial"/>
        </w:rPr>
        <w:t xml:space="preserve">) dle </w:t>
      </w:r>
      <w:r w:rsidR="00A6279C" w:rsidRPr="003104D8">
        <w:rPr>
          <w:rFonts w:ascii="Arial" w:hAnsi="Arial" w:cs="Arial"/>
        </w:rPr>
        <w:t>článku 2 této smlouvy.</w:t>
      </w:r>
    </w:p>
    <w:p w14:paraId="5045FF98" w14:textId="7A031ACD" w:rsidR="00142E2D" w:rsidRPr="003104D8" w:rsidRDefault="00142E2D" w:rsidP="00ED6716">
      <w:pPr>
        <w:pStyle w:val="Podnadpis1"/>
        <w:jc w:val="both"/>
        <w:rPr>
          <w:rFonts w:ascii="Arial" w:hAnsi="Arial" w:cs="Arial"/>
        </w:rPr>
      </w:pPr>
      <w:r w:rsidRPr="003104D8">
        <w:rPr>
          <w:rFonts w:ascii="Arial" w:hAnsi="Arial" w:cs="Arial"/>
        </w:rPr>
        <w:t xml:space="preserve">Odběratel není oprávněn bez předchozího písemného souhlasu dodavatele </w:t>
      </w:r>
      <w:r w:rsidR="00E23CD3" w:rsidRPr="003104D8">
        <w:rPr>
          <w:rFonts w:ascii="Arial" w:hAnsi="Arial" w:cs="Arial"/>
        </w:rPr>
        <w:t xml:space="preserve">rozmnožovat, rozšiřovat, pronajímat, půjčovat, vystavovat, sdělovat veřejnosti či jinak </w:t>
      </w:r>
      <w:r w:rsidRPr="003104D8">
        <w:rPr>
          <w:rFonts w:ascii="Arial" w:hAnsi="Arial" w:cs="Arial"/>
        </w:rPr>
        <w:t xml:space="preserve">poskytnout nebo jakkoli zpřístupnit získaná data </w:t>
      </w:r>
      <w:r w:rsidR="009A1C98" w:rsidRPr="003104D8">
        <w:rPr>
          <w:rFonts w:ascii="Arial" w:hAnsi="Arial" w:cs="Arial"/>
        </w:rPr>
        <w:t>a výstupy</w:t>
      </w:r>
      <w:r w:rsidR="00E23CD3" w:rsidRPr="003104D8">
        <w:rPr>
          <w:rFonts w:ascii="Arial" w:hAnsi="Arial" w:cs="Arial"/>
        </w:rPr>
        <w:t>, představující plnění dodavatele dle článku 1 této smlouvy,</w:t>
      </w:r>
      <w:r w:rsidR="009A1C98" w:rsidRPr="003104D8">
        <w:rPr>
          <w:rFonts w:ascii="Arial" w:hAnsi="Arial" w:cs="Arial"/>
        </w:rPr>
        <w:t xml:space="preserve"> </w:t>
      </w:r>
      <w:r w:rsidR="00E23CD3" w:rsidRPr="003104D8">
        <w:rPr>
          <w:rFonts w:ascii="Arial" w:hAnsi="Arial" w:cs="Arial"/>
        </w:rPr>
        <w:t xml:space="preserve">jakýmkoliv </w:t>
      </w:r>
      <w:r w:rsidRPr="003104D8">
        <w:rPr>
          <w:rFonts w:ascii="Arial" w:hAnsi="Arial" w:cs="Arial"/>
        </w:rPr>
        <w:t xml:space="preserve">třetím osobám, za které se považují nejen fyzické a právnické osoby, ale i jejich společníci nebo členové, </w:t>
      </w:r>
      <w:r w:rsidR="00313DC7">
        <w:rPr>
          <w:rFonts w:ascii="Arial" w:hAnsi="Arial" w:cs="Arial"/>
        </w:rPr>
        <w:br/>
      </w:r>
      <w:r w:rsidRPr="003104D8">
        <w:rPr>
          <w:rFonts w:ascii="Arial" w:hAnsi="Arial" w:cs="Arial"/>
        </w:rPr>
        <w:t xml:space="preserve">či organizační složky </w:t>
      </w:r>
      <w:proofErr w:type="gramStart"/>
      <w:r w:rsidRPr="003104D8">
        <w:rPr>
          <w:rFonts w:ascii="Arial" w:hAnsi="Arial" w:cs="Arial"/>
        </w:rPr>
        <w:t>státu</w:t>
      </w:r>
      <w:r w:rsidR="00E23CD3" w:rsidRPr="003104D8">
        <w:rPr>
          <w:rFonts w:ascii="Arial" w:hAnsi="Arial" w:cs="Arial"/>
        </w:rPr>
        <w:t>,</w:t>
      </w:r>
      <w:proofErr w:type="gramEnd"/>
      <w:r w:rsidR="00E23CD3" w:rsidRPr="003104D8">
        <w:rPr>
          <w:rFonts w:ascii="Arial" w:hAnsi="Arial" w:cs="Arial"/>
        </w:rPr>
        <w:t xml:space="preserve"> apod</w:t>
      </w:r>
      <w:r w:rsidR="00EE05DB" w:rsidRPr="003104D8">
        <w:rPr>
          <w:rFonts w:ascii="Arial" w:hAnsi="Arial" w:cs="Arial"/>
        </w:rPr>
        <w:t>.</w:t>
      </w:r>
    </w:p>
    <w:p w14:paraId="2202FC57" w14:textId="6428189E" w:rsidR="00531A82" w:rsidRPr="003104D8" w:rsidRDefault="00531A82" w:rsidP="00ED6716">
      <w:pPr>
        <w:pStyle w:val="Podnadpis1"/>
        <w:numPr>
          <w:ilvl w:val="0"/>
          <w:numId w:val="0"/>
        </w:numPr>
        <w:ind w:left="708"/>
        <w:jc w:val="both"/>
        <w:rPr>
          <w:rFonts w:ascii="Arial" w:hAnsi="Arial" w:cs="Arial"/>
        </w:rPr>
      </w:pPr>
      <w:r w:rsidRPr="003104D8">
        <w:rPr>
          <w:rFonts w:ascii="Arial" w:hAnsi="Arial" w:cs="Arial"/>
        </w:rPr>
        <w:t xml:space="preserve">Odběratel se zavazuje, že těmto koncovým uživatelům uloží povinnost, aby dále nenakládali s daty </w:t>
      </w:r>
      <w:r w:rsidR="00313DC7">
        <w:rPr>
          <w:rFonts w:ascii="Arial" w:hAnsi="Arial" w:cs="Arial"/>
        </w:rPr>
        <w:br/>
      </w:r>
      <w:r w:rsidRPr="003104D8">
        <w:rPr>
          <w:rFonts w:ascii="Arial" w:hAnsi="Arial" w:cs="Arial"/>
        </w:rPr>
        <w:t>a výstupy ve smyslu bodu 4.3 přílohy A této smlouvy. Na jakékoliv porušení této povinnosti koncovým uživatelem bude nahlíženo jako na porušení povinnosti odběratelem, který za toto porušení bude odpovídat a bude povinen uhradit smluvní pokutu dle bodu 4.3 přílohy A této smlouvy. V případě zániku oprávnění odběratele k nakládání s daty a výstupy mediální analýzy, zaniká i oprávnění koncových uživatelů nakládat s daty a výstupy ve smyslu bodu 4.3 přílohy A této smlouvy.</w:t>
      </w:r>
    </w:p>
    <w:p w14:paraId="286B3A78" w14:textId="53A2958F" w:rsidR="007D204B" w:rsidRDefault="007D204B" w:rsidP="00ED6716">
      <w:pPr>
        <w:pStyle w:val="Podnadpis1"/>
        <w:jc w:val="both"/>
        <w:rPr>
          <w:rFonts w:ascii="Arial" w:hAnsi="Arial" w:cs="Arial"/>
        </w:rPr>
      </w:pPr>
      <w:r w:rsidRPr="003104D8">
        <w:rPr>
          <w:rFonts w:ascii="Arial" w:hAnsi="Arial" w:cs="Arial"/>
        </w:rPr>
        <w:t xml:space="preserve">Odběratel se touto smlouvou zavazuje poskytnout dodavateli nezbytnou součinnost pro řádné plnění jeho závazků vzniklých na základě této smlouvy. </w:t>
      </w:r>
    </w:p>
    <w:p w14:paraId="4BCFB62C" w14:textId="77777777" w:rsidR="001D0099" w:rsidRDefault="001D0099" w:rsidP="001D0099"/>
    <w:p w14:paraId="34AED5AD" w14:textId="77777777" w:rsidR="00BD4FA5" w:rsidRPr="003104D8" w:rsidRDefault="008C44A4" w:rsidP="000907D2">
      <w:pPr>
        <w:pStyle w:val="HlavniNadpis"/>
        <w:rPr>
          <w:rFonts w:ascii="Arial" w:hAnsi="Arial" w:cs="Arial"/>
          <w:b w:val="0"/>
        </w:rPr>
      </w:pPr>
      <w:r w:rsidRPr="003104D8">
        <w:rPr>
          <w:rFonts w:ascii="Arial" w:hAnsi="Arial" w:cs="Arial"/>
          <w:b w:val="0"/>
        </w:rPr>
        <w:t>Odměna</w:t>
      </w:r>
    </w:p>
    <w:p w14:paraId="32481DA6" w14:textId="04C80449" w:rsidR="00F6661E" w:rsidRPr="003104D8" w:rsidRDefault="007D204B" w:rsidP="008E5EA6">
      <w:pPr>
        <w:pStyle w:val="Podnadpis1"/>
        <w:rPr>
          <w:rFonts w:ascii="Arial" w:hAnsi="Arial" w:cs="Arial"/>
        </w:rPr>
      </w:pPr>
      <w:r w:rsidRPr="003104D8">
        <w:rPr>
          <w:rFonts w:ascii="Arial" w:hAnsi="Arial" w:cs="Arial"/>
        </w:rPr>
        <w:t xml:space="preserve">Za plnění dle této smlouvy přísluší dodavateli </w:t>
      </w:r>
      <w:r w:rsidR="0020384F" w:rsidRPr="003104D8">
        <w:rPr>
          <w:rFonts w:ascii="Arial" w:hAnsi="Arial" w:cs="Arial"/>
        </w:rPr>
        <w:t xml:space="preserve">následující </w:t>
      </w:r>
      <w:r w:rsidRPr="003104D8">
        <w:rPr>
          <w:rFonts w:ascii="Arial" w:hAnsi="Arial" w:cs="Arial"/>
        </w:rPr>
        <w:t>odměna</w:t>
      </w:r>
      <w:r w:rsidR="00F6661E" w:rsidRPr="003104D8">
        <w:rPr>
          <w:rFonts w:ascii="Arial" w:hAnsi="Arial" w:cs="Arial"/>
        </w:rPr>
        <w:t>:</w:t>
      </w:r>
    </w:p>
    <w:tbl>
      <w:tblPr>
        <w:tblStyle w:val="Svtlmkazvraznn2"/>
        <w:tblW w:w="10263" w:type="dxa"/>
        <w:tblInd w:w="85" w:type="dxa"/>
        <w:tblBorders>
          <w:top w:val="single" w:sz="4" w:space="0" w:color="00A3E2"/>
          <w:left w:val="single" w:sz="4" w:space="0" w:color="00A3E2"/>
          <w:bottom w:val="single" w:sz="4" w:space="0" w:color="00A3E2"/>
          <w:right w:val="single" w:sz="4" w:space="0" w:color="00A3E2"/>
          <w:insideH w:val="single" w:sz="4" w:space="0" w:color="00A3E2"/>
          <w:insideV w:val="single" w:sz="4" w:space="0" w:color="00A3E2"/>
        </w:tblBorders>
        <w:tblCellMar>
          <w:top w:w="85" w:type="dxa"/>
          <w:left w:w="85" w:type="dxa"/>
          <w:bottom w:w="85" w:type="dxa"/>
          <w:right w:w="85" w:type="dxa"/>
        </w:tblCellMar>
        <w:tblLook w:val="04A0" w:firstRow="1" w:lastRow="0" w:firstColumn="1" w:lastColumn="0" w:noHBand="0" w:noVBand="1"/>
      </w:tblPr>
      <w:tblGrid>
        <w:gridCol w:w="5044"/>
        <w:gridCol w:w="3089"/>
        <w:gridCol w:w="2130"/>
      </w:tblGrid>
      <w:tr w:rsidR="0099122E" w:rsidRPr="003104D8" w14:paraId="1DED4E1C" w14:textId="77777777" w:rsidTr="00C607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3" w:type="dxa"/>
            <w:gridSpan w:val="2"/>
            <w:tcBorders>
              <w:top w:val="nil"/>
              <w:left w:val="nil"/>
              <w:bottom w:val="single" w:sz="12" w:space="0" w:color="00A3E2"/>
              <w:right w:val="single" w:sz="12" w:space="0" w:color="00A3E2"/>
            </w:tcBorders>
            <w:shd w:val="clear" w:color="auto" w:fill="auto"/>
          </w:tcPr>
          <w:p w14:paraId="4DC44168" w14:textId="77777777" w:rsidR="0099122E" w:rsidRPr="003104D8" w:rsidRDefault="0099122E" w:rsidP="000F0EE5">
            <w:pPr>
              <w:rPr>
                <w:rFonts w:ascii="Arial" w:hAnsi="Arial" w:cs="Arial"/>
                <w:b w:val="0"/>
                <w:color w:val="555555"/>
                <w:szCs w:val="20"/>
                <w:shd w:val="clear" w:color="auto" w:fill="FFFFFF"/>
              </w:rPr>
            </w:pPr>
            <w:bookmarkStart w:id="3" w:name="_Hlk2600556"/>
            <w:r w:rsidRPr="003104D8">
              <w:rPr>
                <w:rFonts w:ascii="Arial" w:hAnsi="Arial" w:cs="Arial"/>
                <w:b w:val="0"/>
                <w:color w:val="555555"/>
                <w:szCs w:val="20"/>
                <w:shd w:val="clear" w:color="auto" w:fill="FFFFFF"/>
              </w:rPr>
              <w:t>Produkt/služba</w:t>
            </w:r>
          </w:p>
        </w:tc>
        <w:tc>
          <w:tcPr>
            <w:tcW w:w="2130" w:type="dxa"/>
            <w:tcBorders>
              <w:top w:val="single" w:sz="12" w:space="0" w:color="FFFFFF" w:themeColor="background1"/>
              <w:left w:val="single" w:sz="12" w:space="0" w:color="00A3E2"/>
              <w:bottom w:val="single" w:sz="12" w:space="0" w:color="00A3E2"/>
              <w:right w:val="single" w:sz="12" w:space="0" w:color="00A3E2"/>
            </w:tcBorders>
          </w:tcPr>
          <w:p w14:paraId="7D0E0546" w14:textId="77777777" w:rsidR="0099122E" w:rsidRPr="003104D8" w:rsidRDefault="0099122E" w:rsidP="000F0EE5">
            <w:pPr>
              <w:cnfStyle w:val="100000000000" w:firstRow="1" w:lastRow="0" w:firstColumn="0" w:lastColumn="0" w:oddVBand="0" w:evenVBand="0" w:oddHBand="0" w:evenHBand="0" w:firstRowFirstColumn="0" w:firstRowLastColumn="0" w:lastRowFirstColumn="0" w:lastRowLastColumn="0"/>
              <w:rPr>
                <w:rFonts w:ascii="Arial" w:hAnsi="Arial" w:cs="Arial"/>
                <w:b w:val="0"/>
                <w:color w:val="555555"/>
                <w:szCs w:val="20"/>
                <w:shd w:val="clear" w:color="auto" w:fill="FFFFFF"/>
              </w:rPr>
            </w:pPr>
            <w:r w:rsidRPr="003104D8">
              <w:rPr>
                <w:rFonts w:ascii="Arial" w:hAnsi="Arial" w:cs="Arial"/>
                <w:b w:val="0"/>
                <w:color w:val="555555"/>
                <w:szCs w:val="20"/>
                <w:shd w:val="clear" w:color="auto" w:fill="FFFFFF"/>
              </w:rPr>
              <w:t>Cena bez DPH/měsíc</w:t>
            </w:r>
          </w:p>
        </w:tc>
      </w:tr>
      <w:tr w:rsidR="00F62B93" w:rsidRPr="003104D8" w14:paraId="711CE4A2" w14:textId="77777777" w:rsidTr="00C607D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5044" w:type="dxa"/>
            <w:tcBorders>
              <w:top w:val="single" w:sz="12" w:space="0" w:color="00A3E2"/>
              <w:left w:val="nil"/>
              <w:right w:val="single" w:sz="12" w:space="0" w:color="00A3E2"/>
            </w:tcBorders>
            <w:shd w:val="clear" w:color="auto" w:fill="FFFFFF" w:themeFill="background1"/>
          </w:tcPr>
          <w:p w14:paraId="5925FED5" w14:textId="29A84CBF" w:rsidR="00B7707A" w:rsidRPr="003104D8" w:rsidRDefault="001D0099" w:rsidP="001D0099">
            <w:pPr>
              <w:rPr>
                <w:rFonts w:ascii="Arial" w:hAnsi="Arial" w:cs="Arial"/>
                <w:b w:val="0"/>
                <w:bCs w:val="0"/>
              </w:rPr>
            </w:pPr>
            <w:r>
              <w:rPr>
                <w:rFonts w:ascii="Arial" w:hAnsi="Arial" w:cs="Arial"/>
                <w:b w:val="0"/>
              </w:rPr>
              <w:t xml:space="preserve">Komplexní monitoring médií pro </w:t>
            </w:r>
            <w:r w:rsidR="00663575">
              <w:rPr>
                <w:rFonts w:ascii="Arial" w:hAnsi="Arial" w:cs="Arial"/>
                <w:b w:val="0"/>
              </w:rPr>
              <w:t>Ředitelství vodních cest</w:t>
            </w:r>
            <w:r>
              <w:rPr>
                <w:rFonts w:ascii="Arial" w:hAnsi="Arial" w:cs="Arial"/>
                <w:b w:val="0"/>
              </w:rPr>
              <w:t>, webová a mobilní aplikace, denní rozesílání zpráv</w:t>
            </w:r>
            <w:r w:rsidR="00E54DC8">
              <w:rPr>
                <w:rFonts w:ascii="Arial" w:hAnsi="Arial" w:cs="Arial"/>
                <w:b w:val="0"/>
              </w:rPr>
              <w:t xml:space="preserve"> z</w:t>
            </w:r>
            <w:r w:rsidR="00663575">
              <w:rPr>
                <w:rFonts w:ascii="Arial" w:hAnsi="Arial" w:cs="Arial"/>
                <w:b w:val="0"/>
              </w:rPr>
              <w:t> klasických i sociálních médií</w:t>
            </w:r>
          </w:p>
        </w:tc>
        <w:tc>
          <w:tcPr>
            <w:tcW w:w="3089" w:type="dxa"/>
            <w:tcBorders>
              <w:top w:val="single" w:sz="12" w:space="0" w:color="00A3E2"/>
              <w:left w:val="single" w:sz="12" w:space="0" w:color="00A3E2"/>
              <w:bottom w:val="single" w:sz="12" w:space="0" w:color="00A3E2"/>
              <w:right w:val="single" w:sz="12" w:space="0" w:color="00A3E2"/>
            </w:tcBorders>
            <w:shd w:val="clear" w:color="auto" w:fill="FFFFFF" w:themeFill="background1"/>
            <w:vAlign w:val="center"/>
          </w:tcPr>
          <w:p w14:paraId="294D43DC" w14:textId="2C78C09E" w:rsidR="00B7707A" w:rsidRPr="003104D8" w:rsidRDefault="00000000" w:rsidP="00B7707A">
            <w:pP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702014227"/>
                <w14:checkbox>
                  <w14:checked w14:val="1"/>
                  <w14:checkedState w14:val="2612" w14:font="MS Gothic"/>
                  <w14:uncheckedState w14:val="2610" w14:font="MS Gothic"/>
                </w14:checkbox>
              </w:sdtPr>
              <w:sdtContent>
                <w:r w:rsidR="00C607D1" w:rsidRPr="003104D8">
                  <w:rPr>
                    <w:rFonts w:ascii="Segoe UI Symbol" w:eastAsia="MS Gothic" w:hAnsi="Segoe UI Symbol" w:cs="Segoe UI Symbol"/>
                  </w:rPr>
                  <w:t>☒</w:t>
                </w:r>
              </w:sdtContent>
            </w:sdt>
            <w:r w:rsidR="00B7707A" w:rsidRPr="003104D8">
              <w:rPr>
                <w:rFonts w:ascii="Arial" w:hAnsi="Arial" w:cs="Arial"/>
              </w:rPr>
              <w:t xml:space="preserve"> Monitoring médií</w:t>
            </w:r>
            <w:r w:rsidR="001D0099">
              <w:rPr>
                <w:rFonts w:ascii="Arial" w:hAnsi="Arial" w:cs="Arial"/>
              </w:rPr>
              <w:t xml:space="preserve"> z klasických médií a sociálních sítí</w:t>
            </w:r>
          </w:p>
          <w:p w14:paraId="21AE2359" w14:textId="42FD21BC" w:rsidR="00B7707A" w:rsidRPr="003104D8" w:rsidRDefault="00B7707A" w:rsidP="00B7707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30" w:type="dxa"/>
            <w:tcBorders>
              <w:top w:val="single" w:sz="12" w:space="0" w:color="00A3E2"/>
              <w:left w:val="single" w:sz="12" w:space="0" w:color="00A3E2"/>
              <w:bottom w:val="single" w:sz="12" w:space="0" w:color="00A3E2" w:themeColor="accent1"/>
              <w:right w:val="single" w:sz="12" w:space="0" w:color="00A3E2"/>
            </w:tcBorders>
            <w:shd w:val="clear" w:color="auto" w:fill="FFFFFF" w:themeFill="background1"/>
            <w:vAlign w:val="center"/>
          </w:tcPr>
          <w:p w14:paraId="4C972FFD" w14:textId="2594DF9A" w:rsidR="00B7707A" w:rsidRPr="003104D8" w:rsidRDefault="001D0099" w:rsidP="00B7707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6 000</w:t>
            </w:r>
            <w:r w:rsidR="00B7707A" w:rsidRPr="003104D8">
              <w:rPr>
                <w:rFonts w:ascii="Arial" w:hAnsi="Arial" w:cs="Arial"/>
              </w:rPr>
              <w:t xml:space="preserve"> Kč</w:t>
            </w:r>
          </w:p>
          <w:p w14:paraId="308ECB60" w14:textId="389CBB1D" w:rsidR="00B7707A" w:rsidRPr="003104D8" w:rsidRDefault="00B7707A" w:rsidP="00B7707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7707A" w:rsidRPr="003104D8" w14:paraId="57FFE4A8" w14:textId="77777777" w:rsidTr="00C607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4" w:type="dxa"/>
            <w:tcBorders>
              <w:top w:val="single" w:sz="12" w:space="0" w:color="00A3E2"/>
              <w:left w:val="nil"/>
              <w:bottom w:val="nil"/>
              <w:right w:val="single" w:sz="12" w:space="0" w:color="00A3E2"/>
            </w:tcBorders>
            <w:shd w:val="clear" w:color="auto" w:fill="F2F2F2" w:themeFill="background1" w:themeFillShade="F2"/>
          </w:tcPr>
          <w:p w14:paraId="41A1FE70" w14:textId="77777777" w:rsidR="00B7707A" w:rsidRPr="003104D8" w:rsidRDefault="00B7707A" w:rsidP="00B7707A">
            <w:pPr>
              <w:rPr>
                <w:rFonts w:ascii="Arial" w:hAnsi="Arial" w:cs="Arial"/>
                <w:b w:val="0"/>
                <w:szCs w:val="20"/>
              </w:rPr>
            </w:pPr>
            <w:r w:rsidRPr="003104D8">
              <w:rPr>
                <w:rFonts w:ascii="Arial" w:hAnsi="Arial" w:cs="Arial"/>
                <w:b w:val="0"/>
                <w:szCs w:val="20"/>
              </w:rPr>
              <w:t>CELKEM</w:t>
            </w:r>
          </w:p>
        </w:tc>
        <w:tc>
          <w:tcPr>
            <w:tcW w:w="3089" w:type="dxa"/>
            <w:tcBorders>
              <w:top w:val="single" w:sz="12" w:space="0" w:color="00A3E2"/>
              <w:left w:val="single" w:sz="12" w:space="0" w:color="00A3E2"/>
              <w:bottom w:val="nil"/>
              <w:right w:val="single" w:sz="12" w:space="0" w:color="00A3E2"/>
            </w:tcBorders>
            <w:shd w:val="clear" w:color="auto" w:fill="F2F2F2" w:themeFill="background1" w:themeFillShade="F2"/>
            <w:vAlign w:val="center"/>
          </w:tcPr>
          <w:p w14:paraId="7EAAF87C" w14:textId="77777777" w:rsidR="00B7707A" w:rsidRPr="003104D8" w:rsidRDefault="00B7707A" w:rsidP="00B7707A">
            <w:pPr>
              <w:ind w:firstLine="567"/>
              <w:jc w:val="left"/>
              <w:cnfStyle w:val="000000010000" w:firstRow="0" w:lastRow="0" w:firstColumn="0" w:lastColumn="0" w:oddVBand="0" w:evenVBand="0" w:oddHBand="0" w:evenHBand="1" w:firstRowFirstColumn="0" w:firstRowLastColumn="0" w:lastRowFirstColumn="0" w:lastRowLastColumn="0"/>
              <w:rPr>
                <w:rFonts w:ascii="Arial" w:hAnsi="Arial" w:cs="Arial"/>
                <w:sz w:val="18"/>
              </w:rPr>
            </w:pPr>
          </w:p>
        </w:tc>
        <w:tc>
          <w:tcPr>
            <w:tcW w:w="2130" w:type="dxa"/>
            <w:tcBorders>
              <w:top w:val="single" w:sz="12" w:space="0" w:color="00A3E2"/>
              <w:left w:val="single" w:sz="12" w:space="0" w:color="00A3E2"/>
              <w:bottom w:val="nil"/>
              <w:right w:val="single" w:sz="12" w:space="0" w:color="00A3E2"/>
            </w:tcBorders>
            <w:shd w:val="clear" w:color="auto" w:fill="F2F2F2" w:themeFill="background1" w:themeFillShade="F2"/>
            <w:vAlign w:val="center"/>
          </w:tcPr>
          <w:p w14:paraId="000B992C" w14:textId="08A2CCDC" w:rsidR="00B7707A" w:rsidRPr="003104D8" w:rsidRDefault="001D0099" w:rsidP="00B7707A">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6 000 </w:t>
            </w:r>
            <w:r w:rsidR="00B7707A" w:rsidRPr="003104D8">
              <w:rPr>
                <w:rFonts w:ascii="Arial" w:hAnsi="Arial" w:cs="Arial"/>
              </w:rPr>
              <w:t>Kč</w:t>
            </w:r>
          </w:p>
        </w:tc>
      </w:tr>
      <w:bookmarkEnd w:id="3"/>
    </w:tbl>
    <w:p w14:paraId="0EF3D94D" w14:textId="77777777" w:rsidR="0066481D" w:rsidRPr="003104D8" w:rsidRDefault="0066481D" w:rsidP="0066481D">
      <w:pPr>
        <w:rPr>
          <w:rFonts w:ascii="Arial" w:hAnsi="Arial" w:cs="Arial"/>
        </w:rPr>
      </w:pPr>
    </w:p>
    <w:p w14:paraId="7A8640C9" w14:textId="39E99F0B" w:rsidR="00713A9C" w:rsidRPr="003104D8" w:rsidRDefault="00713A9C" w:rsidP="00ED6716">
      <w:pPr>
        <w:pStyle w:val="Podnadpis1"/>
        <w:numPr>
          <w:ilvl w:val="0"/>
          <w:numId w:val="0"/>
        </w:numPr>
        <w:ind w:left="567"/>
        <w:jc w:val="both"/>
        <w:rPr>
          <w:rFonts w:ascii="Arial" w:hAnsi="Arial" w:cs="Arial"/>
        </w:rPr>
      </w:pPr>
      <w:r w:rsidRPr="003104D8">
        <w:rPr>
          <w:rFonts w:ascii="Arial" w:hAnsi="Arial" w:cs="Arial"/>
        </w:rPr>
        <w:t xml:space="preserve">Odměna dle této smlouvy je splatná měsíčně pozadu s tím, že dodavatel vystaví a doručí fakturu odběrateli </w:t>
      </w:r>
      <w:r w:rsidR="0097659B" w:rsidRPr="003104D8">
        <w:rPr>
          <w:rFonts w:ascii="Arial" w:hAnsi="Arial" w:cs="Arial"/>
        </w:rPr>
        <w:t>za předchozí kalendářní měsíc poskytovaných služeb vždy nejpozději do každého</w:t>
      </w:r>
      <w:r w:rsidR="00E54DC8">
        <w:rPr>
          <w:rFonts w:ascii="Arial" w:hAnsi="Arial" w:cs="Arial"/>
        </w:rPr>
        <w:t xml:space="preserve"> 15.</w:t>
      </w:r>
      <w:r w:rsidR="00B64E40" w:rsidRPr="003104D8">
        <w:rPr>
          <w:rFonts w:ascii="Arial" w:hAnsi="Arial" w:cs="Arial"/>
        </w:rPr>
        <w:t xml:space="preserve"> dne následujícího kalendářního měsíce.</w:t>
      </w:r>
    </w:p>
    <w:p w14:paraId="1E886DCD" w14:textId="7B6B130F" w:rsidR="00053F0E" w:rsidRPr="003104D8" w:rsidRDefault="007D204B" w:rsidP="00ED6716">
      <w:pPr>
        <w:pStyle w:val="Podnadpis1"/>
        <w:numPr>
          <w:ilvl w:val="0"/>
          <w:numId w:val="0"/>
        </w:numPr>
        <w:ind w:left="567"/>
        <w:jc w:val="both"/>
        <w:rPr>
          <w:rFonts w:ascii="Arial" w:hAnsi="Arial" w:cs="Arial"/>
        </w:rPr>
      </w:pPr>
      <w:r w:rsidRPr="003104D8">
        <w:rPr>
          <w:rFonts w:ascii="Arial" w:hAnsi="Arial" w:cs="Arial"/>
        </w:rPr>
        <w:t xml:space="preserve">Smluvní strany se dohodly, že veškeré daňové doklady a podklady týkající se splatnosti a fakturace budou zasílány </w:t>
      </w:r>
      <w:r w:rsidR="008F62D0" w:rsidRPr="008F62D0">
        <w:rPr>
          <w:rFonts w:ascii="Arial" w:hAnsi="Arial" w:cs="Arial"/>
        </w:rPr>
        <w:t xml:space="preserve">do datové schránky ŘVC ČR, IDDS: ndn5skh, případně e-mailem na </w:t>
      </w:r>
      <w:proofErr w:type="spellStart"/>
      <w:r w:rsidR="00463CF2">
        <w:rPr>
          <w:rFonts w:ascii="Arial" w:hAnsi="Arial" w:cs="Arial"/>
        </w:rPr>
        <w:t>xxxx</w:t>
      </w:r>
      <w:proofErr w:type="spellEnd"/>
      <w:r w:rsidR="008F62D0" w:rsidRPr="008F62D0">
        <w:rPr>
          <w:rFonts w:ascii="Arial" w:hAnsi="Arial" w:cs="Arial"/>
        </w:rPr>
        <w:t xml:space="preserve">. Ve faktuře prosím uveďte číslo </w:t>
      </w:r>
      <w:r w:rsidR="008F62D0">
        <w:rPr>
          <w:rFonts w:ascii="Arial" w:hAnsi="Arial" w:cs="Arial"/>
        </w:rPr>
        <w:t>smlouvy</w:t>
      </w:r>
      <w:r w:rsidR="008F62D0" w:rsidRPr="008F62D0">
        <w:rPr>
          <w:rFonts w:ascii="Arial" w:hAnsi="Arial" w:cs="Arial"/>
        </w:rPr>
        <w:t xml:space="preserve"> ŘVC ČR</w:t>
      </w:r>
      <w:r w:rsidR="008F62D0">
        <w:rPr>
          <w:rFonts w:ascii="Arial" w:hAnsi="Arial" w:cs="Arial"/>
        </w:rPr>
        <w:t>.</w:t>
      </w:r>
    </w:p>
    <w:p w14:paraId="72E911E9" w14:textId="6EB7059D" w:rsidR="00053F0E" w:rsidRPr="003104D8" w:rsidRDefault="00663575" w:rsidP="00663575">
      <w:pPr>
        <w:autoSpaceDE/>
        <w:autoSpaceDN/>
        <w:adjustRightInd/>
        <w:spacing w:line="240" w:lineRule="auto"/>
        <w:rPr>
          <w:rFonts w:ascii="Arial" w:hAnsi="Arial" w:cs="Arial"/>
        </w:rPr>
      </w:pPr>
      <w:hyperlink r:id="rId12" w:tooltip="Kontakty: Datová schránka" w:history="1">
        <w:r>
          <w:rPr>
            <w:rFonts w:ascii="inherit" w:hAnsi="inherit" w:cs="Arial"/>
            <w:color w:val="336699"/>
            <w:sz w:val="23"/>
            <w:szCs w:val="23"/>
            <w:bdr w:val="none" w:sz="0" w:space="0" w:color="auto" w:frame="1"/>
          </w:rPr>
          <w:br/>
        </w:r>
      </w:hyperlink>
    </w:p>
    <w:p w14:paraId="0D5365D4" w14:textId="5C7BCBD7" w:rsidR="007D204B" w:rsidRPr="003104D8" w:rsidRDefault="007D204B" w:rsidP="00ED6716">
      <w:pPr>
        <w:pStyle w:val="Podnadpis1"/>
        <w:jc w:val="both"/>
        <w:rPr>
          <w:rFonts w:ascii="Arial" w:hAnsi="Arial" w:cs="Arial"/>
        </w:rPr>
      </w:pPr>
      <w:r w:rsidRPr="003104D8">
        <w:rPr>
          <w:rFonts w:ascii="Arial" w:hAnsi="Arial" w:cs="Arial"/>
        </w:rPr>
        <w:lastRenderedPageBreak/>
        <w:t>Nebude-li daňový doklad obsahovat stanovené náležitosti nebo v něm nebudou správně uvedené údaje, je odběratel oprávněn vrátit ho ve lhůtě pěti (5) dnů od jeho obdržení dodavateli s uvedením chybějících náležitostí nebo nesprávných údajů. V takovém případě dochází k přerušení doby splatnosti odměny. Nová doba splatnosti začíná běžet po doručení opraveného daňového dokladu odběrateli. Vrátí-li odběratel daňový doklad bez smlouvou stanovených důvodů, nebo bez uvedení chyb, jichž se dovolává, nebo po stanovené lhůtě, doba splatnosti se nepřerušuje. Tím není dotčena povinnost dodavatele doručit odběrateli řádný daňový doklad.</w:t>
      </w:r>
    </w:p>
    <w:p w14:paraId="53763F5F" w14:textId="09002378" w:rsidR="007D204B" w:rsidRPr="003104D8" w:rsidRDefault="007D204B" w:rsidP="00ED6716">
      <w:pPr>
        <w:pStyle w:val="Podnadpis1"/>
        <w:jc w:val="both"/>
        <w:rPr>
          <w:rFonts w:ascii="Arial" w:hAnsi="Arial" w:cs="Arial"/>
        </w:rPr>
      </w:pPr>
      <w:r w:rsidRPr="003104D8">
        <w:rPr>
          <w:rFonts w:ascii="Arial" w:hAnsi="Arial" w:cs="Arial"/>
        </w:rPr>
        <w:t xml:space="preserve">V případě zvýšení cen vstupů dodavatele nezbytných pro plnění této smlouvy je dodavatel oprávněn zvýšit odměnu za poskytované plnění odběrateli, a to výhradně v rozsahu zvýšení ceny příslušného vstupu. Dodavatel se zavazuje oznámit zvýšení ceny odběrateli nejméně </w:t>
      </w:r>
      <w:r w:rsidR="0014288B">
        <w:rPr>
          <w:rFonts w:ascii="Arial" w:hAnsi="Arial" w:cs="Arial"/>
        </w:rPr>
        <w:t>dva</w:t>
      </w:r>
      <w:r w:rsidRPr="003104D8">
        <w:rPr>
          <w:rFonts w:ascii="Arial" w:hAnsi="Arial" w:cs="Arial"/>
        </w:rPr>
        <w:t xml:space="preserve"> (</w:t>
      </w:r>
      <w:r w:rsidR="0014288B">
        <w:rPr>
          <w:rFonts w:ascii="Arial" w:hAnsi="Arial" w:cs="Arial"/>
        </w:rPr>
        <w:t>2</w:t>
      </w:r>
      <w:r w:rsidRPr="003104D8">
        <w:rPr>
          <w:rFonts w:ascii="Arial" w:hAnsi="Arial" w:cs="Arial"/>
        </w:rPr>
        <w:t>) měsíc</w:t>
      </w:r>
      <w:r w:rsidR="0014288B">
        <w:rPr>
          <w:rFonts w:ascii="Arial" w:hAnsi="Arial" w:cs="Arial"/>
        </w:rPr>
        <w:t>e</w:t>
      </w:r>
      <w:r w:rsidRPr="003104D8">
        <w:rPr>
          <w:rFonts w:ascii="Arial" w:hAnsi="Arial" w:cs="Arial"/>
        </w:rPr>
        <w:t xml:space="preserve"> předem. </w:t>
      </w:r>
      <w:r w:rsidR="0014288B">
        <w:rPr>
          <w:rFonts w:ascii="Arial" w:hAnsi="Arial" w:cs="Arial"/>
        </w:rPr>
        <w:t xml:space="preserve">Takovéto zvýšení ceny je dodavatel oprávněn uplatnit nejdříve v roce 2026. </w:t>
      </w:r>
      <w:r w:rsidRPr="003104D8">
        <w:rPr>
          <w:rFonts w:ascii="Arial" w:hAnsi="Arial" w:cs="Arial"/>
        </w:rPr>
        <w:t xml:space="preserve">Nevyjádří-li odběratel nesouhlas s takovým zvýšením, a to písemným oznámením doručeným dodavateli ve lhůtě čtrnácti (14) dnů ode dne doručení písemného oznámení o zvýšení ceny, má se za to, že s takovým zvýšením souhlasí. Nesouhlasí-li odběratel se zvýšením ceny, má dodavatel právo vypovědět smlouvu </w:t>
      </w:r>
      <w:r w:rsidR="00415FEA">
        <w:rPr>
          <w:rFonts w:ascii="Arial" w:hAnsi="Arial" w:cs="Arial"/>
        </w:rPr>
        <w:br/>
      </w:r>
      <w:r w:rsidRPr="003104D8">
        <w:rPr>
          <w:rFonts w:ascii="Arial" w:hAnsi="Arial" w:cs="Arial"/>
        </w:rPr>
        <w:t xml:space="preserve">v rozsahu plnění, které je dotčeno zvýšením cen, a to s účinností ke dni účinnosti zvýšení odměny. </w:t>
      </w:r>
      <w:r w:rsidR="0014288B">
        <w:rPr>
          <w:rFonts w:ascii="Arial" w:hAnsi="Arial" w:cs="Arial"/>
        </w:rPr>
        <w:br/>
      </w:r>
      <w:r w:rsidRPr="003104D8">
        <w:rPr>
          <w:rFonts w:ascii="Arial" w:hAnsi="Arial" w:cs="Arial"/>
        </w:rPr>
        <w:t>V případě, že dodavatel nevypoví část smlouvy podle předchozí věty, platí dále ceny před navrhovaným zvýšením.</w:t>
      </w:r>
      <w:r w:rsidR="0014288B">
        <w:rPr>
          <w:rFonts w:ascii="Arial" w:hAnsi="Arial" w:cs="Arial"/>
        </w:rPr>
        <w:t xml:space="preserve"> </w:t>
      </w:r>
    </w:p>
    <w:p w14:paraId="7A69F2AE" w14:textId="225BA65C" w:rsidR="007D204B" w:rsidRDefault="007D204B" w:rsidP="0082340D">
      <w:pPr>
        <w:pStyle w:val="Podnadpis1"/>
        <w:jc w:val="both"/>
        <w:rPr>
          <w:rFonts w:ascii="Arial" w:hAnsi="Arial" w:cs="Arial"/>
        </w:rPr>
      </w:pPr>
      <w:r w:rsidRPr="003104D8">
        <w:rPr>
          <w:rFonts w:ascii="Arial" w:hAnsi="Arial" w:cs="Arial"/>
        </w:rPr>
        <w:t>Výše úroku</w:t>
      </w:r>
      <w:r w:rsidR="0097659B" w:rsidRPr="003104D8">
        <w:rPr>
          <w:rFonts w:ascii="Arial" w:hAnsi="Arial" w:cs="Arial"/>
        </w:rPr>
        <w:t xml:space="preserve"> v případě </w:t>
      </w:r>
      <w:r w:rsidRPr="003104D8">
        <w:rPr>
          <w:rFonts w:ascii="Arial" w:hAnsi="Arial" w:cs="Arial"/>
        </w:rPr>
        <w:t xml:space="preserve">prodlení </w:t>
      </w:r>
      <w:r w:rsidR="0097659B" w:rsidRPr="003104D8">
        <w:rPr>
          <w:rFonts w:ascii="Arial" w:hAnsi="Arial" w:cs="Arial"/>
        </w:rPr>
        <w:t xml:space="preserve">na straně </w:t>
      </w:r>
      <w:r w:rsidRPr="003104D8">
        <w:rPr>
          <w:rFonts w:ascii="Arial" w:hAnsi="Arial" w:cs="Arial"/>
        </w:rPr>
        <w:t>odběratele je smluvními stranami dohodnuta ve výši 0,1 % z dlužné částky za každý i započatý den prodlení.</w:t>
      </w:r>
    </w:p>
    <w:p w14:paraId="33080B70" w14:textId="77777777" w:rsidR="001D0099" w:rsidRDefault="001D0099" w:rsidP="001D0099"/>
    <w:p w14:paraId="0A369788" w14:textId="1A6FB2DB" w:rsidR="00A171B8" w:rsidRPr="003104D8" w:rsidRDefault="00A171B8" w:rsidP="00A171B8">
      <w:pPr>
        <w:pStyle w:val="HlavniNadpis"/>
        <w:rPr>
          <w:rFonts w:ascii="Arial" w:hAnsi="Arial" w:cs="Arial"/>
          <w:b w:val="0"/>
        </w:rPr>
      </w:pPr>
      <w:r w:rsidRPr="003104D8">
        <w:rPr>
          <w:rFonts w:ascii="Arial" w:hAnsi="Arial" w:cs="Arial"/>
          <w:b w:val="0"/>
        </w:rPr>
        <w:t>Kontaktní osoby</w:t>
      </w:r>
    </w:p>
    <w:p w14:paraId="38B39034" w14:textId="04D42AB7" w:rsidR="00A171B8" w:rsidRPr="00EC25AF" w:rsidRDefault="00A171B8" w:rsidP="0014288B">
      <w:pPr>
        <w:pStyle w:val="Podnadpis1"/>
        <w:spacing w:after="0"/>
        <w:ind w:left="709" w:hanging="709"/>
        <w:rPr>
          <w:rFonts w:ascii="Arial" w:hAnsi="Arial" w:cs="Arial"/>
        </w:rPr>
      </w:pPr>
      <w:r w:rsidRPr="00EC25AF">
        <w:rPr>
          <w:rFonts w:ascii="Arial" w:hAnsi="Arial" w:cs="Arial"/>
        </w:rPr>
        <w:t>Kontaktn</w:t>
      </w:r>
      <w:r w:rsidR="00C1751D" w:rsidRPr="00EC25AF">
        <w:rPr>
          <w:rFonts w:ascii="Arial" w:hAnsi="Arial" w:cs="Arial"/>
        </w:rPr>
        <w:t>í</w:t>
      </w:r>
      <w:r w:rsidRPr="00EC25AF">
        <w:rPr>
          <w:rFonts w:ascii="Arial" w:hAnsi="Arial" w:cs="Arial"/>
        </w:rPr>
        <w:t xml:space="preserve"> osobou odběratele: </w:t>
      </w:r>
    </w:p>
    <w:p w14:paraId="130F9A33" w14:textId="37587108" w:rsidR="00E54DC8" w:rsidRPr="00EC25AF" w:rsidRDefault="00A171B8" w:rsidP="0014288B">
      <w:pPr>
        <w:pStyle w:val="Podnadpis1"/>
        <w:numPr>
          <w:ilvl w:val="0"/>
          <w:numId w:val="0"/>
        </w:numPr>
        <w:spacing w:before="0" w:after="0"/>
        <w:ind w:left="708"/>
        <w:rPr>
          <w:rFonts w:ascii="Arial" w:hAnsi="Arial" w:cs="Arial"/>
        </w:rPr>
      </w:pPr>
      <w:r w:rsidRPr="00EC25AF">
        <w:rPr>
          <w:rFonts w:ascii="Arial" w:hAnsi="Arial" w:cs="Arial"/>
        </w:rPr>
        <w:t xml:space="preserve">Jméno, příjmení: </w:t>
      </w:r>
      <w:proofErr w:type="spellStart"/>
      <w:r w:rsidR="007D36CC">
        <w:rPr>
          <w:rFonts w:ascii="Arial" w:hAnsi="Arial" w:cs="Arial"/>
        </w:rPr>
        <w:t>xxxx</w:t>
      </w:r>
      <w:proofErr w:type="spellEnd"/>
    </w:p>
    <w:p w14:paraId="0BE41C50" w14:textId="2C25E107" w:rsidR="00A171B8" w:rsidRPr="00EC25AF" w:rsidRDefault="00A171B8" w:rsidP="0014288B">
      <w:pPr>
        <w:pStyle w:val="Podnadpis1"/>
        <w:numPr>
          <w:ilvl w:val="0"/>
          <w:numId w:val="0"/>
        </w:numPr>
        <w:spacing w:before="0" w:after="0"/>
        <w:ind w:left="567" w:firstLine="141"/>
        <w:rPr>
          <w:rFonts w:ascii="Arial" w:hAnsi="Arial" w:cs="Arial"/>
        </w:rPr>
      </w:pPr>
      <w:r w:rsidRPr="00EC25AF">
        <w:rPr>
          <w:rFonts w:ascii="Arial" w:hAnsi="Arial" w:cs="Arial"/>
        </w:rPr>
        <w:t xml:space="preserve">Email: </w:t>
      </w:r>
      <w:hyperlink r:id="rId13" w:history="1">
        <w:proofErr w:type="spellStart"/>
        <w:r w:rsidR="007D36CC">
          <w:rPr>
            <w:rStyle w:val="Hypertextovodkaz"/>
            <w:rFonts w:ascii="Arial" w:hAnsi="Arial" w:cs="Arial"/>
          </w:rPr>
          <w:t>xxxx</w:t>
        </w:r>
        <w:proofErr w:type="spellEnd"/>
      </w:hyperlink>
    </w:p>
    <w:p w14:paraId="1CDC6C05" w14:textId="2E1E5C11" w:rsidR="00CB561A" w:rsidRPr="003104D8" w:rsidRDefault="00CB561A" w:rsidP="0014288B">
      <w:pPr>
        <w:pStyle w:val="Podnadpis1"/>
        <w:numPr>
          <w:ilvl w:val="0"/>
          <w:numId w:val="0"/>
        </w:numPr>
        <w:spacing w:before="0" w:after="0"/>
        <w:ind w:left="567" w:firstLine="141"/>
        <w:rPr>
          <w:rFonts w:ascii="Arial" w:hAnsi="Arial" w:cs="Arial"/>
        </w:rPr>
      </w:pPr>
      <w:r w:rsidRPr="00EC25AF">
        <w:rPr>
          <w:rFonts w:ascii="Arial" w:hAnsi="Arial" w:cs="Arial"/>
        </w:rPr>
        <w:t>Telefon</w:t>
      </w:r>
      <w:r w:rsidR="00A171B8" w:rsidRPr="00EC25AF">
        <w:rPr>
          <w:rFonts w:ascii="Arial" w:hAnsi="Arial" w:cs="Arial"/>
        </w:rPr>
        <w:t>:</w:t>
      </w:r>
      <w:r w:rsidR="00B819B6" w:rsidRPr="00EC25AF">
        <w:rPr>
          <w:rFonts w:ascii="Arial" w:hAnsi="Arial" w:cs="Arial"/>
        </w:rPr>
        <w:t xml:space="preserve"> </w:t>
      </w:r>
      <w:proofErr w:type="spellStart"/>
      <w:r w:rsidR="007D36CC">
        <w:rPr>
          <w:rFonts w:ascii="Arial" w:hAnsi="Arial" w:cs="Arial"/>
        </w:rPr>
        <w:t>xxxx</w:t>
      </w:r>
      <w:proofErr w:type="spellEnd"/>
    </w:p>
    <w:p w14:paraId="4194E7E6" w14:textId="3E069059" w:rsidR="00A171B8" w:rsidRPr="003104D8" w:rsidRDefault="00A171B8" w:rsidP="0014288B">
      <w:pPr>
        <w:pStyle w:val="Podnadpis1"/>
        <w:spacing w:after="0"/>
        <w:ind w:left="709" w:hanging="709"/>
        <w:rPr>
          <w:rFonts w:ascii="Arial" w:hAnsi="Arial" w:cs="Arial"/>
        </w:rPr>
      </w:pPr>
      <w:r w:rsidRPr="003104D8">
        <w:rPr>
          <w:rFonts w:ascii="Arial" w:hAnsi="Arial" w:cs="Arial"/>
        </w:rPr>
        <w:t>Kontaktní osobou dodavatele:</w:t>
      </w:r>
    </w:p>
    <w:p w14:paraId="557A347F" w14:textId="0CADD5A8" w:rsidR="00CB561A" w:rsidRPr="003104D8" w:rsidRDefault="00CB561A" w:rsidP="0014288B">
      <w:pPr>
        <w:pStyle w:val="Podnadpis1"/>
        <w:numPr>
          <w:ilvl w:val="0"/>
          <w:numId w:val="0"/>
        </w:numPr>
        <w:spacing w:before="0" w:after="0"/>
        <w:ind w:left="567" w:firstLine="142"/>
        <w:rPr>
          <w:rFonts w:ascii="Arial" w:hAnsi="Arial" w:cs="Arial"/>
        </w:rPr>
      </w:pPr>
      <w:r w:rsidRPr="003104D8">
        <w:rPr>
          <w:rFonts w:ascii="Arial" w:hAnsi="Arial" w:cs="Arial"/>
        </w:rPr>
        <w:t xml:space="preserve">Jméno, příjmení: </w:t>
      </w:r>
      <w:proofErr w:type="spellStart"/>
      <w:r w:rsidR="007D36CC">
        <w:rPr>
          <w:rFonts w:ascii="Arial" w:hAnsi="Arial" w:cs="Arial"/>
        </w:rPr>
        <w:t>xxxx</w:t>
      </w:r>
      <w:proofErr w:type="spellEnd"/>
    </w:p>
    <w:p w14:paraId="4C3CBC9C" w14:textId="129A1796" w:rsidR="00CB561A" w:rsidRPr="003104D8" w:rsidRDefault="00CB561A" w:rsidP="0014288B">
      <w:pPr>
        <w:pStyle w:val="Podnadpis1"/>
        <w:numPr>
          <w:ilvl w:val="0"/>
          <w:numId w:val="0"/>
        </w:numPr>
        <w:spacing w:before="0" w:after="0"/>
        <w:ind w:left="567" w:firstLine="142"/>
        <w:rPr>
          <w:rFonts w:ascii="Arial" w:hAnsi="Arial" w:cs="Arial"/>
        </w:rPr>
      </w:pPr>
      <w:r w:rsidRPr="003104D8">
        <w:rPr>
          <w:rFonts w:ascii="Arial" w:hAnsi="Arial" w:cs="Arial"/>
        </w:rPr>
        <w:t xml:space="preserve">Email: </w:t>
      </w:r>
      <w:proofErr w:type="spellStart"/>
      <w:r w:rsidR="007D36CC">
        <w:rPr>
          <w:rFonts w:ascii="Arial" w:hAnsi="Arial" w:cs="Arial"/>
        </w:rPr>
        <w:t>xxxx</w:t>
      </w:r>
      <w:proofErr w:type="spellEnd"/>
    </w:p>
    <w:p w14:paraId="5DAFFE2C" w14:textId="3F642F34" w:rsidR="00A171B8" w:rsidRDefault="00CB561A" w:rsidP="0014288B">
      <w:pPr>
        <w:pStyle w:val="Podnadpis1"/>
        <w:numPr>
          <w:ilvl w:val="0"/>
          <w:numId w:val="0"/>
        </w:numPr>
        <w:spacing w:before="0" w:after="0"/>
        <w:ind w:left="567" w:firstLine="142"/>
        <w:rPr>
          <w:rFonts w:ascii="Arial" w:hAnsi="Arial" w:cs="Arial"/>
        </w:rPr>
      </w:pPr>
      <w:r w:rsidRPr="003104D8">
        <w:rPr>
          <w:rFonts w:ascii="Arial" w:hAnsi="Arial" w:cs="Arial"/>
        </w:rPr>
        <w:t xml:space="preserve">Telefon: </w:t>
      </w:r>
      <w:proofErr w:type="spellStart"/>
      <w:r w:rsidR="007D36CC">
        <w:rPr>
          <w:rFonts w:ascii="Arial" w:hAnsi="Arial" w:cs="Arial"/>
        </w:rPr>
        <w:t>xxxx</w:t>
      </w:r>
      <w:proofErr w:type="spellEnd"/>
    </w:p>
    <w:p w14:paraId="0B5076E2" w14:textId="77777777" w:rsidR="0082340D" w:rsidRPr="0082340D" w:rsidRDefault="0082340D" w:rsidP="0082340D"/>
    <w:p w14:paraId="4D8FEEE0" w14:textId="6BFC802F" w:rsidR="007D204B" w:rsidRPr="003104D8" w:rsidRDefault="00BD4FA5" w:rsidP="000907D2">
      <w:pPr>
        <w:pStyle w:val="HlavniNadpis"/>
        <w:rPr>
          <w:rFonts w:ascii="Arial" w:hAnsi="Arial" w:cs="Arial"/>
          <w:b w:val="0"/>
        </w:rPr>
      </w:pPr>
      <w:r w:rsidRPr="003104D8">
        <w:rPr>
          <w:rFonts w:ascii="Arial" w:hAnsi="Arial" w:cs="Arial"/>
          <w:b w:val="0"/>
        </w:rPr>
        <w:t>Závěrečná ustanovení</w:t>
      </w:r>
    </w:p>
    <w:p w14:paraId="635290D5" w14:textId="5DCA0017" w:rsidR="007D6967" w:rsidRDefault="00D12307" w:rsidP="0082340D">
      <w:pPr>
        <w:pStyle w:val="Podnadpis1"/>
        <w:jc w:val="both"/>
        <w:rPr>
          <w:rFonts w:ascii="Arial" w:hAnsi="Arial" w:cs="Arial"/>
        </w:rPr>
      </w:pPr>
      <w:r w:rsidRPr="003104D8">
        <w:rPr>
          <w:rFonts w:ascii="Arial" w:hAnsi="Arial" w:cs="Arial"/>
        </w:rPr>
        <w:t>Tato smlouva nabývá platnosti dnem jejího podpisu oběma smluvními stranami a účinnosti nabývá zveřejněním v registru smluv podle zákona č. 340/2015 Sb., o zvláštních podmínkách účinnosti některých smluv, uveřejňování těchto smluv a o registru smluv v platném znění</w:t>
      </w:r>
      <w:r w:rsidR="00952326" w:rsidRPr="003104D8">
        <w:rPr>
          <w:rFonts w:ascii="Arial" w:hAnsi="Arial" w:cs="Arial"/>
        </w:rPr>
        <w:t>, nejdříve však k datu 0</w:t>
      </w:r>
      <w:r w:rsidR="00663575">
        <w:rPr>
          <w:rFonts w:ascii="Arial" w:hAnsi="Arial" w:cs="Arial"/>
        </w:rPr>
        <w:t>1</w:t>
      </w:r>
      <w:r w:rsidR="00952326" w:rsidRPr="003104D8">
        <w:rPr>
          <w:rFonts w:ascii="Arial" w:hAnsi="Arial" w:cs="Arial"/>
        </w:rPr>
        <w:t>.0</w:t>
      </w:r>
      <w:r w:rsidR="00E54DC8">
        <w:rPr>
          <w:rFonts w:ascii="Arial" w:hAnsi="Arial" w:cs="Arial"/>
        </w:rPr>
        <w:t>7</w:t>
      </w:r>
      <w:r w:rsidR="00952326" w:rsidRPr="003104D8">
        <w:rPr>
          <w:rFonts w:ascii="Arial" w:hAnsi="Arial" w:cs="Arial"/>
        </w:rPr>
        <w:t>.202</w:t>
      </w:r>
      <w:r w:rsidR="00E54DC8">
        <w:rPr>
          <w:rFonts w:ascii="Arial" w:hAnsi="Arial" w:cs="Arial"/>
        </w:rPr>
        <w:t>5</w:t>
      </w:r>
      <w:r w:rsidRPr="003104D8">
        <w:rPr>
          <w:rFonts w:ascii="Arial" w:hAnsi="Arial" w:cs="Arial"/>
        </w:rPr>
        <w:t xml:space="preserve">. Zveřejnění v registru smluv provede objednatel. </w:t>
      </w:r>
    </w:p>
    <w:p w14:paraId="2754AE42" w14:textId="5FFEF4B5" w:rsidR="00D12307" w:rsidRPr="003104D8" w:rsidRDefault="00D12307" w:rsidP="0082340D">
      <w:pPr>
        <w:pStyle w:val="Podnadpis1"/>
        <w:jc w:val="both"/>
        <w:rPr>
          <w:rFonts w:ascii="Arial" w:hAnsi="Arial" w:cs="Arial"/>
        </w:rPr>
      </w:pPr>
      <w:r w:rsidRPr="003104D8">
        <w:rPr>
          <w:rFonts w:ascii="Arial" w:hAnsi="Arial" w:cs="Arial"/>
        </w:rPr>
        <w:t xml:space="preserve">Smlouva </w:t>
      </w:r>
      <w:r w:rsidR="007D6967">
        <w:rPr>
          <w:rFonts w:ascii="Arial" w:hAnsi="Arial" w:cs="Arial"/>
        </w:rPr>
        <w:t>se uzavírá</w:t>
      </w:r>
      <w:r w:rsidRPr="003104D8">
        <w:rPr>
          <w:rFonts w:ascii="Arial" w:hAnsi="Arial" w:cs="Arial"/>
        </w:rPr>
        <w:t xml:space="preserve"> </w:t>
      </w:r>
      <w:r w:rsidR="0082340D">
        <w:rPr>
          <w:rFonts w:ascii="Arial" w:hAnsi="Arial" w:cs="Arial"/>
        </w:rPr>
        <w:t xml:space="preserve">na </w:t>
      </w:r>
      <w:r w:rsidRPr="003104D8">
        <w:rPr>
          <w:rFonts w:ascii="Arial" w:hAnsi="Arial" w:cs="Arial"/>
        </w:rPr>
        <w:t>dobu</w:t>
      </w:r>
      <w:r w:rsidR="0082340D">
        <w:rPr>
          <w:rFonts w:ascii="Arial" w:hAnsi="Arial" w:cs="Arial"/>
        </w:rPr>
        <w:t xml:space="preserve"> </w:t>
      </w:r>
      <w:r w:rsidR="00E54DC8">
        <w:rPr>
          <w:rFonts w:ascii="Arial" w:hAnsi="Arial" w:cs="Arial"/>
        </w:rPr>
        <w:t>určitou</w:t>
      </w:r>
      <w:r w:rsidR="00656958">
        <w:rPr>
          <w:rFonts w:ascii="Arial" w:hAnsi="Arial" w:cs="Arial"/>
        </w:rPr>
        <w:t xml:space="preserve"> na dobu 3 let</w:t>
      </w:r>
      <w:r w:rsidR="007D6967">
        <w:rPr>
          <w:rFonts w:ascii="Arial" w:hAnsi="Arial" w:cs="Arial"/>
        </w:rPr>
        <w:t xml:space="preserve"> s účinností od </w:t>
      </w:r>
      <w:r w:rsidR="00EB6722">
        <w:rPr>
          <w:rFonts w:ascii="Arial" w:hAnsi="Arial" w:cs="Arial"/>
        </w:rPr>
        <w:t>0</w:t>
      </w:r>
      <w:r w:rsidR="00663575">
        <w:rPr>
          <w:rFonts w:ascii="Arial" w:hAnsi="Arial" w:cs="Arial"/>
        </w:rPr>
        <w:t>1</w:t>
      </w:r>
      <w:r w:rsidR="007D6967">
        <w:rPr>
          <w:rFonts w:ascii="Arial" w:hAnsi="Arial" w:cs="Arial"/>
        </w:rPr>
        <w:t>.</w:t>
      </w:r>
      <w:r w:rsidR="00EB6722">
        <w:rPr>
          <w:rFonts w:ascii="Arial" w:hAnsi="Arial" w:cs="Arial"/>
        </w:rPr>
        <w:t>0</w:t>
      </w:r>
      <w:r w:rsidR="007D6967">
        <w:rPr>
          <w:rFonts w:ascii="Arial" w:hAnsi="Arial" w:cs="Arial"/>
        </w:rPr>
        <w:t>7.2025</w:t>
      </w:r>
      <w:r w:rsidR="00E54DC8">
        <w:rPr>
          <w:rFonts w:ascii="Arial" w:hAnsi="Arial" w:cs="Arial"/>
        </w:rPr>
        <w:t>.</w:t>
      </w:r>
      <w:r w:rsidR="007D6967">
        <w:rPr>
          <w:rFonts w:ascii="Arial" w:hAnsi="Arial" w:cs="Arial"/>
        </w:rPr>
        <w:t xml:space="preserve"> Smlouvu může kterákoliv ze smluvních stran vypovědět. Výpovědní doba činí dva měsíce a počíná běžet prvním dnem měsíce následujícího po doručení výpovědi druhé smluvní straně. </w:t>
      </w:r>
    </w:p>
    <w:p w14:paraId="3180F2DB" w14:textId="7D6503EE" w:rsidR="007D204B" w:rsidRPr="003104D8" w:rsidRDefault="007D204B" w:rsidP="009412AA">
      <w:pPr>
        <w:pStyle w:val="Podnadpis1"/>
        <w:jc w:val="both"/>
        <w:rPr>
          <w:rFonts w:ascii="Arial" w:hAnsi="Arial" w:cs="Arial"/>
        </w:rPr>
      </w:pPr>
      <w:r w:rsidRPr="003104D8">
        <w:rPr>
          <w:rFonts w:ascii="Arial" w:hAnsi="Arial" w:cs="Arial"/>
        </w:rPr>
        <w:t xml:space="preserve">Tato smlouva obsahuje úplné ujednání o předmětu smlouvy a všech náležitostech, které smluvní strany měly a chtěly ve smlouvě ujednat, a které považují za důležité pro závaznost této smlouvy. Žádný projev stran při jednání o této smlouvě ani projev učiněný po uzavření této smlouvy nesmí být vykládán v rozporu s výslovnými ustanoveními této smlouvy a nezakládá žádný závazek žádné ze stran. </w:t>
      </w:r>
    </w:p>
    <w:p w14:paraId="3AF18BA8" w14:textId="325BF468" w:rsidR="007D204B" w:rsidRPr="003104D8" w:rsidRDefault="007D204B" w:rsidP="009412AA">
      <w:pPr>
        <w:pStyle w:val="Podnadpis1"/>
        <w:jc w:val="both"/>
        <w:rPr>
          <w:rFonts w:ascii="Arial" w:hAnsi="Arial" w:cs="Arial"/>
        </w:rPr>
      </w:pPr>
      <w:r w:rsidRPr="003104D8">
        <w:rPr>
          <w:rFonts w:ascii="Arial" w:hAnsi="Arial" w:cs="Arial"/>
        </w:rPr>
        <w:lastRenderedPageBreak/>
        <w:t xml:space="preserve">Smluvní strany si nepřejí, aby nad rámec výslovných ustanovení této smlouvy byla jakákoliv práva </w:t>
      </w:r>
      <w:r w:rsidR="009412AA">
        <w:rPr>
          <w:rFonts w:ascii="Arial" w:hAnsi="Arial" w:cs="Arial"/>
        </w:rPr>
        <w:br/>
      </w:r>
      <w:r w:rsidRPr="003104D8">
        <w:rPr>
          <w:rFonts w:ascii="Arial" w:hAnsi="Arial" w:cs="Arial"/>
        </w:rPr>
        <w:t>a povinnosti dovozovány z dosavadní či budoucí praxe zavedené mezi stranami či zvyklostí zachovávaných obecně či v odvětví týkajícím se předmětu plnění této smlouvy.</w:t>
      </w:r>
    </w:p>
    <w:p w14:paraId="5F878C8A" w14:textId="77777777" w:rsidR="007D204B" w:rsidRPr="003104D8" w:rsidRDefault="007D204B" w:rsidP="002E6A8B">
      <w:pPr>
        <w:pStyle w:val="Podnadpis1"/>
        <w:rPr>
          <w:rFonts w:ascii="Arial" w:hAnsi="Arial" w:cs="Arial"/>
        </w:rPr>
      </w:pPr>
      <w:bookmarkStart w:id="4" w:name="_Ref252253984"/>
      <w:r w:rsidRPr="003104D8">
        <w:rPr>
          <w:rFonts w:ascii="Arial" w:hAnsi="Arial" w:cs="Arial"/>
        </w:rPr>
        <w:t>V případě rozporu mezi obsahem této smlouvy a obsahem jejích příloh mají přednost ustanovení samotné smlouvy, není-li dále výslovně stanoveno jinak.</w:t>
      </w:r>
    </w:p>
    <w:bookmarkEnd w:id="4"/>
    <w:p w14:paraId="77EE1C3B" w14:textId="05008946" w:rsidR="007D204B" w:rsidRPr="003104D8" w:rsidRDefault="007D204B" w:rsidP="00207588">
      <w:pPr>
        <w:pStyle w:val="Podnadpis1"/>
        <w:jc w:val="both"/>
        <w:rPr>
          <w:rFonts w:ascii="Arial" w:hAnsi="Arial" w:cs="Arial"/>
        </w:rPr>
      </w:pPr>
      <w:r w:rsidRPr="003104D8">
        <w:rPr>
          <w:rFonts w:ascii="Arial" w:hAnsi="Arial" w:cs="Arial"/>
        </w:rPr>
        <w:t xml:space="preserve">Smluvní strany se dohodly, že část obsahu této smlouvy tvoří Všeobecné obchodní podmínky pro poskytování a využívání informací uvedené v Příloze </w:t>
      </w:r>
      <w:r w:rsidR="00142E2D" w:rsidRPr="003104D8">
        <w:rPr>
          <w:rFonts w:ascii="Arial" w:hAnsi="Arial" w:cs="Arial"/>
        </w:rPr>
        <w:t>A</w:t>
      </w:r>
      <w:r w:rsidRPr="003104D8">
        <w:rPr>
          <w:rFonts w:ascii="Arial" w:hAnsi="Arial" w:cs="Arial"/>
        </w:rPr>
        <w:t xml:space="preserve"> této smlouvy. Odběratel prohlašuje, že se s obsahem Všeobecných obchodních podmínek pro poskytování a využívání informací náležitě seznámil</w:t>
      </w:r>
      <w:r w:rsidR="00B64E40" w:rsidRPr="003104D8">
        <w:rPr>
          <w:rFonts w:ascii="Arial" w:hAnsi="Arial" w:cs="Arial"/>
        </w:rPr>
        <w:t>.</w:t>
      </w:r>
      <w:r w:rsidRPr="003104D8">
        <w:rPr>
          <w:rFonts w:ascii="Arial" w:hAnsi="Arial" w:cs="Arial"/>
        </w:rPr>
        <w:t xml:space="preserve"> </w:t>
      </w:r>
    </w:p>
    <w:p w14:paraId="04BDF328" w14:textId="77777777" w:rsidR="007D204B" w:rsidRPr="003104D8" w:rsidRDefault="007D204B" w:rsidP="002E6A8B">
      <w:pPr>
        <w:pStyle w:val="Podnadpis1"/>
        <w:rPr>
          <w:rFonts w:ascii="Arial" w:hAnsi="Arial" w:cs="Arial"/>
        </w:rPr>
      </w:pPr>
      <w:r w:rsidRPr="003104D8">
        <w:rPr>
          <w:rFonts w:ascii="Arial" w:hAnsi="Arial" w:cs="Arial"/>
        </w:rPr>
        <w:t>Nedílnou součást této smlouvy tvoří její přílohy:</w:t>
      </w:r>
    </w:p>
    <w:p w14:paraId="0625F26B" w14:textId="60A36A5A" w:rsidR="007D204B" w:rsidRPr="003104D8" w:rsidRDefault="007D204B" w:rsidP="002E6A8B">
      <w:pPr>
        <w:pStyle w:val="PodPodNadpis"/>
        <w:rPr>
          <w:rFonts w:ascii="Arial" w:hAnsi="Arial" w:cs="Arial"/>
        </w:rPr>
      </w:pPr>
      <w:r w:rsidRPr="003104D8">
        <w:rPr>
          <w:rFonts w:ascii="Arial" w:hAnsi="Arial" w:cs="Arial"/>
        </w:rPr>
        <w:t>Příloha A</w:t>
      </w:r>
      <w:r w:rsidR="00207588">
        <w:rPr>
          <w:rFonts w:ascii="Arial" w:hAnsi="Arial" w:cs="Arial"/>
        </w:rPr>
        <w:t>/1</w:t>
      </w:r>
      <w:r w:rsidRPr="003104D8">
        <w:rPr>
          <w:rFonts w:ascii="Arial" w:hAnsi="Arial" w:cs="Arial"/>
        </w:rPr>
        <w:t xml:space="preserve"> – </w:t>
      </w:r>
      <w:r w:rsidR="00142E2D" w:rsidRPr="003104D8">
        <w:rPr>
          <w:rFonts w:ascii="Arial" w:hAnsi="Arial" w:cs="Arial"/>
        </w:rPr>
        <w:t>Všeobecné obchodní podmínky pro poskytování a využívání informací.</w:t>
      </w:r>
    </w:p>
    <w:p w14:paraId="4BEAE12C" w14:textId="77777777" w:rsidR="007D204B" w:rsidRPr="003104D8" w:rsidRDefault="007D204B" w:rsidP="00207588">
      <w:pPr>
        <w:pStyle w:val="Podnadpis1"/>
        <w:jc w:val="both"/>
        <w:rPr>
          <w:rFonts w:ascii="Arial" w:hAnsi="Arial" w:cs="Arial"/>
        </w:rPr>
      </w:pPr>
      <w:r w:rsidRPr="003104D8">
        <w:rPr>
          <w:rFonts w:ascii="Arial" w:hAnsi="Arial" w:cs="Arial"/>
        </w:rPr>
        <w:t xml:space="preserve">Obsah této smlouvy, jakož i jejích příloh, lze měnit nebo doplňovat pouze písemnou dohodou smluvních stran ve formě číslovaných dodatků této Smlouvy, podepsaných oprávněnými zástupci obou smluvních stran. </w:t>
      </w:r>
    </w:p>
    <w:p w14:paraId="0CCD3E69" w14:textId="1318D088" w:rsidR="007D204B" w:rsidRPr="003104D8" w:rsidRDefault="007D204B" w:rsidP="00207588">
      <w:pPr>
        <w:pStyle w:val="Podnadpis1"/>
        <w:jc w:val="both"/>
        <w:rPr>
          <w:rFonts w:ascii="Arial" w:hAnsi="Arial" w:cs="Arial"/>
        </w:rPr>
      </w:pPr>
      <w:r w:rsidRPr="003104D8">
        <w:rPr>
          <w:rFonts w:ascii="Arial" w:hAnsi="Arial" w:cs="Arial"/>
        </w:rPr>
        <w:t xml:space="preserve">Práva a povinnosti smluvních stran výslovně neupravených touto smlouvou se řídí zákonem </w:t>
      </w:r>
      <w:r w:rsidR="00207588">
        <w:rPr>
          <w:rFonts w:ascii="Arial" w:hAnsi="Arial" w:cs="Arial"/>
        </w:rPr>
        <w:br/>
      </w:r>
      <w:r w:rsidRPr="003104D8">
        <w:rPr>
          <w:rFonts w:ascii="Arial" w:hAnsi="Arial" w:cs="Arial"/>
        </w:rPr>
        <w:t>č. 89/2012 Sb., občanský zákoník, ve znění pozdějších předpisů</w:t>
      </w:r>
      <w:r w:rsidR="00207588">
        <w:rPr>
          <w:rFonts w:ascii="Arial" w:hAnsi="Arial" w:cs="Arial"/>
        </w:rPr>
        <w:t>,</w:t>
      </w:r>
      <w:r w:rsidRPr="003104D8">
        <w:rPr>
          <w:rFonts w:ascii="Arial" w:hAnsi="Arial" w:cs="Arial"/>
        </w:rPr>
        <w:t xml:space="preserve"> a ostatními příslušnými právními předpisy českého právního řádu. </w:t>
      </w:r>
    </w:p>
    <w:p w14:paraId="38E00B6D" w14:textId="77777777" w:rsidR="007D204B" w:rsidRPr="003104D8" w:rsidRDefault="007D204B" w:rsidP="00207588">
      <w:pPr>
        <w:pStyle w:val="Podnadpis1"/>
        <w:jc w:val="both"/>
        <w:rPr>
          <w:rFonts w:ascii="Arial" w:hAnsi="Arial" w:cs="Arial"/>
        </w:rPr>
      </w:pPr>
      <w:r w:rsidRPr="003104D8">
        <w:rPr>
          <w:rFonts w:ascii="Arial" w:hAnsi="Arial" w:cs="Arial"/>
        </w:rPr>
        <w:t>Tato smlouva je uzavřena ve dvou (2) vyhotoveních stejné právní síly, z nichž každá strana obdrží po jednom (1).</w:t>
      </w:r>
    </w:p>
    <w:p w14:paraId="796E8B8D" w14:textId="77777777" w:rsidR="007D6967" w:rsidRDefault="007D6967" w:rsidP="00207588">
      <w:pPr>
        <w:jc w:val="both"/>
        <w:rPr>
          <w:rStyle w:val="Siln"/>
          <w:rFonts w:ascii="Arial" w:hAnsi="Arial" w:cs="Arial"/>
          <w:b w:val="0"/>
        </w:rPr>
      </w:pPr>
    </w:p>
    <w:p w14:paraId="062320CE" w14:textId="7303F22D" w:rsidR="007D204B" w:rsidRPr="003104D8" w:rsidRDefault="007D204B" w:rsidP="00207588">
      <w:pPr>
        <w:jc w:val="both"/>
        <w:rPr>
          <w:rStyle w:val="Siln"/>
          <w:rFonts w:ascii="Arial" w:hAnsi="Arial" w:cs="Arial"/>
          <w:b w:val="0"/>
        </w:rPr>
      </w:pPr>
      <w:r w:rsidRPr="003104D8">
        <w:rPr>
          <w:rStyle w:val="Siln"/>
          <w:rFonts w:ascii="Arial" w:hAnsi="Arial" w:cs="Arial"/>
          <w:b w:val="0"/>
        </w:rPr>
        <w:t>Smluvní strany prohlašují, že si tuto smlouvu přečetly, že s jejím obsahem jakož i právními důsledky souhlasí a na důkaz toho k ní připojují svoje podpisy:</w:t>
      </w:r>
    </w:p>
    <w:p w14:paraId="0CAE27E6" w14:textId="77777777" w:rsidR="00F542C5" w:rsidRDefault="00F542C5" w:rsidP="007D204B">
      <w:pPr>
        <w:rPr>
          <w:rFonts w:ascii="Arial" w:hAnsi="Arial" w:cs="Arial"/>
          <w:b/>
          <w:bCs/>
        </w:rPr>
      </w:pPr>
    </w:p>
    <w:p w14:paraId="1FF11F06" w14:textId="77777777" w:rsidR="007D6967" w:rsidRDefault="007D6967" w:rsidP="007D204B">
      <w:pPr>
        <w:rPr>
          <w:rFonts w:ascii="Arial" w:hAnsi="Arial" w:cs="Arial"/>
          <w:b/>
          <w:bCs/>
        </w:rPr>
      </w:pPr>
    </w:p>
    <w:p w14:paraId="30CC7EFE" w14:textId="77777777" w:rsidR="007D6967" w:rsidRPr="003104D8" w:rsidRDefault="007D6967" w:rsidP="007D204B">
      <w:pPr>
        <w:rPr>
          <w:rFonts w:ascii="Arial" w:hAnsi="Arial" w:cs="Arial"/>
          <w:b/>
          <w:bCs/>
        </w:rPr>
      </w:pPr>
    </w:p>
    <w:p w14:paraId="103D6AB7" w14:textId="77777777" w:rsidR="00142E2D" w:rsidRPr="003104D8" w:rsidRDefault="00142E2D" w:rsidP="007D6967">
      <w:pPr>
        <w:spacing w:line="240" w:lineRule="auto"/>
        <w:rPr>
          <w:rFonts w:ascii="Arial" w:hAnsi="Arial" w:cs="Arial"/>
        </w:rPr>
        <w:sectPr w:rsidR="00142E2D" w:rsidRPr="003104D8" w:rsidSect="0082340D">
          <w:headerReference w:type="even" r:id="rId14"/>
          <w:headerReference w:type="default" r:id="rId15"/>
          <w:footerReference w:type="even" r:id="rId16"/>
          <w:footerReference w:type="default" r:id="rId17"/>
          <w:pgSz w:w="11906" w:h="16838"/>
          <w:pgMar w:top="1134" w:right="1134" w:bottom="1134" w:left="1134" w:header="709" w:footer="709" w:gutter="0"/>
          <w:cols w:space="708"/>
          <w:docGrid w:linePitch="360"/>
        </w:sectPr>
      </w:pPr>
    </w:p>
    <w:p w14:paraId="1F339EE3" w14:textId="77777777" w:rsidR="00142E2D" w:rsidRPr="003104D8" w:rsidRDefault="00142E2D" w:rsidP="00142E2D">
      <w:pPr>
        <w:spacing w:line="240" w:lineRule="auto"/>
        <w:ind w:left="708"/>
        <w:rPr>
          <w:rFonts w:ascii="Arial" w:hAnsi="Arial" w:cs="Arial"/>
        </w:rPr>
      </w:pPr>
      <w:r w:rsidRPr="003104D8">
        <w:rPr>
          <w:rFonts w:ascii="Arial" w:hAnsi="Arial" w:cs="Arial"/>
        </w:rPr>
        <w:t>Dodavatel</w:t>
      </w:r>
    </w:p>
    <w:p w14:paraId="1A632AFB" w14:textId="77777777" w:rsidR="00142E2D" w:rsidRPr="003104D8" w:rsidRDefault="00142E2D" w:rsidP="00142E2D">
      <w:pPr>
        <w:spacing w:line="240" w:lineRule="auto"/>
        <w:ind w:left="708"/>
        <w:rPr>
          <w:rFonts w:ascii="Arial" w:hAnsi="Arial" w:cs="Arial"/>
        </w:rPr>
      </w:pPr>
    </w:p>
    <w:p w14:paraId="121BFBF4" w14:textId="77777777" w:rsidR="00463CF2" w:rsidRDefault="00142E2D" w:rsidP="00142E2D">
      <w:pPr>
        <w:spacing w:line="240" w:lineRule="auto"/>
        <w:ind w:left="708"/>
        <w:rPr>
          <w:rFonts w:ascii="Arial" w:hAnsi="Arial" w:cs="Arial"/>
        </w:rPr>
      </w:pPr>
      <w:r w:rsidRPr="003104D8">
        <w:rPr>
          <w:rFonts w:ascii="Arial" w:hAnsi="Arial" w:cs="Arial"/>
        </w:rPr>
        <w:t xml:space="preserve">V </w:t>
      </w:r>
      <w:r w:rsidR="000C3CE4" w:rsidRPr="003104D8">
        <w:rPr>
          <w:rFonts w:ascii="Arial" w:hAnsi="Arial" w:cs="Arial"/>
        </w:rPr>
        <w:t>Praze</w:t>
      </w:r>
      <w:r w:rsidRPr="003104D8">
        <w:rPr>
          <w:rFonts w:ascii="Arial" w:hAnsi="Arial" w:cs="Arial"/>
        </w:rPr>
        <w:t xml:space="preserve"> dne </w:t>
      </w:r>
    </w:p>
    <w:p w14:paraId="6974A1B8" w14:textId="57F2A11F" w:rsidR="00142E2D" w:rsidRPr="003104D8" w:rsidRDefault="007D36CC" w:rsidP="00142E2D">
      <w:pPr>
        <w:spacing w:line="240" w:lineRule="auto"/>
        <w:ind w:left="708"/>
        <w:rPr>
          <w:rFonts w:ascii="Arial" w:hAnsi="Arial" w:cs="Arial"/>
        </w:rPr>
      </w:pPr>
      <w:r>
        <w:rPr>
          <w:rFonts w:ascii="Arial" w:hAnsi="Arial" w:cs="Arial"/>
        </w:rPr>
        <w:t xml:space="preserve">viz </w:t>
      </w:r>
      <w:proofErr w:type="spellStart"/>
      <w:r>
        <w:rPr>
          <w:rFonts w:ascii="Arial" w:hAnsi="Arial" w:cs="Arial"/>
        </w:rPr>
        <w:t>dig</w:t>
      </w:r>
      <w:proofErr w:type="spellEnd"/>
      <w:r>
        <w:rPr>
          <w:rFonts w:ascii="Arial" w:hAnsi="Arial" w:cs="Arial"/>
        </w:rPr>
        <w:t>. podpis 30.06.2025</w:t>
      </w:r>
    </w:p>
    <w:p w14:paraId="3A6CF513" w14:textId="77777777" w:rsidR="00142E2D" w:rsidRPr="003104D8" w:rsidRDefault="00142E2D" w:rsidP="00142E2D">
      <w:pPr>
        <w:spacing w:line="240" w:lineRule="auto"/>
        <w:ind w:left="708"/>
        <w:rPr>
          <w:rFonts w:ascii="Arial" w:hAnsi="Arial" w:cs="Arial"/>
        </w:rPr>
      </w:pPr>
    </w:p>
    <w:p w14:paraId="01029C98" w14:textId="77777777" w:rsidR="00142E2D" w:rsidRPr="003104D8" w:rsidRDefault="00142E2D" w:rsidP="00142E2D">
      <w:pPr>
        <w:spacing w:line="240" w:lineRule="auto"/>
        <w:ind w:left="708"/>
        <w:rPr>
          <w:rFonts w:ascii="Arial" w:hAnsi="Arial" w:cs="Arial"/>
        </w:rPr>
      </w:pPr>
    </w:p>
    <w:p w14:paraId="5C3E19A8" w14:textId="77777777" w:rsidR="00142E2D" w:rsidRPr="003104D8" w:rsidRDefault="00142E2D" w:rsidP="00142E2D">
      <w:pPr>
        <w:spacing w:line="240" w:lineRule="auto"/>
        <w:ind w:left="708"/>
        <w:rPr>
          <w:rFonts w:ascii="Arial" w:hAnsi="Arial" w:cs="Arial"/>
        </w:rPr>
      </w:pPr>
    </w:p>
    <w:p w14:paraId="556B22D7" w14:textId="77777777" w:rsidR="00142E2D" w:rsidRPr="003104D8" w:rsidRDefault="00142E2D" w:rsidP="00142E2D">
      <w:pPr>
        <w:spacing w:line="240" w:lineRule="auto"/>
        <w:ind w:left="708"/>
        <w:rPr>
          <w:rFonts w:ascii="Arial" w:hAnsi="Arial" w:cs="Arial"/>
        </w:rPr>
      </w:pPr>
      <w:r w:rsidRPr="003104D8">
        <w:rPr>
          <w:rFonts w:ascii="Arial" w:hAnsi="Arial" w:cs="Arial"/>
        </w:rPr>
        <w:t>…………………………………..</w:t>
      </w:r>
    </w:p>
    <w:p w14:paraId="0A246B20" w14:textId="18AA9813" w:rsidR="00142E2D" w:rsidRPr="00B819B6" w:rsidRDefault="00663575" w:rsidP="00663575">
      <w:pPr>
        <w:spacing w:line="240" w:lineRule="auto"/>
        <w:ind w:left="708"/>
        <w:rPr>
          <w:rFonts w:ascii="Arial" w:hAnsi="Arial" w:cs="Arial"/>
        </w:rPr>
      </w:pPr>
      <w:r>
        <w:rPr>
          <w:rFonts w:ascii="Arial" w:hAnsi="Arial" w:cs="Arial"/>
        </w:rPr>
        <w:t xml:space="preserve">     </w:t>
      </w:r>
      <w:r w:rsidR="00142E2D" w:rsidRPr="00B819B6">
        <w:rPr>
          <w:rFonts w:ascii="Arial" w:hAnsi="Arial" w:cs="Arial"/>
        </w:rPr>
        <w:t>NEWTON Media, a.s.</w:t>
      </w:r>
    </w:p>
    <w:p w14:paraId="322E5602" w14:textId="114CAB02" w:rsidR="00142E2D" w:rsidRPr="00B819B6" w:rsidRDefault="00663575" w:rsidP="00663575">
      <w:pPr>
        <w:spacing w:line="240" w:lineRule="auto"/>
        <w:ind w:left="708"/>
        <w:rPr>
          <w:rFonts w:ascii="Arial" w:hAnsi="Arial" w:cs="Arial"/>
        </w:rPr>
      </w:pPr>
      <w:r>
        <w:rPr>
          <w:rFonts w:ascii="Arial" w:hAnsi="Arial" w:cs="Arial"/>
        </w:rPr>
        <w:t xml:space="preserve">        </w:t>
      </w:r>
      <w:proofErr w:type="spellStart"/>
      <w:r w:rsidR="00463CF2">
        <w:rPr>
          <w:rFonts w:ascii="Arial" w:hAnsi="Arial" w:cs="Arial"/>
        </w:rPr>
        <w:t>xxxx</w:t>
      </w:r>
      <w:proofErr w:type="spellEnd"/>
    </w:p>
    <w:p w14:paraId="36A66B16" w14:textId="659571B9" w:rsidR="00142E2D" w:rsidRPr="007D6967" w:rsidRDefault="00663575" w:rsidP="00663575">
      <w:pPr>
        <w:spacing w:line="240" w:lineRule="auto"/>
        <w:ind w:left="708" w:right="-5458"/>
        <w:rPr>
          <w:rFonts w:ascii="Arial" w:hAnsi="Arial" w:cs="Arial"/>
          <w:iCs/>
        </w:rPr>
      </w:pPr>
      <w:r>
        <w:rPr>
          <w:rFonts w:ascii="Arial" w:hAnsi="Arial" w:cs="Arial"/>
          <w:iCs/>
        </w:rPr>
        <w:t xml:space="preserve">    </w:t>
      </w:r>
      <w:r w:rsidR="00142E2D" w:rsidRPr="007D6967">
        <w:rPr>
          <w:rFonts w:ascii="Arial" w:hAnsi="Arial" w:cs="Arial"/>
          <w:iCs/>
        </w:rPr>
        <w:t>předseda představenstva</w:t>
      </w:r>
    </w:p>
    <w:p w14:paraId="2966F519" w14:textId="77777777" w:rsidR="00142E2D" w:rsidRPr="00B819B6" w:rsidRDefault="00142E2D" w:rsidP="00142E2D">
      <w:pPr>
        <w:spacing w:line="240" w:lineRule="auto"/>
        <w:ind w:left="708"/>
        <w:rPr>
          <w:rFonts w:ascii="Arial" w:hAnsi="Arial" w:cs="Arial"/>
        </w:rPr>
      </w:pPr>
      <w:r w:rsidRPr="00B819B6">
        <w:rPr>
          <w:rFonts w:ascii="Arial" w:hAnsi="Arial" w:cs="Arial"/>
        </w:rPr>
        <w:t>Odběratel</w:t>
      </w:r>
    </w:p>
    <w:p w14:paraId="6DD58C35" w14:textId="77777777" w:rsidR="00142E2D" w:rsidRPr="00B819B6" w:rsidRDefault="00142E2D" w:rsidP="00142E2D">
      <w:pPr>
        <w:spacing w:line="240" w:lineRule="auto"/>
        <w:ind w:left="708"/>
        <w:rPr>
          <w:rFonts w:ascii="Arial" w:hAnsi="Arial" w:cs="Arial"/>
        </w:rPr>
      </w:pPr>
    </w:p>
    <w:p w14:paraId="55C093CA" w14:textId="77777777" w:rsidR="00463CF2" w:rsidRDefault="00142E2D" w:rsidP="00142E2D">
      <w:pPr>
        <w:spacing w:line="240" w:lineRule="auto"/>
        <w:ind w:left="708"/>
        <w:rPr>
          <w:rFonts w:ascii="Arial" w:hAnsi="Arial" w:cs="Arial"/>
        </w:rPr>
      </w:pPr>
      <w:r w:rsidRPr="00B819B6">
        <w:rPr>
          <w:rFonts w:ascii="Arial" w:hAnsi="Arial" w:cs="Arial"/>
        </w:rPr>
        <w:t xml:space="preserve">V </w:t>
      </w:r>
      <w:r w:rsidR="007D6967">
        <w:rPr>
          <w:rFonts w:ascii="Arial" w:hAnsi="Arial" w:cs="Arial"/>
        </w:rPr>
        <w:t>Praze</w:t>
      </w:r>
      <w:r w:rsidRPr="00B819B6">
        <w:rPr>
          <w:rFonts w:ascii="Arial" w:hAnsi="Arial" w:cs="Arial"/>
        </w:rPr>
        <w:t xml:space="preserve"> dne </w:t>
      </w:r>
    </w:p>
    <w:p w14:paraId="3470BC13" w14:textId="55C73171" w:rsidR="00142E2D" w:rsidRPr="00B819B6" w:rsidRDefault="007D36CC" w:rsidP="00142E2D">
      <w:pPr>
        <w:spacing w:line="240" w:lineRule="auto"/>
        <w:ind w:left="708"/>
        <w:rPr>
          <w:rFonts w:ascii="Arial" w:hAnsi="Arial" w:cs="Arial"/>
        </w:rPr>
      </w:pPr>
      <w:r>
        <w:rPr>
          <w:rFonts w:ascii="Arial" w:hAnsi="Arial" w:cs="Arial"/>
        </w:rPr>
        <w:t xml:space="preserve">viz </w:t>
      </w:r>
      <w:proofErr w:type="spellStart"/>
      <w:r>
        <w:rPr>
          <w:rFonts w:ascii="Arial" w:hAnsi="Arial" w:cs="Arial"/>
        </w:rPr>
        <w:t>dig</w:t>
      </w:r>
      <w:proofErr w:type="spellEnd"/>
      <w:r>
        <w:rPr>
          <w:rFonts w:ascii="Arial" w:hAnsi="Arial" w:cs="Arial"/>
        </w:rPr>
        <w:t>. podpis 30.06.2025</w:t>
      </w:r>
    </w:p>
    <w:p w14:paraId="63EBF141" w14:textId="77777777" w:rsidR="00142E2D" w:rsidRPr="00B819B6" w:rsidRDefault="00142E2D" w:rsidP="00142E2D">
      <w:pPr>
        <w:spacing w:line="240" w:lineRule="auto"/>
        <w:ind w:left="708"/>
        <w:rPr>
          <w:rFonts w:ascii="Arial" w:hAnsi="Arial" w:cs="Arial"/>
        </w:rPr>
      </w:pPr>
    </w:p>
    <w:p w14:paraId="6D9327F9" w14:textId="77777777" w:rsidR="00142E2D" w:rsidRPr="00B819B6" w:rsidRDefault="00142E2D" w:rsidP="00142E2D">
      <w:pPr>
        <w:spacing w:line="240" w:lineRule="auto"/>
        <w:ind w:left="708"/>
        <w:rPr>
          <w:rFonts w:ascii="Arial" w:hAnsi="Arial" w:cs="Arial"/>
        </w:rPr>
      </w:pPr>
    </w:p>
    <w:p w14:paraId="417161BC" w14:textId="77777777" w:rsidR="00142E2D" w:rsidRPr="00B819B6" w:rsidRDefault="00142E2D" w:rsidP="00142E2D">
      <w:pPr>
        <w:spacing w:line="240" w:lineRule="auto"/>
        <w:ind w:left="708"/>
        <w:rPr>
          <w:rFonts w:ascii="Arial" w:hAnsi="Arial" w:cs="Arial"/>
        </w:rPr>
      </w:pPr>
    </w:p>
    <w:p w14:paraId="35BF40E4" w14:textId="77777777" w:rsidR="00142E2D" w:rsidRPr="00B819B6" w:rsidRDefault="00142E2D" w:rsidP="00142E2D">
      <w:pPr>
        <w:spacing w:line="240" w:lineRule="auto"/>
        <w:ind w:left="708"/>
        <w:rPr>
          <w:rFonts w:ascii="Arial" w:hAnsi="Arial" w:cs="Arial"/>
        </w:rPr>
      </w:pPr>
      <w:r w:rsidRPr="00B819B6">
        <w:rPr>
          <w:rFonts w:ascii="Arial" w:hAnsi="Arial" w:cs="Arial"/>
        </w:rPr>
        <w:t>…………………………………..</w:t>
      </w:r>
    </w:p>
    <w:p w14:paraId="1DAD054A" w14:textId="24439097" w:rsidR="00B819B6" w:rsidRPr="00EC25AF" w:rsidRDefault="00E54DC8" w:rsidP="007D204B">
      <w:pPr>
        <w:rPr>
          <w:rFonts w:ascii="Arial" w:hAnsi="Arial" w:cs="Arial"/>
        </w:rPr>
      </w:pPr>
      <w:r>
        <w:rPr>
          <w:rFonts w:ascii="NettoPro" w:hAnsi="NettoPro" w:cs="NettoPro"/>
        </w:rPr>
        <w:t xml:space="preserve">            </w:t>
      </w:r>
      <w:r w:rsidR="007D6967">
        <w:rPr>
          <w:rFonts w:ascii="NettoPro" w:hAnsi="NettoPro" w:cs="NettoPro"/>
        </w:rPr>
        <w:t xml:space="preserve">       </w:t>
      </w:r>
      <w:r w:rsidRPr="00EC25AF">
        <w:rPr>
          <w:rFonts w:ascii="Arial" w:hAnsi="Arial" w:cs="Arial"/>
        </w:rPr>
        <w:t xml:space="preserve">Ing. </w:t>
      </w:r>
      <w:r w:rsidR="00663575" w:rsidRPr="00EC25AF">
        <w:rPr>
          <w:rFonts w:ascii="Arial" w:hAnsi="Arial" w:cs="Arial"/>
        </w:rPr>
        <w:t>Lubomír Fojtů</w:t>
      </w:r>
    </w:p>
    <w:p w14:paraId="6C83F633" w14:textId="266D42ED" w:rsidR="00E54DC8" w:rsidRPr="00B819B6" w:rsidRDefault="00E54DC8" w:rsidP="007D204B">
      <w:pPr>
        <w:rPr>
          <w:rFonts w:ascii="NettoPro" w:hAnsi="NettoPro" w:cs="NettoPro"/>
        </w:rPr>
        <w:sectPr w:rsidR="00E54DC8" w:rsidRPr="00B819B6" w:rsidSect="006E6C6A">
          <w:type w:val="continuous"/>
          <w:pgSz w:w="11906" w:h="16838"/>
          <w:pgMar w:top="2088" w:right="851" w:bottom="1418" w:left="851" w:header="709" w:footer="709" w:gutter="0"/>
          <w:cols w:num="2" w:space="2"/>
          <w:docGrid w:linePitch="360"/>
        </w:sectPr>
      </w:pPr>
      <w:r w:rsidRPr="00EC25AF">
        <w:rPr>
          <w:rFonts w:ascii="Arial" w:hAnsi="Arial" w:cs="Arial"/>
        </w:rPr>
        <w:t xml:space="preserve">           </w:t>
      </w:r>
      <w:r w:rsidR="00663575" w:rsidRPr="00EC25AF">
        <w:rPr>
          <w:rFonts w:ascii="Arial" w:hAnsi="Arial" w:cs="Arial"/>
        </w:rPr>
        <w:t xml:space="preserve">   </w:t>
      </w:r>
      <w:r w:rsidR="00663575" w:rsidRPr="00EC25AF">
        <w:rPr>
          <w:rFonts w:ascii="Arial" w:hAnsi="Arial" w:cs="Arial"/>
        </w:rPr>
        <w:tab/>
        <w:t>ředitel</w:t>
      </w:r>
    </w:p>
    <w:p w14:paraId="1D88F937" w14:textId="77777777" w:rsidR="008D0628" w:rsidRPr="00EC30E2" w:rsidRDefault="008D0628">
      <w:pPr>
        <w:autoSpaceDE/>
        <w:autoSpaceDN/>
        <w:adjustRightInd/>
        <w:spacing w:line="240" w:lineRule="auto"/>
        <w:rPr>
          <w:rFonts w:ascii="NettoPro" w:hAnsi="NettoPro" w:cs="NettoPro"/>
          <w:b/>
        </w:rPr>
      </w:pPr>
      <w:r w:rsidRPr="00EC30E2">
        <w:rPr>
          <w:rFonts w:ascii="NettoPro" w:hAnsi="NettoPro" w:cs="NettoPro"/>
          <w:b/>
        </w:rPr>
        <w:br w:type="page"/>
      </w:r>
    </w:p>
    <w:p w14:paraId="2ACD8208" w14:textId="77777777" w:rsidR="002D3448" w:rsidRPr="00030AB2" w:rsidRDefault="002D3448" w:rsidP="002D3448">
      <w:pPr>
        <w:pStyle w:val="Titul-ploha"/>
        <w:rPr>
          <w:rFonts w:ascii="NettoPro-Bold" w:hAnsi="NettoPro-Bold" w:cs="NettoPro-Bold"/>
          <w:b w:val="0"/>
        </w:rPr>
      </w:pPr>
      <w:r w:rsidRPr="00030AB2">
        <w:rPr>
          <w:rFonts w:ascii="NettoPro-Bold" w:hAnsi="NettoPro-Bold" w:cs="NettoPro-Bold"/>
          <w:b w:val="0"/>
        </w:rPr>
        <w:lastRenderedPageBreak/>
        <w:t>Příloha A/1</w:t>
      </w:r>
    </w:p>
    <w:p w14:paraId="29023896" w14:textId="77777777" w:rsidR="008D0628" w:rsidRPr="00EC30E2" w:rsidRDefault="008D0628" w:rsidP="008D0628">
      <w:pPr>
        <w:jc w:val="center"/>
        <w:rPr>
          <w:rFonts w:ascii="NettoPro" w:hAnsi="NettoPro" w:cs="NettoPro"/>
          <w:bCs/>
          <w:szCs w:val="18"/>
        </w:rPr>
      </w:pPr>
      <w:r w:rsidRPr="00EC30E2">
        <w:rPr>
          <w:rFonts w:ascii="NettoPro" w:hAnsi="NettoPro" w:cs="NettoPro"/>
          <w:b/>
          <w:bCs/>
          <w:szCs w:val="18"/>
        </w:rPr>
        <w:t>NEWTON Media, a.s.</w:t>
      </w:r>
      <w:r w:rsidRPr="00EC30E2">
        <w:rPr>
          <w:rFonts w:ascii="NettoPro" w:hAnsi="NettoPro" w:cs="NettoPro"/>
          <w:bCs/>
          <w:szCs w:val="18"/>
        </w:rPr>
        <w:t xml:space="preserve">, </w:t>
      </w:r>
    </w:p>
    <w:p w14:paraId="55419780" w14:textId="77777777" w:rsidR="008D0628" w:rsidRPr="00EC30E2" w:rsidRDefault="008D0628" w:rsidP="008D0628">
      <w:pPr>
        <w:jc w:val="center"/>
        <w:rPr>
          <w:rFonts w:ascii="NettoPro" w:hAnsi="NettoPro" w:cs="NettoPro"/>
          <w:sz w:val="18"/>
          <w:szCs w:val="18"/>
        </w:rPr>
      </w:pPr>
      <w:r w:rsidRPr="00EC30E2">
        <w:rPr>
          <w:rFonts w:ascii="NettoPro" w:hAnsi="NettoPro" w:cs="NettoPro"/>
          <w:sz w:val="18"/>
          <w:szCs w:val="18"/>
        </w:rPr>
        <w:t>společnost zapsaná v obchodním rejstříku vedeném Městským soudem v Praze, oddíl B, vložka 12446, se sídlem Praha 4, Na Pankráci 1683/127, PSČ 140 00</w:t>
      </w:r>
      <w:r w:rsidRPr="00EC30E2">
        <w:rPr>
          <w:rFonts w:ascii="NettoPro" w:hAnsi="NettoPro" w:cs="NettoPro"/>
          <w:bCs/>
          <w:sz w:val="18"/>
          <w:szCs w:val="18"/>
        </w:rPr>
        <w:t xml:space="preserve">, </w:t>
      </w:r>
      <w:r w:rsidRPr="00EC30E2">
        <w:rPr>
          <w:rFonts w:ascii="NettoPro" w:hAnsi="NettoPro" w:cs="NettoPro"/>
          <w:sz w:val="18"/>
          <w:szCs w:val="18"/>
        </w:rPr>
        <w:t>IČ: 28168356, DIČ: CZ28168356</w:t>
      </w:r>
      <w:r w:rsidRPr="00EC30E2">
        <w:rPr>
          <w:rFonts w:ascii="NettoPro" w:hAnsi="NettoPro" w:cs="NettoPro"/>
          <w:bCs/>
          <w:sz w:val="18"/>
          <w:szCs w:val="18"/>
        </w:rPr>
        <w:t xml:space="preserve"> </w:t>
      </w:r>
      <w:r w:rsidRPr="00EC30E2">
        <w:rPr>
          <w:rFonts w:ascii="NettoPro" w:hAnsi="NettoPro" w:cs="NettoPro"/>
          <w:sz w:val="18"/>
          <w:szCs w:val="18"/>
        </w:rPr>
        <w:t>(dále jen „</w:t>
      </w:r>
      <w:r w:rsidRPr="00EC30E2">
        <w:rPr>
          <w:rFonts w:ascii="NettoPro" w:hAnsi="NettoPro" w:cs="NettoPro"/>
          <w:b/>
          <w:sz w:val="18"/>
          <w:szCs w:val="18"/>
        </w:rPr>
        <w:t>dodavatel</w:t>
      </w:r>
      <w:r w:rsidRPr="00EC30E2">
        <w:rPr>
          <w:rFonts w:ascii="NettoPro" w:hAnsi="NettoPro" w:cs="NettoPro"/>
          <w:sz w:val="18"/>
          <w:szCs w:val="18"/>
        </w:rPr>
        <w:t>“)</w:t>
      </w:r>
    </w:p>
    <w:p w14:paraId="505DEE81" w14:textId="77777777" w:rsidR="008D0628" w:rsidRPr="00EC30E2" w:rsidRDefault="008D0628" w:rsidP="008D0628">
      <w:pPr>
        <w:autoSpaceDE/>
        <w:autoSpaceDN/>
        <w:adjustRightInd/>
        <w:spacing w:after="480" w:line="240" w:lineRule="auto"/>
        <w:jc w:val="center"/>
        <w:rPr>
          <w:rFonts w:ascii="NettoPro" w:eastAsia="Times New Roman" w:hAnsi="NettoPro" w:cs="NettoPro"/>
          <w:b/>
          <w:szCs w:val="18"/>
          <w:lang w:eastAsia="cs-CZ"/>
        </w:rPr>
      </w:pPr>
      <w:r w:rsidRPr="00EC30E2">
        <w:rPr>
          <w:rFonts w:ascii="NettoPro" w:eastAsia="Times New Roman" w:hAnsi="NettoPro" w:cs="NettoPro"/>
          <w:b/>
          <w:szCs w:val="18"/>
          <w:lang w:eastAsia="cs-CZ"/>
        </w:rPr>
        <w:t>Všeobecné obchodní podmínky</w:t>
      </w:r>
      <w:r w:rsidRPr="00EC30E2">
        <w:rPr>
          <w:rFonts w:ascii="NettoPro" w:eastAsia="Times New Roman" w:hAnsi="NettoPro" w:cs="NettoPro"/>
          <w:b/>
          <w:szCs w:val="18"/>
          <w:lang w:eastAsia="cs-CZ"/>
        </w:rPr>
        <w:br/>
        <w:t>pro poskytování a využívání informací</w:t>
      </w:r>
    </w:p>
    <w:p w14:paraId="3E939F02" w14:textId="77777777" w:rsidR="008D0628" w:rsidRPr="00EC30E2" w:rsidRDefault="008D0628" w:rsidP="008D0628">
      <w:pPr>
        <w:jc w:val="center"/>
        <w:rPr>
          <w:rFonts w:ascii="NettoPro" w:hAnsi="NettoPro" w:cs="NettoPro"/>
          <w:sz w:val="18"/>
          <w:szCs w:val="18"/>
        </w:rPr>
      </w:pPr>
      <w:r w:rsidRPr="00EC30E2">
        <w:rPr>
          <w:rFonts w:ascii="NettoPro" w:hAnsi="NettoPro" w:cs="NettoPro"/>
          <w:sz w:val="18"/>
          <w:szCs w:val="18"/>
        </w:rPr>
        <w:t>(dále jen „</w:t>
      </w:r>
      <w:r w:rsidRPr="00EC30E2">
        <w:rPr>
          <w:rFonts w:ascii="NettoPro" w:hAnsi="NettoPro" w:cs="NettoPro"/>
          <w:b/>
          <w:sz w:val="18"/>
          <w:szCs w:val="18"/>
        </w:rPr>
        <w:t>Podmínky</w:t>
      </w:r>
      <w:r w:rsidRPr="00EC30E2">
        <w:rPr>
          <w:rFonts w:ascii="NettoPro" w:hAnsi="NettoPro" w:cs="NettoPro"/>
          <w:sz w:val="18"/>
          <w:szCs w:val="18"/>
        </w:rPr>
        <w:t>“)</w:t>
      </w:r>
    </w:p>
    <w:p w14:paraId="4047E8E4" w14:textId="77777777" w:rsidR="008D0628" w:rsidRPr="008D0628" w:rsidRDefault="008D0628" w:rsidP="008D0628">
      <w:pPr>
        <w:jc w:val="center"/>
        <w:rPr>
          <w:sz w:val="18"/>
          <w:szCs w:val="18"/>
        </w:rPr>
      </w:pPr>
    </w:p>
    <w:p w14:paraId="21BE5284" w14:textId="77777777" w:rsidR="008D0628" w:rsidRPr="008D0628" w:rsidRDefault="008D0628" w:rsidP="008D0628">
      <w:pPr>
        <w:keepNext/>
        <w:numPr>
          <w:ilvl w:val="0"/>
          <w:numId w:val="11"/>
        </w:numPr>
        <w:tabs>
          <w:tab w:val="num" w:pos="510"/>
        </w:tabs>
        <w:autoSpaceDE/>
        <w:autoSpaceDN/>
        <w:adjustRightInd/>
        <w:spacing w:before="240" w:after="120" w:line="240" w:lineRule="auto"/>
        <w:ind w:left="510" w:hanging="510"/>
        <w:rPr>
          <w:rFonts w:ascii="Arial" w:eastAsia="Times New Roman" w:hAnsi="Arial" w:cs="Arial"/>
          <w:b/>
          <w:bCs/>
          <w:color w:val="auto"/>
          <w:sz w:val="18"/>
          <w:szCs w:val="18"/>
          <w:lang w:eastAsia="cs-CZ"/>
        </w:rPr>
        <w:sectPr w:rsidR="008D0628" w:rsidRPr="008D0628" w:rsidSect="006E6C6A">
          <w:headerReference w:type="default" r:id="rId18"/>
          <w:footerReference w:type="default" r:id="rId19"/>
          <w:headerReference w:type="first" r:id="rId20"/>
          <w:footerReference w:type="first" r:id="rId21"/>
          <w:type w:val="continuous"/>
          <w:pgSz w:w="11906" w:h="16838"/>
          <w:pgMar w:top="2127" w:right="851" w:bottom="1418" w:left="851" w:header="709" w:footer="1016" w:gutter="0"/>
          <w:cols w:space="708"/>
          <w:titlePg/>
          <w:docGrid w:linePitch="360"/>
        </w:sectPr>
      </w:pPr>
    </w:p>
    <w:p w14:paraId="1D7043B5" w14:textId="77777777" w:rsidR="008D0628" w:rsidRPr="00EC30E2"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auto"/>
          <w:sz w:val="18"/>
          <w:szCs w:val="18"/>
          <w:lang w:eastAsia="cs-CZ"/>
        </w:rPr>
      </w:pPr>
      <w:r w:rsidRPr="00EC30E2">
        <w:rPr>
          <w:rFonts w:ascii="NettoPro" w:eastAsia="Times New Roman" w:hAnsi="NettoPro" w:cs="NettoPro"/>
          <w:b/>
          <w:bCs/>
          <w:color w:val="auto"/>
          <w:sz w:val="18"/>
          <w:szCs w:val="18"/>
          <w:lang w:eastAsia="cs-CZ"/>
        </w:rPr>
        <w:t>ÚVODNÍ USTANOVENÍ</w:t>
      </w:r>
    </w:p>
    <w:p w14:paraId="76E2419B"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Účelem těchto Podmínek je stanovit podrobné podmínky, za kterých dodavatel poskytuje svým zákazníkům (dále jen „</w:t>
      </w:r>
      <w:r w:rsidRPr="00EC30E2">
        <w:rPr>
          <w:rFonts w:ascii="NettoPro" w:eastAsia="Times New Roman" w:hAnsi="NettoPro" w:cs="NettoPro"/>
          <w:b/>
          <w:color w:val="auto"/>
          <w:sz w:val="18"/>
          <w:szCs w:val="18"/>
          <w:lang w:eastAsia="cs-CZ"/>
        </w:rPr>
        <w:t>odběratelé</w:t>
      </w:r>
      <w:r w:rsidRPr="00EC30E2">
        <w:rPr>
          <w:rFonts w:ascii="NettoPro" w:eastAsia="Times New Roman" w:hAnsi="NettoPro" w:cs="NettoPro"/>
          <w:color w:val="auto"/>
          <w:sz w:val="18"/>
          <w:szCs w:val="18"/>
          <w:lang w:eastAsia="cs-CZ"/>
        </w:rPr>
        <w:t>“) služby spočívající v poskytování a využívání informací, jak jsou vymezeny dále.</w:t>
      </w:r>
    </w:p>
    <w:p w14:paraId="60FBC2C1"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Za odběratele se považují osoby, s nimiž dodavatel uzavřel smlouvu o poskytování a využívání informací nebo jinou smlouvu, která na tyto Podmínky odkazuje (dále jen „</w:t>
      </w:r>
      <w:r w:rsidRPr="00EC30E2">
        <w:rPr>
          <w:rFonts w:ascii="NettoPro" w:eastAsia="Times New Roman" w:hAnsi="NettoPro" w:cs="NettoPro"/>
          <w:b/>
          <w:color w:val="auto"/>
          <w:sz w:val="18"/>
          <w:szCs w:val="18"/>
          <w:lang w:eastAsia="cs-CZ"/>
        </w:rPr>
        <w:t>smlouva</w:t>
      </w:r>
      <w:r w:rsidRPr="00EC30E2">
        <w:rPr>
          <w:rFonts w:ascii="NettoPro" w:eastAsia="Times New Roman" w:hAnsi="NettoPro" w:cs="NettoPro"/>
          <w:color w:val="auto"/>
          <w:sz w:val="18"/>
          <w:szCs w:val="18"/>
          <w:lang w:eastAsia="cs-CZ"/>
        </w:rPr>
        <w:t>“). Za smlouvu se považuje i Rámcová smlouva o poskytování a využívání informací uzavřená mezi dodavatelem a odběratelem.</w:t>
      </w:r>
    </w:p>
    <w:p w14:paraId="356B523C"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bookmarkStart w:id="5" w:name="_Ref254948681"/>
      <w:r w:rsidRPr="00EC30E2">
        <w:rPr>
          <w:rFonts w:ascii="NettoPro" w:eastAsia="Times New Roman" w:hAnsi="NettoPro" w:cs="NettoPro"/>
          <w:color w:val="auto"/>
          <w:sz w:val="18"/>
          <w:szCs w:val="18"/>
          <w:lang w:eastAsia="cs-CZ"/>
        </w:rPr>
        <w:t>Za odběratele se považují též osoby, které zaslaly dodavateli objednávku služeb spočívajících v poskytování a využívání informací, pokud jejich souhlas s použitím těchto Podmínek je zachycený písemně, resp. elektronicky; pojem „smlouva“ v takovém případě zahrnuje i dodavatelem akceptovanou objednávku odběratele.</w:t>
      </w:r>
      <w:bookmarkEnd w:id="5"/>
    </w:p>
    <w:p w14:paraId="713EA5C1"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Závazkový vztah založený smlouvou se v otázkách neupravených smlouvou nebo těmito Podmínkami řídí českým právním řádem, zejména zákonem č. 89/2012 Sb., občanským zákoníkem, ve znění pozdějších předpisů (dále jen „</w:t>
      </w:r>
      <w:r w:rsidRPr="00EC30E2">
        <w:rPr>
          <w:rFonts w:ascii="NettoPro" w:eastAsia="Times New Roman" w:hAnsi="NettoPro" w:cs="NettoPro"/>
          <w:b/>
          <w:color w:val="auto"/>
          <w:sz w:val="18"/>
          <w:szCs w:val="18"/>
          <w:lang w:eastAsia="cs-CZ"/>
        </w:rPr>
        <w:t>občanský zákoník</w:t>
      </w:r>
      <w:r w:rsidRPr="00EC30E2">
        <w:rPr>
          <w:rFonts w:ascii="NettoPro" w:eastAsia="Times New Roman" w:hAnsi="NettoPro" w:cs="NettoPro"/>
          <w:color w:val="auto"/>
          <w:sz w:val="18"/>
          <w:szCs w:val="18"/>
          <w:lang w:eastAsia="cs-CZ"/>
        </w:rPr>
        <w:t>“).</w:t>
      </w:r>
    </w:p>
    <w:p w14:paraId="0B69D4C7" w14:textId="77777777" w:rsidR="008D0628" w:rsidRPr="00EC30E2"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auto"/>
          <w:sz w:val="18"/>
          <w:szCs w:val="18"/>
          <w:lang w:eastAsia="cs-CZ"/>
        </w:rPr>
      </w:pPr>
      <w:r w:rsidRPr="00EC30E2">
        <w:rPr>
          <w:rFonts w:ascii="NettoPro" w:eastAsia="Times New Roman" w:hAnsi="NettoPro" w:cs="NettoPro"/>
          <w:b/>
          <w:bCs/>
          <w:color w:val="auto"/>
          <w:sz w:val="18"/>
          <w:szCs w:val="18"/>
          <w:lang w:eastAsia="cs-CZ"/>
        </w:rPr>
        <w:t>ZÁKLADNÍ POJMY</w:t>
      </w:r>
    </w:p>
    <w:p w14:paraId="76148CEA"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Jsou-li ve smlouvě použité některé z následujících pojmů, mají tento význam:</w:t>
      </w:r>
    </w:p>
    <w:p w14:paraId="0D6ED6CF" w14:textId="77777777"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smluvní strany</w:t>
      </w:r>
      <w:r w:rsidRPr="00EC30E2">
        <w:rPr>
          <w:rFonts w:ascii="NettoPro" w:eastAsia="Times New Roman" w:hAnsi="NettoPro" w:cs="NettoPro"/>
          <w:color w:val="auto"/>
          <w:sz w:val="18"/>
          <w:szCs w:val="18"/>
          <w:lang w:eastAsia="cs-CZ"/>
        </w:rPr>
        <w:t>“ jsou dodavatel a odběratel, se kterým dodavatel uzavřel smlouvu, přičemž „</w:t>
      </w:r>
      <w:r w:rsidRPr="00EC30E2">
        <w:rPr>
          <w:rFonts w:ascii="NettoPro" w:eastAsia="Times New Roman" w:hAnsi="NettoPro" w:cs="NettoPro"/>
          <w:b/>
          <w:color w:val="auto"/>
          <w:sz w:val="18"/>
          <w:szCs w:val="18"/>
          <w:lang w:eastAsia="cs-CZ"/>
        </w:rPr>
        <w:t>smluvní stranou</w:t>
      </w:r>
      <w:r w:rsidRPr="00EC30E2">
        <w:rPr>
          <w:rFonts w:ascii="NettoPro" w:eastAsia="Times New Roman" w:hAnsi="NettoPro" w:cs="NettoPro"/>
          <w:color w:val="auto"/>
          <w:sz w:val="18"/>
          <w:szCs w:val="18"/>
          <w:lang w:eastAsia="cs-CZ"/>
        </w:rPr>
        <w:t>“ se rozumí kterákoliv ze smluvních stran;</w:t>
      </w:r>
    </w:p>
    <w:p w14:paraId="703388F4" w14:textId="77777777"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mediální tituly</w:t>
      </w:r>
      <w:r w:rsidRPr="00EC30E2">
        <w:rPr>
          <w:rFonts w:ascii="NettoPro" w:eastAsia="Times New Roman" w:hAnsi="NettoPro" w:cs="NettoPro"/>
          <w:color w:val="auto"/>
          <w:sz w:val="18"/>
          <w:szCs w:val="18"/>
          <w:lang w:eastAsia="cs-CZ"/>
        </w:rPr>
        <w:t>“ jsou zdroje informací dostupné v rámci celoplošného a regionálního periodického tisku, zpravodajských a publicistických pořadů a programů televizního a rozhlasového vysílání, internetových zpravodajských serverů a zpravodajských agentur; konkrétní vymezení mediálních titulů pro konkrétního odběratele je uvedeno ve smlouvě;</w:t>
      </w:r>
    </w:p>
    <w:p w14:paraId="0419FCF8" w14:textId="74534305"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produkt dodavatele</w:t>
      </w:r>
      <w:r w:rsidRPr="00EC30E2">
        <w:rPr>
          <w:rFonts w:ascii="NettoPro" w:eastAsia="Times New Roman" w:hAnsi="NettoPro" w:cs="NettoPro"/>
          <w:color w:val="auto"/>
          <w:sz w:val="18"/>
          <w:szCs w:val="18"/>
          <w:lang w:eastAsia="cs-CZ"/>
        </w:rPr>
        <w:t xml:space="preserve">“ – produktem dodavatele se rozumí pro účely této smlouvy zejména MONITORING ZPRÁV, MONITORING SOCIÁLNÍCH </w:t>
      </w:r>
      <w:r w:rsidR="00313D5C" w:rsidRPr="00EC30E2">
        <w:rPr>
          <w:rFonts w:ascii="NettoPro" w:eastAsia="Times New Roman" w:hAnsi="NettoPro" w:cs="NettoPro"/>
          <w:color w:val="auto"/>
          <w:sz w:val="18"/>
          <w:szCs w:val="18"/>
          <w:lang w:eastAsia="cs-CZ"/>
        </w:rPr>
        <w:t>MÉDIÍ</w:t>
      </w:r>
      <w:r w:rsidRPr="00EC30E2">
        <w:rPr>
          <w:rFonts w:ascii="NettoPro" w:eastAsia="Times New Roman" w:hAnsi="NettoPro" w:cs="NettoPro"/>
          <w:color w:val="auto"/>
          <w:sz w:val="18"/>
          <w:szCs w:val="18"/>
          <w:lang w:eastAsia="cs-CZ"/>
        </w:rPr>
        <w:t xml:space="preserve">, MONITORING INZERCE A REKLAMY, ANALÝZA MÉDIÍ, </w:t>
      </w:r>
      <w:r w:rsidR="0059417C" w:rsidRPr="00EC30E2">
        <w:rPr>
          <w:rFonts w:ascii="NettoPro" w:eastAsia="Times New Roman" w:hAnsi="NettoPro" w:cs="NettoPro"/>
          <w:color w:val="auto"/>
          <w:sz w:val="18"/>
          <w:szCs w:val="18"/>
          <w:lang w:eastAsia="cs-CZ"/>
        </w:rPr>
        <w:t xml:space="preserve">TVR ALERTS, </w:t>
      </w:r>
      <w:r w:rsidRPr="00EC30E2">
        <w:rPr>
          <w:rFonts w:ascii="NettoPro" w:eastAsia="Times New Roman" w:hAnsi="NettoPro" w:cs="NettoPro"/>
          <w:color w:val="auto"/>
          <w:sz w:val="18"/>
          <w:szCs w:val="18"/>
          <w:lang w:eastAsia="cs-CZ"/>
        </w:rPr>
        <w:t>databáze, Výstup, nebo Výsledek.</w:t>
      </w:r>
    </w:p>
    <w:p w14:paraId="740A612D" w14:textId="77777777"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b/>
          <w:color w:val="auto"/>
          <w:sz w:val="18"/>
          <w:szCs w:val="18"/>
          <w:lang w:eastAsia="cs-CZ"/>
        </w:rPr>
        <w:t>„data“</w:t>
      </w:r>
      <w:r w:rsidRPr="00EC30E2">
        <w:rPr>
          <w:rFonts w:ascii="NettoPro" w:eastAsia="Times New Roman" w:hAnsi="NettoPro" w:cs="NettoPro"/>
          <w:color w:val="auto"/>
          <w:sz w:val="18"/>
          <w:szCs w:val="18"/>
          <w:lang w:eastAsia="cs-CZ"/>
        </w:rPr>
        <w:t xml:space="preserve"> – daty se pro účely této smlouvy rozumí textová, grafická, obrazová část včetně fotografií a jiných vizuálních prvků a jejich popisky, které tvoří obsah mediálních titulů a jsou součástí databáze dodavatele.</w:t>
      </w:r>
    </w:p>
    <w:p w14:paraId="4D3EE632" w14:textId="77777777"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informace</w:t>
      </w:r>
      <w:r w:rsidRPr="00EC30E2">
        <w:rPr>
          <w:rFonts w:ascii="NettoPro" w:eastAsia="Times New Roman" w:hAnsi="NettoPro" w:cs="NettoPro"/>
          <w:color w:val="auto"/>
          <w:sz w:val="18"/>
          <w:szCs w:val="18"/>
          <w:lang w:eastAsia="cs-CZ"/>
        </w:rPr>
        <w:t>“ jsou veškerá data obsažená v kterémkoliv produktu dodavatele.</w:t>
      </w:r>
    </w:p>
    <w:p w14:paraId="0111E6E8" w14:textId="77777777"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MONITORING ZPRÁV</w:t>
      </w:r>
      <w:r w:rsidRPr="00EC30E2">
        <w:rPr>
          <w:rFonts w:ascii="NettoPro" w:eastAsia="Times New Roman" w:hAnsi="NettoPro" w:cs="NettoPro"/>
          <w:color w:val="auto"/>
          <w:sz w:val="18"/>
          <w:szCs w:val="18"/>
          <w:lang w:eastAsia="cs-CZ"/>
        </w:rPr>
        <w:t>“ je soubor elektronických informací vytvářený dodavatelem na základě monitorování ve smlouvě stanovených mediálních titulů a dodávaný odběrateli v souladu s požadavky odběratele na obsah a strukturu definovanými ve smlouvě;</w:t>
      </w:r>
    </w:p>
    <w:p w14:paraId="26D4047C" w14:textId="06213545"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 xml:space="preserve">MONITORING SOCIÁLNÍCH </w:t>
      </w:r>
      <w:r w:rsidR="00313D5C" w:rsidRPr="00EC30E2">
        <w:rPr>
          <w:rFonts w:ascii="NettoPro" w:eastAsia="Times New Roman" w:hAnsi="NettoPro" w:cs="NettoPro"/>
          <w:b/>
          <w:color w:val="auto"/>
          <w:sz w:val="18"/>
          <w:szCs w:val="18"/>
          <w:lang w:eastAsia="cs-CZ"/>
        </w:rPr>
        <w:t>MÉDIÍ</w:t>
      </w:r>
      <w:r w:rsidRPr="00EC30E2">
        <w:rPr>
          <w:rFonts w:ascii="NettoPro" w:eastAsia="Times New Roman" w:hAnsi="NettoPro" w:cs="NettoPro"/>
          <w:color w:val="auto"/>
          <w:sz w:val="18"/>
          <w:szCs w:val="18"/>
          <w:lang w:eastAsia="cs-CZ"/>
        </w:rPr>
        <w:t xml:space="preserve">“ je soubor elektronických informací vytvářený dodavatelem na základě monitorování ve smlouvě stanovených sociálních </w:t>
      </w:r>
      <w:r w:rsidR="00313D5C" w:rsidRPr="00EC30E2">
        <w:rPr>
          <w:rFonts w:ascii="NettoPro" w:eastAsia="Times New Roman" w:hAnsi="NettoPro" w:cs="NettoPro"/>
          <w:color w:val="auto"/>
          <w:sz w:val="18"/>
          <w:szCs w:val="18"/>
          <w:lang w:eastAsia="cs-CZ"/>
        </w:rPr>
        <w:t xml:space="preserve">médií </w:t>
      </w:r>
      <w:r w:rsidRPr="00EC30E2">
        <w:rPr>
          <w:rFonts w:ascii="NettoPro" w:eastAsia="Times New Roman" w:hAnsi="NettoPro" w:cs="NettoPro"/>
          <w:color w:val="auto"/>
          <w:sz w:val="18"/>
          <w:szCs w:val="18"/>
          <w:lang w:eastAsia="cs-CZ"/>
        </w:rPr>
        <w:t>a dodávaný odběrateli v souladu s požadavky odběratele na obsah a strukturu definovanými ve smlouvě;</w:t>
      </w:r>
    </w:p>
    <w:p w14:paraId="2EBCD759" w14:textId="77777777"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MONITORING INZERCE A REKLAMY</w:t>
      </w:r>
      <w:r w:rsidRPr="00EC30E2">
        <w:rPr>
          <w:rFonts w:ascii="NettoPro" w:eastAsia="Times New Roman" w:hAnsi="NettoPro" w:cs="NettoPro"/>
          <w:color w:val="auto"/>
          <w:sz w:val="18"/>
          <w:szCs w:val="18"/>
          <w:lang w:eastAsia="cs-CZ"/>
        </w:rPr>
        <w:t>“ je soubor elektronických informací vytvářený dodavatelem na základě monitorování ve smlouvě specifikovaného druhu inzerce či reklamy ve smlouvou stanovených mediálních titulech a dodávaný odběrateli v souladu s požadavky odběratele na obsah a strukturu definovanými ve smlouvě;</w:t>
      </w:r>
    </w:p>
    <w:p w14:paraId="1D9E4F8F" w14:textId="77777777"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ANALÝZA MÉDIÍ</w:t>
      </w:r>
      <w:r w:rsidRPr="00EC30E2">
        <w:rPr>
          <w:rFonts w:ascii="NettoPro" w:eastAsia="Times New Roman" w:hAnsi="NettoPro" w:cs="NettoPro"/>
          <w:color w:val="auto"/>
          <w:sz w:val="18"/>
          <w:szCs w:val="18"/>
          <w:lang w:eastAsia="cs-CZ"/>
        </w:rPr>
        <w:t>“ je soubor elektronických informací vytvářený dodavatelem na základě odběratelem ve smlouvě určených parametrů, vycházející z monitorování ve smlouvě stanovených mediálních titulů a dodávaný odběrateli v souladu s požadavky odběratele na obsah a strukturu definovanými ve smlouvě;</w:t>
      </w:r>
    </w:p>
    <w:p w14:paraId="5D5ED117" w14:textId="77777777" w:rsidR="0059417C" w:rsidRPr="00EC30E2" w:rsidRDefault="0059417C" w:rsidP="006F05B6">
      <w:pPr>
        <w:numPr>
          <w:ilvl w:val="2"/>
          <w:numId w:val="11"/>
        </w:numPr>
        <w:autoSpaceDE/>
        <w:autoSpaceDN/>
        <w:adjustRightInd/>
        <w:spacing w:after="120" w:line="240" w:lineRule="auto"/>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lastRenderedPageBreak/>
        <w:t>„</w:t>
      </w:r>
      <w:r w:rsidRPr="00EC30E2">
        <w:rPr>
          <w:rFonts w:ascii="NettoPro" w:eastAsia="Times New Roman" w:hAnsi="NettoPro" w:cs="NettoPro"/>
          <w:b/>
          <w:color w:val="auto"/>
          <w:sz w:val="18"/>
          <w:szCs w:val="18"/>
          <w:lang w:eastAsia="cs-CZ"/>
        </w:rPr>
        <w:t>TVR ALERTS</w:t>
      </w:r>
      <w:r w:rsidRPr="00EC30E2">
        <w:rPr>
          <w:rFonts w:ascii="NettoPro" w:eastAsia="Times New Roman" w:hAnsi="NettoPro" w:cs="NettoPro"/>
          <w:color w:val="auto"/>
          <w:sz w:val="18"/>
          <w:szCs w:val="18"/>
          <w:lang w:eastAsia="cs-CZ"/>
        </w:rPr>
        <w:t xml:space="preserve">“ </w:t>
      </w:r>
      <w:r w:rsidR="008D7C99" w:rsidRPr="00EC30E2">
        <w:rPr>
          <w:rFonts w:ascii="NettoPro" w:eastAsia="Times New Roman" w:hAnsi="NettoPro" w:cs="NettoPro"/>
          <w:color w:val="auto"/>
          <w:sz w:val="18"/>
          <w:szCs w:val="18"/>
          <w:lang w:eastAsia="cs-CZ"/>
        </w:rPr>
        <w:t xml:space="preserve">je soubor elektronických informací vytvářený dodavatelem na základě sledování </w:t>
      </w:r>
      <w:r w:rsidR="006E64AA" w:rsidRPr="00EC30E2">
        <w:rPr>
          <w:rFonts w:ascii="NettoPro" w:eastAsia="Times New Roman" w:hAnsi="NettoPro" w:cs="NettoPro"/>
          <w:color w:val="auto"/>
          <w:sz w:val="18"/>
          <w:szCs w:val="18"/>
          <w:lang w:eastAsia="cs-CZ"/>
        </w:rPr>
        <w:t xml:space="preserve">výskytu </w:t>
      </w:r>
      <w:r w:rsidR="008D7C99" w:rsidRPr="00EC30E2">
        <w:rPr>
          <w:rFonts w:ascii="NettoPro" w:eastAsia="Times New Roman" w:hAnsi="NettoPro" w:cs="NettoPro"/>
          <w:color w:val="auto"/>
          <w:sz w:val="18"/>
          <w:szCs w:val="18"/>
          <w:lang w:eastAsia="cs-CZ"/>
        </w:rPr>
        <w:t xml:space="preserve">odběratelem určených slov </w:t>
      </w:r>
      <w:r w:rsidRPr="00EC30E2">
        <w:rPr>
          <w:rFonts w:ascii="NettoPro" w:eastAsia="Times New Roman" w:hAnsi="NettoPro" w:cs="NettoPro"/>
          <w:color w:val="auto"/>
          <w:sz w:val="18"/>
          <w:szCs w:val="18"/>
          <w:lang w:eastAsia="cs-CZ"/>
        </w:rPr>
        <w:t xml:space="preserve">ve vysílání </w:t>
      </w:r>
      <w:r w:rsidR="006F05B6" w:rsidRPr="00EC30E2">
        <w:rPr>
          <w:rFonts w:ascii="NettoPro" w:eastAsia="Times New Roman" w:hAnsi="NettoPro" w:cs="NettoPro"/>
          <w:color w:val="auto"/>
          <w:sz w:val="18"/>
          <w:szCs w:val="18"/>
          <w:lang w:eastAsia="cs-CZ"/>
        </w:rPr>
        <w:t xml:space="preserve">vybraných </w:t>
      </w:r>
      <w:r w:rsidRPr="00EC30E2">
        <w:rPr>
          <w:rFonts w:ascii="NettoPro" w:eastAsia="Times New Roman" w:hAnsi="NettoPro" w:cs="NettoPro"/>
          <w:color w:val="auto"/>
          <w:sz w:val="18"/>
          <w:szCs w:val="18"/>
          <w:lang w:eastAsia="cs-CZ"/>
        </w:rPr>
        <w:t xml:space="preserve">monitorovaných </w:t>
      </w:r>
      <w:r w:rsidR="006F05B6" w:rsidRPr="00EC30E2">
        <w:rPr>
          <w:rFonts w:ascii="NettoPro" w:eastAsia="Times New Roman" w:hAnsi="NettoPro" w:cs="NettoPro"/>
          <w:color w:val="auto"/>
          <w:sz w:val="18"/>
          <w:szCs w:val="18"/>
          <w:lang w:eastAsia="cs-CZ"/>
        </w:rPr>
        <w:t>mediálních titulů určených smlouvou</w:t>
      </w:r>
      <w:r w:rsidR="006E64AA" w:rsidRPr="00EC30E2">
        <w:rPr>
          <w:rFonts w:ascii="NettoPro" w:eastAsia="Times New Roman" w:hAnsi="NettoPro" w:cs="NettoPro"/>
          <w:color w:val="auto"/>
          <w:sz w:val="18"/>
          <w:szCs w:val="18"/>
          <w:lang w:eastAsia="cs-CZ"/>
        </w:rPr>
        <w:t xml:space="preserve"> a dodávaný odběrateli v souladu s požadavky odběratele definovanými ve smlouvě</w:t>
      </w:r>
      <w:r w:rsidR="001B7357" w:rsidRPr="00EC30E2">
        <w:rPr>
          <w:rFonts w:ascii="NettoPro" w:eastAsia="Times New Roman" w:hAnsi="NettoPro" w:cs="NettoPro"/>
          <w:color w:val="auto"/>
          <w:sz w:val="18"/>
          <w:szCs w:val="18"/>
          <w:lang w:eastAsia="cs-CZ"/>
        </w:rPr>
        <w:t>.</w:t>
      </w:r>
      <w:r w:rsidR="006F05B6" w:rsidRPr="00EC30E2">
        <w:rPr>
          <w:rFonts w:ascii="NettoPro" w:eastAsia="Times New Roman" w:hAnsi="NettoPro" w:cs="NettoPro"/>
          <w:color w:val="auto"/>
          <w:sz w:val="18"/>
          <w:szCs w:val="18"/>
          <w:lang w:eastAsia="cs-CZ"/>
        </w:rPr>
        <w:t xml:space="preserve"> </w:t>
      </w:r>
      <w:r w:rsidRPr="00EC30E2">
        <w:rPr>
          <w:rFonts w:ascii="NettoPro" w:eastAsia="Times New Roman" w:hAnsi="NettoPro" w:cs="NettoPro"/>
          <w:color w:val="auto"/>
          <w:sz w:val="18"/>
          <w:szCs w:val="18"/>
          <w:lang w:eastAsia="cs-CZ"/>
        </w:rPr>
        <w:t xml:space="preserve"> </w:t>
      </w:r>
    </w:p>
    <w:p w14:paraId="19884107" w14:textId="77777777"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databáze</w:t>
      </w:r>
      <w:r w:rsidRPr="00EC30E2">
        <w:rPr>
          <w:rFonts w:ascii="NettoPro" w:eastAsia="Times New Roman" w:hAnsi="NettoPro" w:cs="NettoPro"/>
          <w:color w:val="auto"/>
          <w:sz w:val="18"/>
          <w:szCs w:val="18"/>
          <w:lang w:eastAsia="cs-CZ"/>
        </w:rPr>
        <w:t>“ je databáze elektro</w:t>
      </w:r>
      <w:r w:rsidRPr="00EC30E2">
        <w:rPr>
          <w:rFonts w:ascii="NettoPro" w:eastAsia="Times New Roman" w:hAnsi="NettoPro" w:cs="NettoPro"/>
          <w:color w:val="auto"/>
          <w:sz w:val="18"/>
          <w:szCs w:val="18"/>
          <w:lang w:eastAsia="cs-CZ"/>
        </w:rPr>
        <w:softHyphen/>
        <w:t xml:space="preserve">nických informací Archiv </w:t>
      </w:r>
      <w:proofErr w:type="spellStart"/>
      <w:r w:rsidRPr="00EC30E2">
        <w:rPr>
          <w:rFonts w:ascii="NettoPro" w:eastAsia="Times New Roman" w:hAnsi="NettoPro" w:cs="NettoPro"/>
          <w:color w:val="auto"/>
          <w:sz w:val="18"/>
          <w:szCs w:val="18"/>
          <w:lang w:eastAsia="cs-CZ"/>
        </w:rPr>
        <w:t>MediaSearch</w:t>
      </w:r>
      <w:proofErr w:type="spellEnd"/>
      <w:r w:rsidRPr="00EC30E2">
        <w:rPr>
          <w:rFonts w:ascii="NettoPro" w:eastAsia="Times New Roman" w:hAnsi="NettoPro" w:cs="NettoPro"/>
          <w:b/>
          <w:color w:val="auto"/>
          <w:sz w:val="18"/>
          <w:szCs w:val="18"/>
          <w:lang w:eastAsia="cs-CZ"/>
        </w:rPr>
        <w:t xml:space="preserve"> </w:t>
      </w:r>
      <w:r w:rsidRPr="00EC30E2">
        <w:rPr>
          <w:rFonts w:ascii="NettoPro" w:eastAsia="Times New Roman" w:hAnsi="NettoPro" w:cs="NettoPro"/>
          <w:color w:val="auto"/>
          <w:sz w:val="18"/>
          <w:szCs w:val="18"/>
          <w:lang w:eastAsia="cs-CZ"/>
        </w:rPr>
        <w:t>vytvářená dodava</w:t>
      </w:r>
      <w:r w:rsidRPr="00EC30E2">
        <w:rPr>
          <w:rFonts w:ascii="NettoPro" w:eastAsia="Times New Roman" w:hAnsi="NettoPro" w:cs="NettoPro"/>
          <w:color w:val="auto"/>
          <w:sz w:val="18"/>
          <w:szCs w:val="18"/>
          <w:lang w:eastAsia="cs-CZ"/>
        </w:rPr>
        <w:softHyphen/>
        <w:t>telem na základě monitorování mediálních titulů, k níž dodavatel pos</w:t>
      </w:r>
      <w:r w:rsidRPr="00EC30E2">
        <w:rPr>
          <w:rFonts w:ascii="NettoPro" w:eastAsia="Times New Roman" w:hAnsi="NettoPro" w:cs="NettoPro"/>
          <w:color w:val="auto"/>
          <w:sz w:val="18"/>
          <w:szCs w:val="18"/>
          <w:lang w:eastAsia="cs-CZ"/>
        </w:rPr>
        <w:softHyphen/>
        <w:t>kytuje odběrateli přís</w:t>
      </w:r>
      <w:r w:rsidRPr="00EC30E2">
        <w:rPr>
          <w:rFonts w:ascii="NettoPro" w:eastAsia="Times New Roman" w:hAnsi="NettoPro" w:cs="NettoPro"/>
          <w:color w:val="auto"/>
          <w:sz w:val="18"/>
          <w:szCs w:val="18"/>
          <w:lang w:eastAsia="cs-CZ"/>
        </w:rPr>
        <w:softHyphen/>
        <w:t>tup v sou</w:t>
      </w:r>
      <w:r w:rsidRPr="00EC30E2">
        <w:rPr>
          <w:rFonts w:ascii="NettoPro" w:eastAsia="Times New Roman" w:hAnsi="NettoPro" w:cs="NettoPro"/>
          <w:color w:val="auto"/>
          <w:sz w:val="18"/>
          <w:szCs w:val="18"/>
          <w:lang w:eastAsia="cs-CZ"/>
        </w:rPr>
        <w:softHyphen/>
        <w:t>ladu s požadavky odběrate</w:t>
      </w:r>
      <w:r w:rsidRPr="00EC30E2">
        <w:rPr>
          <w:rFonts w:ascii="NettoPro" w:eastAsia="Times New Roman" w:hAnsi="NettoPro" w:cs="NettoPro"/>
          <w:color w:val="auto"/>
          <w:sz w:val="18"/>
          <w:szCs w:val="18"/>
          <w:lang w:eastAsia="cs-CZ"/>
        </w:rPr>
        <w:softHyphen/>
        <w:t>le defi</w:t>
      </w:r>
      <w:r w:rsidRPr="00EC30E2">
        <w:rPr>
          <w:rFonts w:ascii="NettoPro" w:eastAsia="Times New Roman" w:hAnsi="NettoPro" w:cs="NettoPro"/>
          <w:color w:val="auto"/>
          <w:sz w:val="18"/>
          <w:szCs w:val="18"/>
          <w:lang w:eastAsia="cs-CZ"/>
        </w:rPr>
        <w:softHyphen/>
        <w:t>nova</w:t>
      </w:r>
      <w:r w:rsidRPr="00EC30E2">
        <w:rPr>
          <w:rFonts w:ascii="NettoPro" w:eastAsia="Times New Roman" w:hAnsi="NettoPro" w:cs="NettoPro"/>
          <w:color w:val="auto"/>
          <w:sz w:val="18"/>
          <w:szCs w:val="18"/>
          <w:lang w:eastAsia="cs-CZ"/>
        </w:rPr>
        <w:softHyphen/>
        <w:t>nými ve smlouvě;</w:t>
      </w:r>
    </w:p>
    <w:p w14:paraId="1B336749" w14:textId="77777777"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Výsledek</w:t>
      </w:r>
      <w:r w:rsidRPr="00EC30E2">
        <w:rPr>
          <w:rFonts w:ascii="NettoPro" w:eastAsia="Times New Roman" w:hAnsi="NettoPro" w:cs="NettoPro"/>
          <w:color w:val="auto"/>
          <w:sz w:val="18"/>
          <w:szCs w:val="18"/>
          <w:lang w:eastAsia="cs-CZ"/>
        </w:rPr>
        <w:t>“ jsou informace získané odběratelem na základě jeho přístupu do databáze;</w:t>
      </w:r>
    </w:p>
    <w:p w14:paraId="1E0E28C6" w14:textId="456048C6" w:rsidR="008D0628" w:rsidRPr="00EC30E2" w:rsidRDefault="008D0628" w:rsidP="002840E8">
      <w:pPr>
        <w:numPr>
          <w:ilvl w:val="2"/>
          <w:numId w:val="11"/>
        </w:numPr>
        <w:tabs>
          <w:tab w:val="clear" w:pos="1418"/>
          <w:tab w:val="num" w:pos="1134"/>
        </w:tabs>
        <w:autoSpaceDE/>
        <w:autoSpaceDN/>
        <w:adjustRightInd/>
        <w:spacing w:after="120" w:line="240" w:lineRule="auto"/>
        <w:ind w:left="1134" w:hanging="624"/>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Výstup</w:t>
      </w:r>
      <w:r w:rsidRPr="00EC30E2">
        <w:rPr>
          <w:rFonts w:ascii="NettoPro" w:eastAsia="Times New Roman" w:hAnsi="NettoPro" w:cs="NettoPro"/>
          <w:color w:val="auto"/>
          <w:sz w:val="18"/>
          <w:szCs w:val="18"/>
          <w:lang w:eastAsia="cs-CZ"/>
        </w:rPr>
        <w:t xml:space="preserve">“ je dodavatelem odběrateli dodaný MONITORING ZPRÁV, a/nebo MONITORING SOCIÁLNÍCH </w:t>
      </w:r>
      <w:r w:rsidR="00313D5C" w:rsidRPr="00EC30E2">
        <w:rPr>
          <w:rFonts w:ascii="NettoPro" w:eastAsia="Times New Roman" w:hAnsi="NettoPro" w:cs="NettoPro"/>
          <w:color w:val="auto"/>
          <w:sz w:val="18"/>
          <w:szCs w:val="18"/>
          <w:lang w:eastAsia="cs-CZ"/>
        </w:rPr>
        <w:t>MÉDIÍ</w:t>
      </w:r>
      <w:r w:rsidRPr="00EC30E2">
        <w:rPr>
          <w:rFonts w:ascii="NettoPro" w:eastAsia="Times New Roman" w:hAnsi="NettoPro" w:cs="NettoPro"/>
          <w:color w:val="auto"/>
          <w:sz w:val="18"/>
          <w:szCs w:val="18"/>
          <w:lang w:eastAsia="cs-CZ"/>
        </w:rPr>
        <w:t>, a/nebo MONITORING INZERCE A REKLAMY, a/nebo ANALÝZA MÉDIÍ</w:t>
      </w:r>
      <w:r w:rsidR="001B7357" w:rsidRPr="00EC30E2">
        <w:rPr>
          <w:rFonts w:ascii="NettoPro" w:eastAsia="Times New Roman" w:hAnsi="NettoPro" w:cs="NettoPro"/>
          <w:color w:val="auto"/>
          <w:sz w:val="18"/>
          <w:szCs w:val="18"/>
          <w:lang w:eastAsia="cs-CZ"/>
        </w:rPr>
        <w:t>, a/nebo TVR ALERTS</w:t>
      </w:r>
      <w:r w:rsidRPr="00EC30E2">
        <w:rPr>
          <w:rFonts w:ascii="NettoPro" w:eastAsia="Times New Roman" w:hAnsi="NettoPro" w:cs="NettoPro"/>
          <w:color w:val="auto"/>
          <w:sz w:val="18"/>
          <w:szCs w:val="18"/>
          <w:lang w:eastAsia="cs-CZ"/>
        </w:rPr>
        <w:t xml:space="preserve"> </w:t>
      </w:r>
      <w:r w:rsidR="001B7357" w:rsidRPr="00EC30E2">
        <w:rPr>
          <w:rFonts w:ascii="NettoPro" w:eastAsia="Times New Roman" w:hAnsi="NettoPro" w:cs="NettoPro"/>
          <w:color w:val="auto"/>
          <w:sz w:val="18"/>
          <w:szCs w:val="18"/>
          <w:lang w:eastAsia="cs-CZ"/>
        </w:rPr>
        <w:t>a/</w:t>
      </w:r>
      <w:r w:rsidRPr="00EC30E2">
        <w:rPr>
          <w:rFonts w:ascii="NettoPro" w:eastAsia="Times New Roman" w:hAnsi="NettoPro" w:cs="NettoPro"/>
          <w:color w:val="auto"/>
          <w:sz w:val="18"/>
          <w:szCs w:val="18"/>
          <w:lang w:eastAsia="cs-CZ"/>
        </w:rPr>
        <w:t>nebo jiný soubor elektronických informací vytvářený dodavatelem nebo třetí osobou na základě monitorování mediálních titulů a dodávaný odběrateli v souladu s požadavky odběratele na jeho obsah a strukturu definovanými ve smlouvě;</w:t>
      </w:r>
    </w:p>
    <w:p w14:paraId="203EF1D3" w14:textId="77777777" w:rsidR="008D0628" w:rsidRPr="00EC30E2" w:rsidRDefault="008D0628" w:rsidP="00E06CB1">
      <w:pPr>
        <w:numPr>
          <w:ilvl w:val="2"/>
          <w:numId w:val="11"/>
        </w:numPr>
        <w:autoSpaceDE/>
        <w:autoSpaceDN/>
        <w:adjustRightInd/>
        <w:spacing w:after="120" w:line="240" w:lineRule="auto"/>
        <w:jc w:val="both"/>
        <w:rPr>
          <w:rFonts w:ascii="NettoPro" w:eastAsia="Times New Roman" w:hAnsi="NettoPro" w:cs="NettoPro"/>
          <w:color w:val="auto"/>
          <w:sz w:val="18"/>
          <w:szCs w:val="18"/>
          <w:lang w:eastAsia="cs-CZ"/>
        </w:rPr>
      </w:pPr>
      <w:bookmarkStart w:id="6" w:name="_Ref253654411"/>
      <w:r w:rsidRPr="00EC30E2">
        <w:rPr>
          <w:rFonts w:ascii="NettoPro" w:eastAsia="Times New Roman" w:hAnsi="NettoPro" w:cs="NettoPro"/>
          <w:color w:val="auto"/>
          <w:sz w:val="18"/>
          <w:szCs w:val="18"/>
          <w:lang w:eastAsia="cs-CZ"/>
        </w:rPr>
        <w:t>„</w:t>
      </w:r>
      <w:r w:rsidRPr="00EC30E2">
        <w:rPr>
          <w:rFonts w:ascii="NettoPro" w:eastAsia="Times New Roman" w:hAnsi="NettoPro" w:cs="NettoPro"/>
          <w:b/>
          <w:color w:val="auto"/>
          <w:sz w:val="18"/>
          <w:szCs w:val="18"/>
          <w:lang w:eastAsia="cs-CZ"/>
        </w:rPr>
        <w:t>dodáním</w:t>
      </w:r>
      <w:r w:rsidRPr="00EC30E2">
        <w:rPr>
          <w:rFonts w:ascii="NettoPro" w:eastAsia="Times New Roman" w:hAnsi="NettoPro" w:cs="NettoPro"/>
          <w:color w:val="auto"/>
          <w:sz w:val="18"/>
          <w:szCs w:val="18"/>
          <w:lang w:eastAsia="cs-CZ"/>
        </w:rPr>
        <w:t>“ Výstupu se rozumí: (</w:t>
      </w:r>
      <w:r w:rsidRPr="00EC30E2">
        <w:rPr>
          <w:rFonts w:ascii="NettoPro" w:eastAsia="Times New Roman" w:hAnsi="NettoPro" w:cs="NettoPro"/>
          <w:b/>
          <w:color w:val="auto"/>
          <w:sz w:val="18"/>
          <w:szCs w:val="18"/>
          <w:lang w:eastAsia="cs-CZ"/>
        </w:rPr>
        <w:t>i</w:t>
      </w:r>
      <w:r w:rsidRPr="00EC30E2">
        <w:rPr>
          <w:rFonts w:ascii="NettoPro" w:eastAsia="Times New Roman" w:hAnsi="NettoPro" w:cs="NettoPro"/>
          <w:color w:val="auto"/>
          <w:sz w:val="18"/>
          <w:szCs w:val="18"/>
          <w:lang w:eastAsia="cs-CZ"/>
        </w:rPr>
        <w:t>) zpřístupnění prostřednictvím soft</w:t>
      </w:r>
      <w:r w:rsidRPr="00EC30E2">
        <w:rPr>
          <w:rFonts w:ascii="NettoPro" w:eastAsia="Times New Roman" w:hAnsi="NettoPro" w:cs="NettoPro"/>
          <w:color w:val="auto"/>
          <w:sz w:val="18"/>
          <w:szCs w:val="18"/>
          <w:lang w:eastAsia="cs-CZ"/>
        </w:rPr>
        <w:softHyphen/>
        <w:t>ware dodavatele specifikovaného ve smlouvě, který pro tento účel dodavatel poskytl odběrateli, a/nebo (</w:t>
      </w:r>
      <w:proofErr w:type="spellStart"/>
      <w:r w:rsidRPr="00EC30E2">
        <w:rPr>
          <w:rFonts w:ascii="NettoPro" w:eastAsia="Times New Roman" w:hAnsi="NettoPro" w:cs="NettoPro"/>
          <w:b/>
          <w:color w:val="auto"/>
          <w:sz w:val="18"/>
          <w:szCs w:val="18"/>
          <w:lang w:eastAsia="cs-CZ"/>
        </w:rPr>
        <w:t>ii</w:t>
      </w:r>
      <w:proofErr w:type="spellEnd"/>
      <w:r w:rsidRPr="00EC30E2">
        <w:rPr>
          <w:rFonts w:ascii="NettoPro" w:eastAsia="Times New Roman" w:hAnsi="NettoPro" w:cs="NettoPro"/>
          <w:color w:val="auto"/>
          <w:sz w:val="18"/>
          <w:szCs w:val="18"/>
          <w:lang w:eastAsia="cs-CZ"/>
        </w:rPr>
        <w:t>) zpřístupnění prostřednic</w:t>
      </w:r>
      <w:r w:rsidRPr="00EC30E2">
        <w:rPr>
          <w:rFonts w:ascii="NettoPro" w:eastAsia="Times New Roman" w:hAnsi="NettoPro" w:cs="NettoPro"/>
          <w:color w:val="auto"/>
          <w:sz w:val="18"/>
          <w:szCs w:val="18"/>
          <w:lang w:eastAsia="cs-CZ"/>
        </w:rPr>
        <w:softHyphen/>
        <w:t>tvím inter</w:t>
      </w:r>
      <w:r w:rsidRPr="00EC30E2">
        <w:rPr>
          <w:rFonts w:ascii="NettoPro" w:eastAsia="Times New Roman" w:hAnsi="NettoPro" w:cs="NettoPro"/>
          <w:color w:val="auto"/>
          <w:sz w:val="18"/>
          <w:szCs w:val="18"/>
          <w:lang w:eastAsia="cs-CZ"/>
        </w:rPr>
        <w:softHyphen/>
        <w:t>netu na adrese specifiko</w:t>
      </w:r>
      <w:r w:rsidRPr="00EC30E2">
        <w:rPr>
          <w:rFonts w:ascii="NettoPro" w:eastAsia="Times New Roman" w:hAnsi="NettoPro" w:cs="NettoPro"/>
          <w:color w:val="auto"/>
          <w:sz w:val="18"/>
          <w:szCs w:val="18"/>
          <w:lang w:eastAsia="cs-CZ"/>
        </w:rPr>
        <w:softHyphen/>
        <w:t>va</w:t>
      </w:r>
      <w:r w:rsidRPr="00EC30E2">
        <w:rPr>
          <w:rFonts w:ascii="NettoPro" w:eastAsia="Times New Roman" w:hAnsi="NettoPro" w:cs="NettoPro"/>
          <w:color w:val="auto"/>
          <w:sz w:val="18"/>
          <w:szCs w:val="18"/>
          <w:lang w:eastAsia="cs-CZ"/>
        </w:rPr>
        <w:softHyphen/>
        <w:t>né ve smlouvě</w:t>
      </w:r>
      <w:r w:rsidR="001B7357" w:rsidRPr="00EC30E2">
        <w:rPr>
          <w:rFonts w:ascii="NettoPro" w:eastAsia="Times New Roman" w:hAnsi="NettoPro" w:cs="NettoPro"/>
          <w:color w:val="auto"/>
          <w:sz w:val="18"/>
          <w:szCs w:val="18"/>
          <w:lang w:eastAsia="cs-CZ"/>
        </w:rPr>
        <w:t xml:space="preserve"> a/nebo (</w:t>
      </w:r>
      <w:proofErr w:type="spellStart"/>
      <w:r w:rsidR="001B7357" w:rsidRPr="00EC30E2">
        <w:rPr>
          <w:rFonts w:ascii="NettoPro" w:eastAsia="Times New Roman" w:hAnsi="NettoPro" w:cs="NettoPro"/>
          <w:b/>
          <w:color w:val="auto"/>
          <w:sz w:val="18"/>
          <w:szCs w:val="18"/>
          <w:lang w:eastAsia="cs-CZ"/>
        </w:rPr>
        <w:t>iii</w:t>
      </w:r>
      <w:proofErr w:type="spellEnd"/>
      <w:r w:rsidR="001B7357" w:rsidRPr="00EC30E2">
        <w:rPr>
          <w:rFonts w:ascii="NettoPro" w:eastAsia="Times New Roman" w:hAnsi="NettoPro" w:cs="NettoPro"/>
          <w:color w:val="auto"/>
          <w:sz w:val="18"/>
          <w:szCs w:val="18"/>
          <w:lang w:eastAsia="cs-CZ"/>
        </w:rPr>
        <w:t xml:space="preserve">) zpřístupněním </w:t>
      </w:r>
      <w:r w:rsidR="0054456A" w:rsidRPr="00EC30E2">
        <w:rPr>
          <w:rFonts w:ascii="NettoPro" w:eastAsia="Times New Roman" w:hAnsi="NettoPro" w:cs="NettoPro"/>
          <w:color w:val="auto"/>
          <w:sz w:val="18"/>
          <w:szCs w:val="18"/>
          <w:lang w:eastAsia="cs-CZ"/>
        </w:rPr>
        <w:t>prostřednic</w:t>
      </w:r>
      <w:r w:rsidR="0054456A" w:rsidRPr="00EC30E2">
        <w:rPr>
          <w:rFonts w:ascii="NettoPro" w:eastAsia="Times New Roman" w:hAnsi="NettoPro" w:cs="NettoPro"/>
          <w:color w:val="auto"/>
          <w:sz w:val="18"/>
          <w:szCs w:val="18"/>
          <w:lang w:eastAsia="cs-CZ"/>
        </w:rPr>
        <w:softHyphen/>
        <w:t xml:space="preserve">tvím </w:t>
      </w:r>
      <w:r w:rsidR="006E64AA" w:rsidRPr="00EC30E2">
        <w:rPr>
          <w:rFonts w:ascii="NettoPro" w:eastAsia="Times New Roman" w:hAnsi="NettoPro" w:cs="NettoPro"/>
          <w:color w:val="auto"/>
          <w:sz w:val="18"/>
          <w:szCs w:val="18"/>
          <w:lang w:eastAsia="cs-CZ"/>
        </w:rPr>
        <w:t>online</w:t>
      </w:r>
      <w:r w:rsidR="0054456A" w:rsidRPr="00EC30E2">
        <w:rPr>
          <w:rFonts w:ascii="NettoPro" w:eastAsia="Times New Roman" w:hAnsi="NettoPro" w:cs="NettoPro"/>
          <w:color w:val="auto"/>
          <w:sz w:val="18"/>
          <w:szCs w:val="18"/>
          <w:lang w:eastAsia="cs-CZ"/>
        </w:rPr>
        <w:t xml:space="preserve"> </w:t>
      </w:r>
      <w:r w:rsidR="005F74E7" w:rsidRPr="00EC30E2">
        <w:rPr>
          <w:rFonts w:ascii="NettoPro" w:eastAsia="Times New Roman" w:hAnsi="NettoPro" w:cs="NettoPro"/>
          <w:color w:val="auto"/>
          <w:sz w:val="18"/>
          <w:szCs w:val="18"/>
          <w:lang w:eastAsia="cs-CZ"/>
        </w:rPr>
        <w:t>aplikace</w:t>
      </w:r>
      <w:r w:rsidR="00627FB0" w:rsidRPr="00EC30E2">
        <w:rPr>
          <w:rFonts w:ascii="NettoPro" w:eastAsia="Times New Roman" w:hAnsi="NettoPro" w:cs="NettoPro"/>
          <w:color w:val="auto"/>
          <w:sz w:val="18"/>
          <w:szCs w:val="18"/>
          <w:lang w:eastAsia="cs-CZ"/>
        </w:rPr>
        <w:t xml:space="preserve"> NewtonOne </w:t>
      </w:r>
      <w:r w:rsidR="006D387D" w:rsidRPr="00EC30E2">
        <w:rPr>
          <w:rFonts w:ascii="NettoPro" w:eastAsia="Times New Roman" w:hAnsi="NettoPro" w:cs="NettoPro"/>
          <w:color w:val="auto"/>
          <w:sz w:val="18"/>
          <w:szCs w:val="18"/>
          <w:lang w:eastAsia="cs-CZ"/>
        </w:rPr>
        <w:t>dostupné</w:t>
      </w:r>
      <w:r w:rsidR="0054456A" w:rsidRPr="00EC30E2">
        <w:rPr>
          <w:rFonts w:ascii="NettoPro" w:eastAsia="Times New Roman" w:hAnsi="NettoPro" w:cs="NettoPro"/>
          <w:color w:val="auto"/>
          <w:sz w:val="18"/>
          <w:szCs w:val="18"/>
          <w:lang w:eastAsia="cs-CZ"/>
        </w:rPr>
        <w:t xml:space="preserve"> </w:t>
      </w:r>
      <w:r w:rsidR="00E06CB1" w:rsidRPr="00EC30E2">
        <w:rPr>
          <w:rFonts w:ascii="NettoPro" w:eastAsia="Times New Roman" w:hAnsi="NettoPro" w:cs="NettoPro"/>
          <w:color w:val="auto"/>
          <w:sz w:val="18"/>
          <w:szCs w:val="18"/>
          <w:lang w:eastAsia="cs-CZ"/>
        </w:rPr>
        <w:t xml:space="preserve">na adrese </w:t>
      </w:r>
      <w:r w:rsidR="0054456A" w:rsidRPr="00EC30E2">
        <w:rPr>
          <w:rFonts w:ascii="NettoPro" w:eastAsia="Times New Roman" w:hAnsi="NettoPro" w:cs="NettoPro"/>
          <w:color w:val="auto"/>
          <w:sz w:val="18"/>
          <w:szCs w:val="18"/>
          <w:lang w:eastAsia="cs-CZ"/>
        </w:rPr>
        <w:t>specifiko</w:t>
      </w:r>
      <w:r w:rsidR="0054456A" w:rsidRPr="00EC30E2">
        <w:rPr>
          <w:rFonts w:ascii="NettoPro" w:eastAsia="Times New Roman" w:hAnsi="NettoPro" w:cs="NettoPro"/>
          <w:color w:val="auto"/>
          <w:sz w:val="18"/>
          <w:szCs w:val="18"/>
          <w:lang w:eastAsia="cs-CZ"/>
        </w:rPr>
        <w:softHyphen/>
        <w:t>va</w:t>
      </w:r>
      <w:r w:rsidR="0054456A" w:rsidRPr="00EC30E2">
        <w:rPr>
          <w:rFonts w:ascii="NettoPro" w:eastAsia="Times New Roman" w:hAnsi="NettoPro" w:cs="NettoPro"/>
          <w:color w:val="auto"/>
          <w:sz w:val="18"/>
          <w:szCs w:val="18"/>
          <w:lang w:eastAsia="cs-CZ"/>
        </w:rPr>
        <w:softHyphen/>
        <w:t>né ve smlouvě</w:t>
      </w:r>
      <w:r w:rsidRPr="00EC30E2">
        <w:rPr>
          <w:rFonts w:ascii="NettoPro" w:eastAsia="Times New Roman" w:hAnsi="NettoPro" w:cs="NettoPro"/>
          <w:color w:val="auto"/>
          <w:sz w:val="18"/>
          <w:szCs w:val="18"/>
          <w:lang w:eastAsia="cs-CZ"/>
        </w:rPr>
        <w:t>; dodáním je i zaslání na e</w:t>
      </w:r>
      <w:r w:rsidRPr="00EC30E2">
        <w:rPr>
          <w:rFonts w:ascii="NettoPro" w:eastAsia="Times New Roman" w:hAnsi="NettoPro" w:cs="NettoPro"/>
          <w:color w:val="auto"/>
          <w:sz w:val="18"/>
          <w:szCs w:val="18"/>
          <w:lang w:eastAsia="cs-CZ"/>
        </w:rPr>
        <w:noBreakHyphen/>
        <w:t>mailovou adresu odběra</w:t>
      </w:r>
      <w:r w:rsidRPr="00EC30E2">
        <w:rPr>
          <w:rFonts w:ascii="NettoPro" w:eastAsia="Times New Roman" w:hAnsi="NettoPro" w:cs="NettoPro"/>
          <w:color w:val="auto"/>
          <w:sz w:val="18"/>
          <w:szCs w:val="18"/>
          <w:lang w:eastAsia="cs-CZ"/>
        </w:rPr>
        <w:softHyphen/>
        <w:t>tele nebo adresu sídla odběratele nebo jinou adresu odběratele, pokud to strany ve smlouvě výslovně sjednají.</w:t>
      </w:r>
      <w:bookmarkEnd w:id="6"/>
    </w:p>
    <w:p w14:paraId="29CFE07A" w14:textId="77777777" w:rsidR="008D0628" w:rsidRPr="00EC30E2"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auto"/>
          <w:sz w:val="18"/>
          <w:szCs w:val="18"/>
          <w:lang w:eastAsia="cs-CZ"/>
        </w:rPr>
      </w:pPr>
      <w:r w:rsidRPr="00EC30E2">
        <w:rPr>
          <w:rFonts w:ascii="NettoPro" w:eastAsia="Times New Roman" w:hAnsi="NettoPro" w:cs="NettoPro"/>
          <w:b/>
          <w:bCs/>
          <w:color w:val="auto"/>
          <w:sz w:val="18"/>
          <w:szCs w:val="18"/>
          <w:lang w:eastAsia="cs-CZ"/>
        </w:rPr>
        <w:t>PRÁVA A POVINNOSTI DODAVATELE</w:t>
      </w:r>
    </w:p>
    <w:p w14:paraId="26E38456"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Dodavatel se zavazuje plnit své závazky řádně a včas v souladu se smlouvou.</w:t>
      </w:r>
    </w:p>
    <w:p w14:paraId="01588CD2"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Dodavatel je odpovědný za to, že rozsah a podmínky plnění poskytovaného odběrateli jsou v souladu se smlouvou.</w:t>
      </w:r>
    </w:p>
    <w:p w14:paraId="3D1F02E5" w14:textId="75F28DA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Dodavatel není za prodlení s plněním svých závazků odpovědný, pokud sám prodlení nezpůsobil, zejména v případech, kdy k prodlení došlo v důsledku prodlení odběratele nebo v důsledku mimořádné, nepředvídatelné a nepřekonatelné překážky vzniklé nezávisle na vůli dodavatele, která mu zabránila ve včasném plnění jeho závazků</w:t>
      </w:r>
    </w:p>
    <w:p w14:paraId="69BEE448"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 xml:space="preserve">Dodavatel neodpovídá za prodlení s plněním smlouvy, pokud je způsobeno prodlením vydavatele, provozovatele rozhlasového či televizního vysílání, provozovatele </w:t>
      </w:r>
      <w:r w:rsidRPr="00EC30E2">
        <w:rPr>
          <w:rFonts w:ascii="NettoPro" w:eastAsia="Times New Roman" w:hAnsi="NettoPro" w:cs="NettoPro"/>
          <w:color w:val="auto"/>
          <w:sz w:val="18"/>
          <w:szCs w:val="18"/>
          <w:lang w:eastAsia="cs-CZ"/>
        </w:rPr>
        <w:t>příslušného webového serveru či jiného zdroje/poskytovatele mediálních titulů (dále jen „</w:t>
      </w:r>
      <w:r w:rsidRPr="00EC30E2">
        <w:rPr>
          <w:rFonts w:ascii="NettoPro" w:eastAsia="Times New Roman" w:hAnsi="NettoPro" w:cs="NettoPro"/>
          <w:b/>
          <w:color w:val="auto"/>
          <w:sz w:val="18"/>
          <w:szCs w:val="18"/>
          <w:lang w:eastAsia="cs-CZ"/>
        </w:rPr>
        <w:t>poskytovatel mediálního titulu</w:t>
      </w:r>
      <w:r w:rsidRPr="00EC30E2">
        <w:rPr>
          <w:rFonts w:ascii="NettoPro" w:eastAsia="Times New Roman" w:hAnsi="NettoPro" w:cs="NettoPro"/>
          <w:color w:val="auto"/>
          <w:sz w:val="18"/>
          <w:szCs w:val="18"/>
          <w:lang w:eastAsia="cs-CZ"/>
        </w:rPr>
        <w:t>“). Dodavatel neodpovídá za prodlení s plněním smlouvy ani v případě, je-li způsobeno vyšší mocí, za niž se považuje např. výpadek elektrického proudu, připojení k elektro</w:t>
      </w:r>
      <w:r w:rsidRPr="00EC30E2">
        <w:rPr>
          <w:rFonts w:ascii="NettoPro" w:eastAsia="Times New Roman" w:hAnsi="NettoPro" w:cs="NettoPro"/>
          <w:color w:val="auto"/>
          <w:sz w:val="18"/>
          <w:szCs w:val="18"/>
          <w:lang w:eastAsia="cs-CZ"/>
        </w:rPr>
        <w:softHyphen/>
        <w:t>nic</w:t>
      </w:r>
      <w:r w:rsidRPr="00EC30E2">
        <w:rPr>
          <w:rFonts w:ascii="NettoPro" w:eastAsia="Times New Roman" w:hAnsi="NettoPro" w:cs="NettoPro"/>
          <w:color w:val="auto"/>
          <w:sz w:val="18"/>
          <w:szCs w:val="18"/>
          <w:lang w:eastAsia="cs-CZ"/>
        </w:rPr>
        <w:softHyphen/>
        <w:t>ké komunikační síti apod. V takovém případě poskytne dodavatel plnění, které nemohl poskytnout z důvodu takového prodlení, bez zbytečného odkladu poté, kdy taková překážka odpadne v souladu s těmito Podmínkami.</w:t>
      </w:r>
    </w:p>
    <w:p w14:paraId="5B488256"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Dodavatel neodpovídá za obsahovou stránku Výstupů, Výsledků nebo dat, zejména za jejich pravdivost a úplnost, neboť toto zcela závisí na informacích zveřejněných v mediálních titulech příslušnými vydavateli, stejně jako dodavatel neodpovídá za obsahovou stránku překladů, zejména za jejich pravdivost a úplnost, neboť ji zajišťuje výhradně pomocí externích spolupracovníků, což tímto bere odběratel na vědomí. Dodavatel neodpovídá za porušení práv třetích osob, ani za porušení autorských práv či jiných nehmotných statků.</w:t>
      </w:r>
    </w:p>
    <w:p w14:paraId="07BCF177"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Dodavatel se zavazuje nesdělovat třetí straně rozsah plnění poskytovaného odběrateli na základě smlouvy. Porušením tohoto ustanovení není, pokud dodavatel takové informace zpřístupní osobám, které pro něho vykonávají služby právního, daňového, účetního či jiného auditu, či jiným osobám, které jsou vázány zákonnou povinností mlčenlivosti.</w:t>
      </w:r>
    </w:p>
    <w:p w14:paraId="76881BFF"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Je-li předmětem smlouvy dodávání MONITORINGU ZPRÁV, která zahrnuje agenturní zpravodajství ČTK, odběratel souhlasí s tím, aby dodavatel za účelem plnění svých smluvních závazků vůči České tiskové kanceláře (dále jen „</w:t>
      </w:r>
      <w:r w:rsidRPr="00EC30E2">
        <w:rPr>
          <w:rFonts w:ascii="NettoPro" w:eastAsia="Times New Roman" w:hAnsi="NettoPro" w:cs="NettoPro"/>
          <w:b/>
          <w:color w:val="auto"/>
          <w:sz w:val="18"/>
          <w:szCs w:val="18"/>
          <w:lang w:eastAsia="cs-CZ"/>
        </w:rPr>
        <w:t>ČTK</w:t>
      </w:r>
      <w:r w:rsidRPr="00EC30E2">
        <w:rPr>
          <w:rFonts w:ascii="NettoPro" w:eastAsia="Times New Roman" w:hAnsi="NettoPro" w:cs="NettoPro"/>
          <w:color w:val="auto"/>
          <w:sz w:val="18"/>
          <w:szCs w:val="18"/>
          <w:lang w:eastAsia="cs-CZ"/>
        </w:rPr>
        <w:t>“) poskytoval údaje o odběrateli ČTK v souladu s podmínkami ČTK, a to výhradně v rozsahu specifikace odběratele, rozsahu zpravodajství ČTK, periodicitě zasílání zpravodajství ČTK, výše odměny za poskytování MONITORINGU ZPRÁV, jakož i o termínech úhrady této odměny dodavateli.</w:t>
      </w:r>
      <w:bookmarkStart w:id="7" w:name="_Ref252253326"/>
    </w:p>
    <w:p w14:paraId="5EA70790"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Je-li předmětem smlouvy dodávání Výstupů zpravodajství TNbiz.cz převzatých ze společnosti CET 21 spol. s r.o., IČ: 45800456 (dále jen „</w:t>
      </w:r>
      <w:r w:rsidRPr="00EC30E2">
        <w:rPr>
          <w:rFonts w:ascii="NettoPro" w:eastAsia="Times New Roman" w:hAnsi="NettoPro" w:cs="NettoPro"/>
          <w:b/>
          <w:bCs/>
          <w:color w:val="auto"/>
          <w:sz w:val="18"/>
          <w:szCs w:val="18"/>
          <w:lang w:eastAsia="cs-CZ"/>
        </w:rPr>
        <w:t>CET 21</w:t>
      </w:r>
      <w:r w:rsidRPr="00EC30E2">
        <w:rPr>
          <w:rFonts w:ascii="NettoPro" w:eastAsia="Times New Roman" w:hAnsi="NettoPro" w:cs="NettoPro"/>
          <w:color w:val="auto"/>
          <w:sz w:val="18"/>
          <w:szCs w:val="18"/>
          <w:lang w:eastAsia="cs-CZ"/>
        </w:rPr>
        <w:t>“), odběratel souhlasí s tím, aby dodavatel za účelem plnění svých smluvních závazků vůči společnosti CET 21 poskytoval údaje o odběrateli společnosti CET 21 v souladu s podmínkami CET 21, a to výhradně v rozsahu specifikace odběratele, rozsahu Výstupů TNbiz.cz, periodicitě zasílání Výstupů TNbiz.cz, výše odměny za poskytování Výstupů TNbiz.cz, jakož i o termínech úhrady této odměny dodavateli.</w:t>
      </w:r>
    </w:p>
    <w:p w14:paraId="48D9F7F4"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 xml:space="preserve">Dodavatel je ve výjimečných případech oprávněn písemným oznámením (vč. prostředků el. komunikace) doručeným odběrateli omezit nebo vyloučit právo odběratele užívat konkrétní Výstupy, Výsledky nebo data či jejich části, poskytnuté na základě smlouvy, zejména vyjde-li dodatečně najevo, že dalším užíváním by došlo k porušení práv třetích osob, či zájmů zvláštního zřetele hodných. Právo dodavatele dle tohoto ustanovení lze uplatnit výhradně k takové části Výstupu, Výsledku či dat, </w:t>
      </w:r>
      <w:r w:rsidRPr="00EC30E2">
        <w:rPr>
          <w:rFonts w:ascii="NettoPro" w:eastAsia="Times New Roman" w:hAnsi="NettoPro" w:cs="NettoPro"/>
          <w:color w:val="auto"/>
          <w:sz w:val="18"/>
          <w:szCs w:val="18"/>
          <w:lang w:eastAsia="cs-CZ"/>
        </w:rPr>
        <w:lastRenderedPageBreak/>
        <w:t>s nimiž nelze s ohledem na práva třetích osob dále nakládat.</w:t>
      </w:r>
      <w:bookmarkEnd w:id="7"/>
    </w:p>
    <w:p w14:paraId="6D0A20E8" w14:textId="77777777" w:rsidR="008D0628" w:rsidRPr="00EC30E2"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auto"/>
          <w:sz w:val="18"/>
          <w:szCs w:val="18"/>
          <w:lang w:eastAsia="cs-CZ"/>
        </w:rPr>
      </w:pPr>
      <w:r w:rsidRPr="00EC30E2">
        <w:rPr>
          <w:rFonts w:ascii="NettoPro" w:eastAsia="Times New Roman" w:hAnsi="NettoPro" w:cs="NettoPro"/>
          <w:b/>
          <w:bCs/>
          <w:color w:val="auto"/>
          <w:sz w:val="18"/>
          <w:szCs w:val="18"/>
          <w:lang w:eastAsia="cs-CZ"/>
        </w:rPr>
        <w:t>PRÁVA A POVINNOSTI ODBĚRATELE</w:t>
      </w:r>
    </w:p>
    <w:p w14:paraId="389D593F"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Odběratel se zavazuje plnit své závazky řádně a včas v souladu se smlouvou.</w:t>
      </w:r>
    </w:p>
    <w:p w14:paraId="07758E32"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Odběratel má právo využívat Výstupy a data poskytované mu dodavatelem a/nebo Výsledky pouze pro sebe a svou vnitřní potřebu a respektovat při jejich využívání všechny závazky převzaté podle smlouvy i dané obecně závaznými předpisy.</w:t>
      </w:r>
    </w:p>
    <w:p w14:paraId="43DCD281"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Odběratel se zavazuje bez předchozího písemného souhlasu dodavatele nepostoupit ani jinak nepředávat Výstupy, Výsledky a data nebo jejich části v jakékoli podobě, zejména není oprávněn je dále rozmnožovat, rozšiřovat, pronajímat, půjčovat, vystavovat či jakýmkoli jiným způsobem sdělovat veřejnosti nebo jakkoli zveřejňovat či zpřístupňovat třetím osobám, za které se považují nejen fyzické a právnické osoby, ale i jejich společníci nebo členové či organizační složky státu a příspěvkové organizace. Sdělováním veřejnosti a zveřejněním se rozumí i zpřístupňování Výstupů, Výsledků nebo dat v počítačové síti Internet nebo v jiné obdobné síti prostředky komunikace na dálku. V případě porušení této povinnosti je odběratel povinen uhradit dodavateli smluvní pokutu ve výši odpovídající dvanáctinásobku průměrné odměny náležící dodavateli za plnění smlouvy zjištěné za posledních dvanáct (12) měsíců nebo za dobu trvání smlouvy, pokud je tato doba kratší než 12 měsíců, a to za každé takové porušení. Smluvní pokuta dle tohoto odstavce je splatná ve lhůtě čtrnácti (14) dnů od doručení výzvy dodavatele k její úhradě. Dodavatel je oprávněn v případě zjištění takového porušení rovněž odstoupit od smlouvy.</w:t>
      </w:r>
    </w:p>
    <w:p w14:paraId="09847D80"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Odběratel se zavazuje, že bude chránit obsah Výstupů a/nebo Výsledků a/nebo dat před neoprávněným užitím ze strany třetích osob.</w:t>
      </w:r>
    </w:p>
    <w:p w14:paraId="3ACF5AC9"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 xml:space="preserve">Odběratel bere na vědomí, že obsah a struktura Výstupů, Výsledků nebo dat jakož i databáze a informace v ní obsažené jsou chráněny zákonem č. 121/2000 Sb., o právu autorském, o právech souvisejících s právem autorským a o změně některých zákonů (autorský zákon), ve znění pozdějších předpisů (dále jen </w:t>
      </w:r>
      <w:r w:rsidRPr="00EC30E2">
        <w:rPr>
          <w:rFonts w:ascii="NettoPro" w:eastAsia="Times New Roman" w:hAnsi="NettoPro" w:cs="NettoPro"/>
          <w:b/>
          <w:color w:val="auto"/>
          <w:sz w:val="18"/>
          <w:szCs w:val="18"/>
          <w:lang w:eastAsia="cs-CZ"/>
        </w:rPr>
        <w:t>„autorský zákon“</w:t>
      </w:r>
      <w:r w:rsidRPr="00EC30E2">
        <w:rPr>
          <w:rFonts w:ascii="NettoPro" w:eastAsia="Times New Roman" w:hAnsi="NettoPro" w:cs="NettoPro"/>
          <w:color w:val="auto"/>
          <w:sz w:val="18"/>
          <w:szCs w:val="18"/>
          <w:lang w:eastAsia="cs-CZ"/>
        </w:rPr>
        <w:t>). Užití obsahu Výstupů, Výsledků, nebo dat jakož i jejich částí nad sjednaný rámec, případně nad rámec zákonných licencí dle autorského zákona, je neoprávněným zásahem do práv chráněných autorským zákonem, za který odběratel odpovídá ve smyslu právních předpisů.</w:t>
      </w:r>
    </w:p>
    <w:p w14:paraId="3FDAAF34"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 xml:space="preserve">Odběratel bere na vědomí, že omezení týkající se nakládání s Výstupy, Výsledky, nebo daty stanovená smlouvou, vyplývají ze smluvních závazků dodavatele jako zpracovatele informací vůči primárním poskytovatelům mediálních titulů. S ohledem na to bere odběratel na vědomí, že porušením těchto omezení může dojít k porušení práv třetích stran, a tím ke vzniku škody značného rozsahu na straně dodavatele jako smluvního </w:t>
      </w:r>
      <w:r w:rsidRPr="00EC30E2">
        <w:rPr>
          <w:rFonts w:ascii="NettoPro" w:eastAsia="Times New Roman" w:hAnsi="NettoPro" w:cs="NettoPro"/>
          <w:color w:val="auto"/>
          <w:sz w:val="18"/>
          <w:szCs w:val="18"/>
          <w:lang w:eastAsia="cs-CZ"/>
        </w:rPr>
        <w:t>partnera těchto třetích stran, přičemž taková škoda pak jde k tíži odběratele.</w:t>
      </w:r>
    </w:p>
    <w:p w14:paraId="43804418" w14:textId="51D92EDD"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 xml:space="preserve">Odběratel může v případě nedodání Výstupu nebo dat v souladu se smlouvou požádat dodavatele e-mailem na elektronickou adresu: </w:t>
      </w:r>
      <w:proofErr w:type="spellStart"/>
      <w:r w:rsidR="007D36CC">
        <w:rPr>
          <w:rFonts w:ascii="NettoPro" w:eastAsia="Times New Roman" w:hAnsi="NettoPro" w:cs="NettoPro"/>
          <w:b/>
          <w:color w:val="auto"/>
          <w:sz w:val="18"/>
          <w:szCs w:val="18"/>
          <w:lang w:eastAsia="cs-CZ"/>
        </w:rPr>
        <w:t>xxxxxxx</w:t>
      </w:r>
      <w:proofErr w:type="spellEnd"/>
      <w:r w:rsidRPr="00EC30E2">
        <w:rPr>
          <w:rFonts w:ascii="NettoPro" w:eastAsia="Times New Roman" w:hAnsi="NettoPro" w:cs="NettoPro"/>
          <w:color w:val="auto"/>
          <w:sz w:val="18"/>
          <w:szCs w:val="18"/>
          <w:lang w:eastAsia="cs-CZ"/>
        </w:rPr>
        <w:t xml:space="preserve"> o opa</w:t>
      </w:r>
      <w:r w:rsidRPr="00EC30E2">
        <w:rPr>
          <w:rFonts w:ascii="NettoPro" w:eastAsia="Times New Roman" w:hAnsi="NettoPro" w:cs="NettoPro"/>
          <w:color w:val="auto"/>
          <w:sz w:val="18"/>
          <w:szCs w:val="18"/>
          <w:lang w:eastAsia="cs-CZ"/>
        </w:rPr>
        <w:softHyphen/>
        <w:t>ko</w:t>
      </w:r>
      <w:r w:rsidRPr="00EC30E2">
        <w:rPr>
          <w:rFonts w:ascii="NettoPro" w:eastAsia="Times New Roman" w:hAnsi="NettoPro" w:cs="NettoPro"/>
          <w:color w:val="auto"/>
          <w:sz w:val="18"/>
          <w:szCs w:val="18"/>
          <w:lang w:eastAsia="cs-CZ"/>
        </w:rPr>
        <w:softHyphen/>
        <w:t>va</w:t>
      </w:r>
      <w:r w:rsidRPr="00EC30E2">
        <w:rPr>
          <w:rFonts w:ascii="NettoPro" w:eastAsia="Times New Roman" w:hAnsi="NettoPro" w:cs="NettoPro"/>
          <w:color w:val="auto"/>
          <w:sz w:val="18"/>
          <w:szCs w:val="18"/>
          <w:lang w:eastAsia="cs-CZ"/>
        </w:rPr>
        <w:softHyphen/>
        <w:t xml:space="preserve">né dodání Výstupu nebo dat. Pokud dodavatel neobdrží výzvu k opakovanému dodání Výstupu nebo dat </w:t>
      </w:r>
      <w:proofErr w:type="spellStart"/>
      <w:r w:rsidRPr="00EC30E2">
        <w:rPr>
          <w:rFonts w:ascii="NettoPro" w:eastAsia="Times New Roman" w:hAnsi="NettoPro" w:cs="NettoPro"/>
          <w:color w:val="auto"/>
          <w:sz w:val="18"/>
          <w:szCs w:val="18"/>
          <w:lang w:eastAsia="cs-CZ"/>
        </w:rPr>
        <w:t>dat</w:t>
      </w:r>
      <w:proofErr w:type="spellEnd"/>
      <w:r w:rsidRPr="00EC30E2">
        <w:rPr>
          <w:rFonts w:ascii="NettoPro" w:eastAsia="Times New Roman" w:hAnsi="NettoPro" w:cs="NettoPro"/>
          <w:color w:val="auto"/>
          <w:sz w:val="18"/>
          <w:szCs w:val="18"/>
          <w:lang w:eastAsia="cs-CZ"/>
        </w:rPr>
        <w:t xml:space="preserve"> dle předchozí věty do dvou (2) dnů od termínu dodání dle smlouvy, považuje se Výstup nebo data za řádně a včas dodané. Dodavatel je povinen provést opakované dodání nedodaného Výstupu nebo dat spolu s další pravidelnou dodávkou Výstupu nebo dat následující po včas doručené výzvě k opakovanému dodání Výstupu nebo dat.</w:t>
      </w:r>
    </w:p>
    <w:p w14:paraId="2AC11D45"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Odběratel bere na vědomí, že dodavatel je výhradním nositelem a vykonavatelem majetkových autorských práv ve vztahu k jakémukoliv software určenému pro plnění smlouvy poskytnutému odběrateli dodavatelem. Odběratel je oprávněn užít takový software jen pro účely plnění smlouvy, v souladu se smlouvou a po dobu její účinnosti. Jakékoliv jiné užití takovéhoto software je zakázáno, není-li ve smlouvě uvedeno jinak.</w:t>
      </w:r>
    </w:p>
    <w:p w14:paraId="4D8C9DA8" w14:textId="77777777" w:rsidR="008D0628" w:rsidRPr="00EC30E2"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auto"/>
          <w:sz w:val="18"/>
          <w:szCs w:val="18"/>
          <w:lang w:eastAsia="cs-CZ"/>
        </w:rPr>
      </w:pPr>
      <w:r w:rsidRPr="00EC30E2">
        <w:rPr>
          <w:rFonts w:ascii="NettoPro" w:eastAsia="Times New Roman" w:hAnsi="NettoPro" w:cs="NettoPro"/>
          <w:b/>
          <w:bCs/>
          <w:color w:val="auto"/>
          <w:sz w:val="18"/>
          <w:szCs w:val="18"/>
          <w:lang w:eastAsia="cs-CZ"/>
        </w:rPr>
        <w:t>ZMĚNY ROZSAHU MEDIÁLNÍCH TITULŮ</w:t>
      </w:r>
      <w:bookmarkStart w:id="8" w:name="_Ref252197053"/>
    </w:p>
    <w:p w14:paraId="26891BB6"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bookmarkStart w:id="9" w:name="_Ref252368515"/>
      <w:r w:rsidRPr="00EC30E2">
        <w:rPr>
          <w:rFonts w:ascii="NettoPro" w:eastAsia="Times New Roman" w:hAnsi="NettoPro" w:cs="NettoPro"/>
          <w:color w:val="auto"/>
          <w:sz w:val="18"/>
          <w:szCs w:val="18"/>
          <w:lang w:eastAsia="cs-CZ"/>
        </w:rPr>
        <w:t>Vzhledem k tomu, že rozsah mediálních titulů, které jsou předmětem produktů dodavatele, je dynamický a v průběhu trvání smlouvy se může měnit, není změna rozsahu mediálních titulů, k níž dojde z příčin nezávislých na smluvních stranách (např. z rozhodnutí poskytovatele mediálního titulu), považována za změnu smlouvy.</w:t>
      </w:r>
      <w:bookmarkEnd w:id="8"/>
      <w:bookmarkEnd w:id="9"/>
    </w:p>
    <w:p w14:paraId="74F8DB3F" w14:textId="52FEB0B3"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 xml:space="preserve">V případě, že dojde k takové změně rozsahu mediálních titulů dle odst. </w:t>
      </w:r>
      <w:r w:rsidRPr="00EC30E2">
        <w:rPr>
          <w:rFonts w:ascii="NettoPro" w:eastAsia="Times New Roman" w:hAnsi="NettoPro" w:cs="NettoPro"/>
          <w:color w:val="auto"/>
          <w:sz w:val="22"/>
          <w:szCs w:val="24"/>
          <w:lang w:eastAsia="cs-CZ"/>
        </w:rPr>
        <w:fldChar w:fldCharType="begin"/>
      </w:r>
      <w:r w:rsidRPr="00EC30E2">
        <w:rPr>
          <w:rFonts w:ascii="NettoPro" w:eastAsia="Times New Roman" w:hAnsi="NettoPro" w:cs="NettoPro"/>
          <w:color w:val="auto"/>
          <w:sz w:val="22"/>
          <w:szCs w:val="24"/>
          <w:lang w:eastAsia="cs-CZ"/>
        </w:rPr>
        <w:instrText xml:space="preserve"> REF _Ref252368515 \r \h  \* MERGEFORMAT </w:instrText>
      </w:r>
      <w:r w:rsidRPr="00EC30E2">
        <w:rPr>
          <w:rFonts w:ascii="NettoPro" w:eastAsia="Times New Roman" w:hAnsi="NettoPro" w:cs="NettoPro"/>
          <w:color w:val="auto"/>
          <w:sz w:val="22"/>
          <w:szCs w:val="24"/>
          <w:lang w:eastAsia="cs-CZ"/>
        </w:rPr>
      </w:r>
      <w:r w:rsidRPr="00EC30E2">
        <w:rPr>
          <w:rFonts w:ascii="NettoPro" w:eastAsia="Times New Roman" w:hAnsi="NettoPro" w:cs="NettoPro"/>
          <w:color w:val="auto"/>
          <w:sz w:val="22"/>
          <w:szCs w:val="24"/>
          <w:lang w:eastAsia="cs-CZ"/>
        </w:rPr>
        <w:fldChar w:fldCharType="separate"/>
      </w:r>
      <w:r w:rsidR="00EC25AF" w:rsidRPr="00EC25AF">
        <w:rPr>
          <w:rFonts w:ascii="NettoPro" w:eastAsia="Times New Roman" w:hAnsi="NettoPro" w:cs="NettoPro"/>
          <w:color w:val="auto"/>
          <w:sz w:val="18"/>
          <w:szCs w:val="18"/>
          <w:lang w:eastAsia="cs-CZ"/>
        </w:rPr>
        <w:t>5.1</w:t>
      </w:r>
      <w:r w:rsidRPr="00EC30E2">
        <w:rPr>
          <w:rFonts w:ascii="NettoPro" w:eastAsia="Times New Roman" w:hAnsi="NettoPro" w:cs="NettoPro"/>
          <w:color w:val="auto"/>
          <w:sz w:val="22"/>
          <w:szCs w:val="24"/>
          <w:lang w:eastAsia="cs-CZ"/>
        </w:rPr>
        <w:fldChar w:fldCharType="end"/>
      </w:r>
      <w:r w:rsidRPr="00EC30E2">
        <w:rPr>
          <w:rFonts w:ascii="NettoPro" w:eastAsia="Times New Roman" w:hAnsi="NettoPro" w:cs="NettoPro"/>
          <w:color w:val="auto"/>
          <w:sz w:val="18"/>
          <w:szCs w:val="18"/>
          <w:lang w:eastAsia="cs-CZ"/>
        </w:rPr>
        <w:t>, která nemá zásadní dopad na vypovídací hodnotu produktu dodavatele (dále jen „</w:t>
      </w:r>
      <w:r w:rsidRPr="00EC30E2">
        <w:rPr>
          <w:rFonts w:ascii="NettoPro" w:eastAsia="Times New Roman" w:hAnsi="NettoPro" w:cs="NettoPro"/>
          <w:b/>
          <w:color w:val="auto"/>
          <w:sz w:val="18"/>
          <w:szCs w:val="18"/>
          <w:lang w:eastAsia="cs-CZ"/>
        </w:rPr>
        <w:t>nepodstatné kvantitativní změny</w:t>
      </w:r>
      <w:r w:rsidRPr="00EC30E2">
        <w:rPr>
          <w:rFonts w:ascii="NettoPro" w:eastAsia="Times New Roman" w:hAnsi="NettoPro" w:cs="NettoPro"/>
          <w:color w:val="auto"/>
          <w:sz w:val="18"/>
          <w:szCs w:val="18"/>
          <w:lang w:eastAsia="cs-CZ"/>
        </w:rPr>
        <w:t>“), nemá takováto změna vliv na dohodnutou cenu plnění dodavatele ani na ostatní plnění dle smlouvy. Za nepodstatnou kvantitativní změnu se považuje změna (nárůst nebo zmenšení) rozsahu mediálních titulů menší nebo rovné 10 % původně sjednaného rozsahu.</w:t>
      </w:r>
    </w:p>
    <w:p w14:paraId="0A0000B1"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Dojde-li nikoliv nepodstatnou kvantitativní změnou ke snížení rozsahu mediálních titulů, má odběratel nárok na přiměřenou slevu z ceny plnění. V případě nikoliv nepodstatné kvantitativní změny provedou dodavatel a odběratel úpravu ceny uzavřením dodatku ke smlouvě, a to do třiceti (30) dnů ode dne, kdy k tomu jedna smluvní strana písemně vyzve druhou smluvní stranu. Marným uplynutím této lhůty vzniká oběma smluvním stranám právo vypovědět smlouvu se zkrácenou výpovědní dobou v trvání třiceti (30) dnů. Toto právo jeho neuplatněním ve lhůtě třiceti (30) dnů zanikne.</w:t>
      </w:r>
    </w:p>
    <w:p w14:paraId="3D274311" w14:textId="77777777" w:rsidR="008D0628" w:rsidRPr="00EC30E2"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auto"/>
          <w:sz w:val="18"/>
          <w:szCs w:val="18"/>
          <w:lang w:eastAsia="cs-CZ"/>
        </w:rPr>
      </w:pPr>
      <w:r w:rsidRPr="00EC30E2">
        <w:rPr>
          <w:rFonts w:ascii="NettoPro" w:eastAsia="Times New Roman" w:hAnsi="NettoPro" w:cs="NettoPro"/>
          <w:b/>
          <w:bCs/>
          <w:color w:val="auto"/>
          <w:sz w:val="18"/>
          <w:szCs w:val="18"/>
          <w:lang w:eastAsia="cs-CZ"/>
        </w:rPr>
        <w:t>ODMĚNA A PLATEBNÍ PODMÍNKY</w:t>
      </w:r>
    </w:p>
    <w:p w14:paraId="2644C8EE"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Není-li ve smlouvě uvedeno jinak, je odměna uvedena vždy bez příslušné daně z přidané hodnoty (dále jen „</w:t>
      </w:r>
      <w:r w:rsidRPr="00EC30E2">
        <w:rPr>
          <w:rFonts w:ascii="NettoPro" w:eastAsia="Times New Roman" w:hAnsi="NettoPro" w:cs="NettoPro"/>
          <w:b/>
          <w:color w:val="auto"/>
          <w:sz w:val="18"/>
          <w:szCs w:val="18"/>
          <w:lang w:eastAsia="cs-CZ"/>
        </w:rPr>
        <w:t>DPH</w:t>
      </w:r>
      <w:r w:rsidRPr="00EC30E2">
        <w:rPr>
          <w:rFonts w:ascii="NettoPro" w:eastAsia="Times New Roman" w:hAnsi="NettoPro" w:cs="NettoPro"/>
          <w:color w:val="auto"/>
          <w:sz w:val="18"/>
          <w:szCs w:val="18"/>
          <w:lang w:eastAsia="cs-CZ"/>
        </w:rPr>
        <w:t xml:space="preserve">“). Odměna je splatná ve výši specifikované ve smlouvě spolu s příslušnou sazbou DPH na účet dodavatele na základě daňového dokladu vystaveného dodavatelem. Daňový doklad musí splňovat náležitosti dané ustanovením § 29 </w:t>
      </w:r>
      <w:r w:rsidRPr="00EC30E2">
        <w:rPr>
          <w:rFonts w:ascii="NettoPro" w:eastAsia="Times New Roman" w:hAnsi="NettoPro" w:cs="NettoPro"/>
          <w:color w:val="auto"/>
          <w:sz w:val="18"/>
          <w:szCs w:val="18"/>
          <w:lang w:eastAsia="cs-CZ"/>
        </w:rPr>
        <w:lastRenderedPageBreak/>
        <w:t>zákona č. 235/2004 Sb., o dani z přidané hodnoty, ve znění pozdějších předpisů.</w:t>
      </w:r>
    </w:p>
    <w:p w14:paraId="37DD1F90" w14:textId="4A88D457" w:rsidR="008D0628" w:rsidRPr="00DA46E2" w:rsidRDefault="008D0628" w:rsidP="00DA46E2">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bookmarkStart w:id="10" w:name="_Ref252203994"/>
      <w:r w:rsidRPr="00DA46E2">
        <w:rPr>
          <w:rFonts w:ascii="NettoPro" w:eastAsia="Times New Roman" w:hAnsi="NettoPro" w:cs="NettoPro"/>
          <w:color w:val="auto"/>
          <w:sz w:val="18"/>
          <w:szCs w:val="18"/>
          <w:lang w:eastAsia="cs-CZ"/>
        </w:rPr>
        <w:t>Splatnost odměny je čtrnáct (14) dnů ode dne doručení daňového dokladu odběrateli.</w:t>
      </w:r>
      <w:bookmarkEnd w:id="10"/>
      <w:r w:rsidR="00DA46E2" w:rsidRPr="00211EF1">
        <w:rPr>
          <w:rFonts w:ascii="NettoPro" w:eastAsia="Times New Roman" w:hAnsi="NettoPro" w:cs="NettoPro"/>
          <w:color w:val="auto"/>
          <w:sz w:val="18"/>
          <w:szCs w:val="18"/>
          <w:lang w:eastAsia="cs-CZ"/>
        </w:rPr>
        <w:t xml:space="preserve"> </w:t>
      </w:r>
      <w:r w:rsidR="00DA46E2">
        <w:rPr>
          <w:rFonts w:ascii="NettoPro" w:eastAsia="Times New Roman" w:hAnsi="NettoPro" w:cs="NettoPro"/>
          <w:color w:val="auto"/>
          <w:sz w:val="18"/>
          <w:szCs w:val="18"/>
          <w:lang w:eastAsia="cs-CZ"/>
        </w:rPr>
        <w:t xml:space="preserve">Bude-li odběratel v prodlení s úhradou odměny dodavateli, zavazuje se odběratel zaplatit dodavateli </w:t>
      </w:r>
      <w:r w:rsidR="00DA46E2" w:rsidRPr="00DA46E2">
        <w:rPr>
          <w:rFonts w:ascii="NettoPro" w:eastAsia="Times New Roman" w:hAnsi="NettoPro" w:cs="NettoPro"/>
          <w:color w:val="auto"/>
          <w:sz w:val="18"/>
          <w:szCs w:val="18"/>
          <w:lang w:eastAsia="cs-CZ"/>
        </w:rPr>
        <w:t>úrok z prodlení ve výši 0,1 % z dlužné částky za každý i započatý den prodlení.</w:t>
      </w:r>
    </w:p>
    <w:p w14:paraId="3910ADA1"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Nebude-li daňový doklad obsahovat zákonem stanovené náležitosti nebo v něm nebudou správně uvedené údaje, je odběratel oprávněn vrátit ho ve lhůtě pěti (5) dnů od jeho obdržení dodavateli s uvedením chybějících náležitostí nebo nesprávných údajů. V takovém případě dochází k přerušení doby splatnosti odměny. Nová doba splatnosti začíná běžet po doručení opraveného daňového dokladu odběrateli. Vrátí-li odběratel daňový doklad bez smlouvou stanovených důvodů, nebo bez uvedení chyb, jichž se dovolává, nebo po stanovené lhůtě, doba splatnosti se nepřerušuje. Tím není dotčena povinnost dodavatele doručit odběrateli řádný daňový doklad.</w:t>
      </w:r>
    </w:p>
    <w:p w14:paraId="4FE1DCEB" w14:textId="376D6C09"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Je-li smlouva uzavřena na dobu delší než jeden (1) rok nebo na dobu neurčitou, je dodavatel oprávněn upravit dohodnutou výši odměny procentuálním navýšením o míru inflace za předchozí rok, tedy o inflaci vyjádřenou přírůstkem průměrného ročního indexu spotřebitelských cen, který vyjadřuje procentní změnu průměrné cenové hladiny za dvanáct (12) posledních měsíců proti průměru dvanácti (12) předchozích měsíců. Míra roční inflace bude stanovena na základě údajů zveřejněných Českým statistickým úřadem. Zvýšení bude účinné od prvního (1.) dne kalendářního měsíce následujícího po doručení oznámení o zvýšení odměny odběrateli.</w:t>
      </w:r>
      <w:r w:rsidR="00C02CDA">
        <w:rPr>
          <w:rFonts w:ascii="NettoPro" w:eastAsia="Times New Roman" w:hAnsi="NettoPro" w:cs="NettoPro"/>
          <w:color w:val="auto"/>
          <w:sz w:val="18"/>
          <w:szCs w:val="18"/>
          <w:lang w:eastAsia="cs-CZ"/>
        </w:rPr>
        <w:t xml:space="preserve"> </w:t>
      </w:r>
      <w:r w:rsidR="00C02CDA" w:rsidRPr="00C02CDA">
        <w:rPr>
          <w:rFonts w:ascii="NettoPro" w:eastAsia="Times New Roman" w:hAnsi="NettoPro" w:cs="NettoPro"/>
          <w:color w:val="auto"/>
          <w:sz w:val="18"/>
          <w:szCs w:val="18"/>
          <w:lang w:eastAsia="cs-CZ"/>
        </w:rPr>
        <w:t xml:space="preserve">Smluvní strany pro vyloučení </w:t>
      </w:r>
      <w:r w:rsidR="00C02CDA">
        <w:rPr>
          <w:rFonts w:ascii="NettoPro" w:eastAsia="Times New Roman" w:hAnsi="NettoPro" w:cs="NettoPro"/>
          <w:color w:val="auto"/>
          <w:sz w:val="18"/>
          <w:szCs w:val="18"/>
          <w:lang w:eastAsia="cs-CZ"/>
        </w:rPr>
        <w:t xml:space="preserve">všech </w:t>
      </w:r>
      <w:r w:rsidR="00C02CDA" w:rsidRPr="00C02CDA">
        <w:rPr>
          <w:rFonts w:ascii="NettoPro" w:eastAsia="Times New Roman" w:hAnsi="NettoPro" w:cs="NettoPro"/>
          <w:color w:val="auto"/>
          <w:sz w:val="18"/>
          <w:szCs w:val="18"/>
          <w:lang w:eastAsia="cs-CZ"/>
        </w:rPr>
        <w:t xml:space="preserve">pochybností </w:t>
      </w:r>
      <w:r w:rsidR="00C02CDA">
        <w:rPr>
          <w:rFonts w:ascii="NettoPro" w:eastAsia="Times New Roman" w:hAnsi="NettoPro" w:cs="NettoPro"/>
          <w:color w:val="auto"/>
          <w:sz w:val="18"/>
          <w:szCs w:val="18"/>
          <w:lang w:eastAsia="cs-CZ"/>
        </w:rPr>
        <w:t>souhlasí s tím,</w:t>
      </w:r>
      <w:r w:rsidR="00C02CDA" w:rsidRPr="00C02CDA">
        <w:rPr>
          <w:rFonts w:ascii="NettoPro" w:eastAsia="Times New Roman" w:hAnsi="NettoPro" w:cs="NettoPro"/>
          <w:color w:val="auto"/>
          <w:sz w:val="18"/>
          <w:szCs w:val="18"/>
          <w:lang w:eastAsia="cs-CZ"/>
        </w:rPr>
        <w:t xml:space="preserve"> že v případě záporné míry inflace se </w:t>
      </w:r>
      <w:r w:rsidR="00C02CDA">
        <w:rPr>
          <w:rFonts w:ascii="NettoPro" w:eastAsia="Times New Roman" w:hAnsi="NettoPro" w:cs="NettoPro"/>
          <w:color w:val="auto"/>
          <w:sz w:val="18"/>
          <w:szCs w:val="18"/>
          <w:lang w:eastAsia="cs-CZ"/>
        </w:rPr>
        <w:t>odměna dodavatele</w:t>
      </w:r>
      <w:r w:rsidR="00C02CDA" w:rsidRPr="00C02CDA">
        <w:rPr>
          <w:rFonts w:ascii="NettoPro" w:eastAsia="Times New Roman" w:hAnsi="NettoPro" w:cs="NettoPro"/>
          <w:color w:val="auto"/>
          <w:sz w:val="18"/>
          <w:szCs w:val="18"/>
          <w:lang w:eastAsia="cs-CZ"/>
        </w:rPr>
        <w:t xml:space="preserve"> nesnižuje</w:t>
      </w:r>
      <w:r w:rsidR="00C02CDA">
        <w:rPr>
          <w:rFonts w:ascii="NettoPro" w:eastAsia="Times New Roman" w:hAnsi="NettoPro" w:cs="NettoPro"/>
          <w:color w:val="auto"/>
          <w:sz w:val="18"/>
          <w:szCs w:val="18"/>
          <w:lang w:eastAsia="cs-CZ"/>
        </w:rPr>
        <w:t>.</w:t>
      </w:r>
    </w:p>
    <w:p w14:paraId="26E4FEA3"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V případě prodlení odběratele se zaplacením odměny trvajícím déle než čtrnáct (14) dnů ode dne uplynutí doby splatnosti odměny, je dodavatel oprávněn odepřít odběrateli poskytování plnění dle smlouvy, a to až do okamžiku úplného zaplacení celé dlužné částky odběratelem dodavateli.</w:t>
      </w:r>
    </w:p>
    <w:p w14:paraId="3A096FD5" w14:textId="77777777" w:rsidR="008D0628" w:rsidRPr="00EC30E2"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auto"/>
          <w:sz w:val="18"/>
          <w:szCs w:val="18"/>
          <w:lang w:eastAsia="cs-CZ"/>
        </w:rPr>
      </w:pPr>
      <w:r w:rsidRPr="00EC30E2">
        <w:rPr>
          <w:rFonts w:ascii="NettoPro" w:eastAsia="Times New Roman" w:hAnsi="NettoPro" w:cs="NettoPro"/>
          <w:b/>
          <w:bCs/>
          <w:color w:val="auto"/>
          <w:sz w:val="18"/>
          <w:szCs w:val="18"/>
          <w:lang w:eastAsia="cs-CZ"/>
        </w:rPr>
        <w:t>OBCHODNÍ TAJEMSTVÍ A DŮVĚRNÉ INFORMACE</w:t>
      </w:r>
    </w:p>
    <w:p w14:paraId="17141633"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Obchodní tajemství tvoří konkurenčně významné, určitelné, ocenitelné a v příslušných obchodních kruzích běžně nedostupné skutečnosti, které souvisejí se závodem a jejichž vlastník zajišťuje ve svém zájmu odpovídajícím způsobem jejich utajení.</w:t>
      </w:r>
    </w:p>
    <w:p w14:paraId="78A45181"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Za důvěrné informace se považují všechny informace, která jedna ze stran jako důvěrné označí.</w:t>
      </w:r>
    </w:p>
    <w:p w14:paraId="52D7BDCB"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Každá smluvní strana se zavazuje zachovat v tajnosti obchodní tajemství a důvěrné informace druhé smluvní strany. Smluvní strany se zejména zavazují, že neužijí ve svůj prospěch ani ve prospěch třetí osoby ani nezpřístupní třetí osobě obchodní tajemství ani důvěrné informace, které při plnění smlouvy získaly od druhé smluvní strany, nestanoví-li smlouva výslovně jinak.</w:t>
      </w:r>
    </w:p>
    <w:p w14:paraId="3998FF5F"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Obě smluvní strany se zavazují chránit důvěrné informace, které jim byly poskytnuty druhou stranou nebo je jinak získaly v souvislosti s plněním smlouvy, nejméně ve stejném rozsahu a nejméně stejnými prostředky, jakými chrání vlastní obchodní tajemství, zejména se zavazují uchovávat je v tajnosti a učinit veškerá smluvní a technická opatření zabraňující jejich zneužití či prozrazení, která lze po nich rozumně požadovat.</w:t>
      </w:r>
    </w:p>
    <w:p w14:paraId="3D89A532"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Povinnost utajovat obchodní tajemství a důvěrné informace dle tohoto článku a Podmínek zavazuje smluvní strany po dobu účinnosti smlouvy a po dobu dvou (2) let po zániku účinnosti smlouvy. Smluvní strany dále zavazují chránit obchodní tajemství, jakož i důvěrné informace i po uplynutí doby uvedené v první větě tohoto ustanovení, a to v souladu s příslušnými právními předpisy, ledaže by tyto informace ztratily charakter obchodního tajemství či důvěrných informací</w:t>
      </w:r>
    </w:p>
    <w:p w14:paraId="64934627" w14:textId="77777777" w:rsidR="008D0628" w:rsidRPr="00EC30E2"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auto"/>
          <w:sz w:val="18"/>
          <w:szCs w:val="18"/>
          <w:lang w:eastAsia="cs-CZ"/>
        </w:rPr>
      </w:pPr>
      <w:r w:rsidRPr="00EC30E2">
        <w:rPr>
          <w:rFonts w:ascii="NettoPro" w:eastAsia="Times New Roman" w:hAnsi="NettoPro" w:cs="NettoPro"/>
          <w:b/>
          <w:bCs/>
          <w:color w:val="auto"/>
          <w:sz w:val="18"/>
          <w:szCs w:val="18"/>
          <w:lang w:eastAsia="cs-CZ"/>
        </w:rPr>
        <w:t>ŘEŠENÍ SPORŮ</w:t>
      </w:r>
    </w:p>
    <w:p w14:paraId="00F741F4"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Smluvní strany se zavazují vyvinout maximální úsilí k odstranění vzájemných sporů vzniklých na základě smlouvy nebo v souvislosti s ní a k jejich vyřešení zejména prostřednictvím jednání pověřených zástupců.</w:t>
      </w:r>
    </w:p>
    <w:p w14:paraId="28A9E3D1" w14:textId="77777777" w:rsidR="008D0628" w:rsidRPr="00EC30E2"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auto"/>
          <w:sz w:val="18"/>
          <w:szCs w:val="18"/>
          <w:lang w:eastAsia="cs-CZ"/>
        </w:rPr>
      </w:pPr>
      <w:r w:rsidRPr="00EC30E2">
        <w:rPr>
          <w:rFonts w:ascii="NettoPro" w:eastAsia="Times New Roman" w:hAnsi="NettoPro" w:cs="NettoPro"/>
          <w:b/>
          <w:bCs/>
          <w:color w:val="auto"/>
          <w:sz w:val="18"/>
          <w:szCs w:val="18"/>
          <w:lang w:eastAsia="cs-CZ"/>
        </w:rPr>
        <w:t>KONTAKTNÍ OSOBY</w:t>
      </w:r>
    </w:p>
    <w:p w14:paraId="189588EB" w14:textId="0FCDA0EA"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Smluvní strany jmenují kontaktní osobu, popř. jednoho či více zástupců kontaktní osoby (dále jen „</w:t>
      </w:r>
      <w:r w:rsidRPr="00EC30E2">
        <w:rPr>
          <w:rFonts w:ascii="NettoPro" w:eastAsia="Times New Roman" w:hAnsi="NettoPro" w:cs="NettoPro"/>
          <w:b/>
          <w:color w:val="auto"/>
          <w:sz w:val="18"/>
          <w:szCs w:val="18"/>
          <w:lang w:eastAsia="cs-CZ"/>
        </w:rPr>
        <w:t>kontaktní osoby</w:t>
      </w:r>
      <w:r w:rsidRPr="00EC30E2">
        <w:rPr>
          <w:rFonts w:ascii="NettoPro" w:eastAsia="Times New Roman" w:hAnsi="NettoPro" w:cs="NettoPro"/>
          <w:color w:val="auto"/>
          <w:sz w:val="18"/>
          <w:szCs w:val="18"/>
          <w:lang w:eastAsia="cs-CZ"/>
        </w:rPr>
        <w:t xml:space="preserve">“). Kontaktní osoby budou zastupovat smluvní strany v obchodních a technických záležitostech souvisejících s plněním dle smlouvy. Kontaktní osoby budou zejména přijímat plnění a poskytovat informace o průběhu poskytování plnění dle smlouvy. Jednotlivé objednávky ve smyslu odst. </w:t>
      </w:r>
      <w:r w:rsidRPr="00EC30E2">
        <w:rPr>
          <w:rFonts w:ascii="NettoPro" w:eastAsia="Times New Roman" w:hAnsi="NettoPro" w:cs="NettoPro"/>
          <w:color w:val="auto"/>
          <w:sz w:val="22"/>
          <w:szCs w:val="24"/>
          <w:lang w:eastAsia="cs-CZ"/>
        </w:rPr>
        <w:fldChar w:fldCharType="begin"/>
      </w:r>
      <w:r w:rsidRPr="00EC30E2">
        <w:rPr>
          <w:rFonts w:ascii="NettoPro" w:eastAsia="Times New Roman" w:hAnsi="NettoPro" w:cs="NettoPro"/>
          <w:color w:val="auto"/>
          <w:sz w:val="22"/>
          <w:szCs w:val="24"/>
          <w:lang w:eastAsia="cs-CZ"/>
        </w:rPr>
        <w:instrText xml:space="preserve"> REF _Ref254948681 \r \h  \* MERGEFORMAT </w:instrText>
      </w:r>
      <w:r w:rsidRPr="00EC30E2">
        <w:rPr>
          <w:rFonts w:ascii="NettoPro" w:eastAsia="Times New Roman" w:hAnsi="NettoPro" w:cs="NettoPro"/>
          <w:color w:val="auto"/>
          <w:sz w:val="22"/>
          <w:szCs w:val="24"/>
          <w:lang w:eastAsia="cs-CZ"/>
        </w:rPr>
      </w:r>
      <w:r w:rsidRPr="00EC30E2">
        <w:rPr>
          <w:rFonts w:ascii="NettoPro" w:eastAsia="Times New Roman" w:hAnsi="NettoPro" w:cs="NettoPro"/>
          <w:color w:val="auto"/>
          <w:sz w:val="22"/>
          <w:szCs w:val="24"/>
          <w:lang w:eastAsia="cs-CZ"/>
        </w:rPr>
        <w:fldChar w:fldCharType="separate"/>
      </w:r>
      <w:r w:rsidR="00EC25AF" w:rsidRPr="00EC25AF">
        <w:rPr>
          <w:rFonts w:ascii="NettoPro" w:eastAsia="Times New Roman" w:hAnsi="NettoPro" w:cs="NettoPro"/>
          <w:color w:val="auto"/>
          <w:sz w:val="18"/>
          <w:szCs w:val="18"/>
          <w:lang w:eastAsia="cs-CZ"/>
        </w:rPr>
        <w:t>1.3</w:t>
      </w:r>
      <w:r w:rsidRPr="00EC30E2">
        <w:rPr>
          <w:rFonts w:ascii="NettoPro" w:eastAsia="Times New Roman" w:hAnsi="NettoPro" w:cs="NettoPro"/>
          <w:color w:val="auto"/>
          <w:sz w:val="22"/>
          <w:szCs w:val="24"/>
          <w:lang w:eastAsia="cs-CZ"/>
        </w:rPr>
        <w:fldChar w:fldCharType="end"/>
      </w:r>
      <w:r w:rsidRPr="00EC30E2">
        <w:rPr>
          <w:rFonts w:ascii="NettoPro" w:eastAsia="Times New Roman" w:hAnsi="NettoPro" w:cs="NettoPro"/>
          <w:color w:val="auto"/>
          <w:sz w:val="22"/>
          <w:szCs w:val="24"/>
          <w:lang w:eastAsia="cs-CZ"/>
        </w:rPr>
        <w:t xml:space="preserve"> </w:t>
      </w:r>
      <w:r w:rsidRPr="00EC30E2">
        <w:rPr>
          <w:rFonts w:ascii="NettoPro" w:eastAsia="Times New Roman" w:hAnsi="NettoPro" w:cs="NettoPro"/>
          <w:color w:val="auto"/>
          <w:sz w:val="18"/>
          <w:szCs w:val="18"/>
          <w:lang w:eastAsia="cs-CZ"/>
        </w:rPr>
        <w:t>těchto Podmínek</w:t>
      </w:r>
      <w:r w:rsidRPr="00EC30E2">
        <w:rPr>
          <w:rFonts w:ascii="NettoPro" w:eastAsia="Times New Roman" w:hAnsi="NettoPro" w:cs="NettoPro"/>
          <w:color w:val="auto"/>
          <w:sz w:val="22"/>
          <w:szCs w:val="24"/>
          <w:lang w:eastAsia="cs-CZ"/>
        </w:rPr>
        <w:t xml:space="preserve"> </w:t>
      </w:r>
      <w:r w:rsidRPr="00EC30E2">
        <w:rPr>
          <w:rFonts w:ascii="NettoPro" w:eastAsia="Times New Roman" w:hAnsi="NettoPro" w:cs="NettoPro"/>
          <w:color w:val="auto"/>
          <w:sz w:val="18"/>
          <w:szCs w:val="18"/>
          <w:lang w:eastAsia="cs-CZ"/>
        </w:rPr>
        <w:t>má na starosti kontaktní osoba, která je uvedena v příslušné objednávce.</w:t>
      </w:r>
    </w:p>
    <w:p w14:paraId="3BB262FF"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Kontaktní osoby budou oprávněny činit rozhodnutí závazná pro smluvní strany ve vztahu k plnění povinností vyplývajících ze smlouvy, nejsou-li však statutárními orgány, nejsou oprávněny provádět změny ani rušení smlouvy, nebude-li jim udělena speciální plná moc.</w:t>
      </w:r>
    </w:p>
    <w:p w14:paraId="458C94A2"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Jména kontaktních osob jsou uvedena v příloze smlouvy.</w:t>
      </w:r>
    </w:p>
    <w:p w14:paraId="3D2EF1A7"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Smluvní strany jsou oprávněny jednostranně změnit kontaktní osoby. Tato změna je účinná ode dne doručení oznámení o změně druhé smluvní straně.</w:t>
      </w:r>
    </w:p>
    <w:p w14:paraId="4CF97599" w14:textId="77777777" w:rsidR="008D0628" w:rsidRPr="00EC30E2"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auto"/>
          <w:sz w:val="18"/>
          <w:szCs w:val="18"/>
          <w:lang w:eastAsia="cs-CZ"/>
        </w:rPr>
      </w:pPr>
      <w:r w:rsidRPr="00EC30E2">
        <w:rPr>
          <w:rFonts w:ascii="NettoPro" w:eastAsia="Times New Roman" w:hAnsi="NettoPro" w:cs="NettoPro"/>
          <w:b/>
          <w:bCs/>
          <w:color w:val="auto"/>
          <w:sz w:val="18"/>
          <w:szCs w:val="18"/>
          <w:lang w:eastAsia="cs-CZ"/>
        </w:rPr>
        <w:t>TRVÁNÍ SMLUVNÍHO VZTAHU</w:t>
      </w:r>
    </w:p>
    <w:p w14:paraId="192157EF"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Smlouva se uzavírá na dobu uvedenou ve smlouvě. Není-li ve smlouvě uvedeno jinak, je smlouva uzavřená na dobu neurčitou.</w:t>
      </w:r>
    </w:p>
    <w:p w14:paraId="2F372E23" w14:textId="2226B66B"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 xml:space="preserve">Smlouvu </w:t>
      </w:r>
      <w:r w:rsidR="00531A82">
        <w:rPr>
          <w:rFonts w:ascii="NettoPro" w:eastAsia="Times New Roman" w:hAnsi="NettoPro" w:cs="NettoPro"/>
          <w:color w:val="auto"/>
          <w:sz w:val="18"/>
          <w:szCs w:val="18"/>
          <w:lang w:eastAsia="cs-CZ"/>
        </w:rPr>
        <w:t xml:space="preserve">uzavřenou na dobu neurčitou </w:t>
      </w:r>
      <w:r w:rsidRPr="00EC30E2">
        <w:rPr>
          <w:rFonts w:ascii="NettoPro" w:eastAsia="Times New Roman" w:hAnsi="NettoPro" w:cs="NettoPro"/>
          <w:color w:val="auto"/>
          <w:sz w:val="18"/>
          <w:szCs w:val="18"/>
          <w:lang w:eastAsia="cs-CZ"/>
        </w:rPr>
        <w:t xml:space="preserve">může kterákoliv ze smluvních stran písemně vypovědět. Výpovědní lhůta je </w:t>
      </w:r>
      <w:r w:rsidR="00531A82">
        <w:rPr>
          <w:rFonts w:ascii="NettoPro" w:eastAsia="Times New Roman" w:hAnsi="NettoPro" w:cs="NettoPro"/>
          <w:color w:val="auto"/>
          <w:sz w:val="18"/>
          <w:szCs w:val="18"/>
          <w:lang w:eastAsia="cs-CZ"/>
        </w:rPr>
        <w:t xml:space="preserve">v takovém případě </w:t>
      </w:r>
      <w:r w:rsidRPr="00EC30E2">
        <w:rPr>
          <w:rFonts w:ascii="NettoPro" w:eastAsia="Times New Roman" w:hAnsi="NettoPro" w:cs="NettoPro"/>
          <w:color w:val="auto"/>
          <w:sz w:val="18"/>
          <w:szCs w:val="18"/>
          <w:lang w:eastAsia="cs-CZ"/>
        </w:rPr>
        <w:t>dvouměsíční a počíná běžet prvního (1.) dne kalendářního měsíce následujícího po doručení výpovědi druhé smluvní straně.</w:t>
      </w:r>
    </w:p>
    <w:p w14:paraId="72F1C509" w14:textId="5EA2FB56"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lastRenderedPageBreak/>
        <w:t xml:space="preserve">Je-li v objednávce ve smyslu odst. </w:t>
      </w:r>
      <w:r w:rsidRPr="00EC30E2">
        <w:rPr>
          <w:rFonts w:ascii="NettoPro" w:eastAsia="Times New Roman" w:hAnsi="NettoPro" w:cs="NettoPro"/>
          <w:color w:val="auto"/>
          <w:sz w:val="22"/>
          <w:szCs w:val="24"/>
          <w:lang w:eastAsia="cs-CZ"/>
        </w:rPr>
        <w:fldChar w:fldCharType="begin"/>
      </w:r>
      <w:r w:rsidRPr="00EC30E2">
        <w:rPr>
          <w:rFonts w:ascii="NettoPro" w:eastAsia="Times New Roman" w:hAnsi="NettoPro" w:cs="NettoPro"/>
          <w:color w:val="auto"/>
          <w:sz w:val="22"/>
          <w:szCs w:val="24"/>
          <w:lang w:eastAsia="cs-CZ"/>
        </w:rPr>
        <w:instrText xml:space="preserve"> REF _Ref254948681 \r \h  \* MERGEFORMAT </w:instrText>
      </w:r>
      <w:r w:rsidRPr="00EC30E2">
        <w:rPr>
          <w:rFonts w:ascii="NettoPro" w:eastAsia="Times New Roman" w:hAnsi="NettoPro" w:cs="NettoPro"/>
          <w:color w:val="auto"/>
          <w:sz w:val="22"/>
          <w:szCs w:val="24"/>
          <w:lang w:eastAsia="cs-CZ"/>
        </w:rPr>
      </w:r>
      <w:r w:rsidRPr="00EC30E2">
        <w:rPr>
          <w:rFonts w:ascii="NettoPro" w:eastAsia="Times New Roman" w:hAnsi="NettoPro" w:cs="NettoPro"/>
          <w:color w:val="auto"/>
          <w:sz w:val="22"/>
          <w:szCs w:val="24"/>
          <w:lang w:eastAsia="cs-CZ"/>
        </w:rPr>
        <w:fldChar w:fldCharType="separate"/>
      </w:r>
      <w:r w:rsidR="00EC25AF" w:rsidRPr="00EC25AF">
        <w:rPr>
          <w:rFonts w:ascii="NettoPro" w:eastAsia="Times New Roman" w:hAnsi="NettoPro" w:cs="NettoPro"/>
          <w:color w:val="auto"/>
          <w:sz w:val="18"/>
          <w:szCs w:val="18"/>
          <w:lang w:eastAsia="cs-CZ"/>
        </w:rPr>
        <w:t>1.3</w:t>
      </w:r>
      <w:r w:rsidRPr="00EC30E2">
        <w:rPr>
          <w:rFonts w:ascii="NettoPro" w:eastAsia="Times New Roman" w:hAnsi="NettoPro" w:cs="NettoPro"/>
          <w:color w:val="auto"/>
          <w:sz w:val="22"/>
          <w:szCs w:val="24"/>
          <w:lang w:eastAsia="cs-CZ"/>
        </w:rPr>
        <w:fldChar w:fldCharType="end"/>
      </w:r>
      <w:r w:rsidRPr="00EC30E2">
        <w:rPr>
          <w:rFonts w:ascii="NettoPro" w:eastAsia="Times New Roman" w:hAnsi="NettoPro" w:cs="NettoPro"/>
          <w:color w:val="auto"/>
          <w:sz w:val="18"/>
          <w:szCs w:val="18"/>
          <w:lang w:eastAsia="cs-CZ"/>
        </w:rPr>
        <w:t xml:space="preserve"> těchto Podmínek uvedeno, že se uzavírá do odvolání anebo není-li tam uveden žádný údaj ve smyslu tohoto ustanovení, jedná se o smlouvu uzavřenou na dobu neurčitou, kterou může kterákoliv ze smluvních stran vypovědět, a to výpovědí zaslanou druhé smluvní straně písemně, e-mailem nebo faxem. Článek 10.2. se pak použije přiměřeně.</w:t>
      </w:r>
    </w:p>
    <w:p w14:paraId="4020DFAF" w14:textId="2FFDDC2D"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Dodavatel může od smlouvy odstoupit, pokud odběratel užije Výstup, Výsledek, nebo data v rozporu se smlouvou.</w:t>
      </w:r>
      <w:r w:rsidR="00BD40BE">
        <w:rPr>
          <w:rFonts w:ascii="NettoPro" w:eastAsia="Times New Roman" w:hAnsi="NettoPro" w:cs="NettoPro"/>
          <w:color w:val="auto"/>
          <w:sz w:val="18"/>
          <w:szCs w:val="18"/>
          <w:lang w:eastAsia="cs-CZ"/>
        </w:rPr>
        <w:t xml:space="preserve"> Dodavatel je rovněž oprávněn od smlouvy odstoupit v případě, že je odběratel v prodlení se zaplacením odměny po dobu delší než 14 kalendářních dní.</w:t>
      </w:r>
    </w:p>
    <w:p w14:paraId="48320854"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Odběratel může od smlouvy odstoupit, pokud mu dodavatel opakovaně nedodá Výstup nebo data, nebo mu opakovaně neumožní přístup do databáze, a to i přes předchozí písemné upozornění, přičemž písemná forma je v tomto případě zachována i v případě zaslání upozornění e-mailem. Odstoupením zaniká smlouva ke dni doručení oznámení o odstoupení druhé smluvní straně.</w:t>
      </w:r>
    </w:p>
    <w:p w14:paraId="42764A7E"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Odstoupením od smlouvy ani její výpovědí nejsou dotčena plnění, provedená před účinností odstoupení či výpovědi, ani práva z takových plnění vyplývající dle smlouvy. Ustanovení odst. 3.7, 3.8 a 8 těchto Podmínek není odstoupením ani výpovědí dotčeno.</w:t>
      </w:r>
    </w:p>
    <w:p w14:paraId="4F14A4A8"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Zánikem smlouvy z jakéhokoliv důvodu nejsou dotčena ustanovení o řešení sporů ani ostatní ustanovení smlouvy, z jejichž povahy vyplývá, že mají trvat i po zániku smlouvy.</w:t>
      </w:r>
    </w:p>
    <w:p w14:paraId="65FD958C" w14:textId="77777777" w:rsidR="008D0628" w:rsidRPr="00EC30E2" w:rsidRDefault="008D0628" w:rsidP="002840E8">
      <w:pPr>
        <w:keepNext/>
        <w:numPr>
          <w:ilvl w:val="0"/>
          <w:numId w:val="11"/>
        </w:numPr>
        <w:tabs>
          <w:tab w:val="num" w:pos="510"/>
        </w:tabs>
        <w:autoSpaceDE/>
        <w:autoSpaceDN/>
        <w:adjustRightInd/>
        <w:spacing w:before="240" w:after="120" w:line="240" w:lineRule="auto"/>
        <w:ind w:left="510" w:hanging="510"/>
        <w:jc w:val="both"/>
        <w:rPr>
          <w:rFonts w:ascii="NettoPro" w:eastAsia="Times New Roman" w:hAnsi="NettoPro" w:cs="NettoPro"/>
          <w:b/>
          <w:bCs/>
          <w:color w:val="auto"/>
          <w:sz w:val="18"/>
          <w:szCs w:val="18"/>
          <w:lang w:eastAsia="cs-CZ"/>
        </w:rPr>
      </w:pPr>
      <w:r w:rsidRPr="00EC30E2">
        <w:rPr>
          <w:rFonts w:ascii="NettoPro" w:eastAsia="Times New Roman" w:hAnsi="NettoPro" w:cs="NettoPro"/>
          <w:b/>
          <w:bCs/>
          <w:color w:val="auto"/>
          <w:sz w:val="18"/>
          <w:szCs w:val="18"/>
          <w:lang w:eastAsia="cs-CZ"/>
        </w:rPr>
        <w:t>ZMĚNY SMLOUVY</w:t>
      </w:r>
    </w:p>
    <w:p w14:paraId="4C5F17DE"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Smlouvu je možné měnit pouze písemnou dohodou smluvních stran ve formě dodatků, nestanoví-li smlouva v konkrét</w:t>
      </w:r>
      <w:r w:rsidRPr="00EC30E2">
        <w:rPr>
          <w:rFonts w:ascii="NettoPro" w:eastAsia="Times New Roman" w:hAnsi="NettoPro" w:cs="NettoPro"/>
          <w:color w:val="auto"/>
          <w:sz w:val="18"/>
          <w:szCs w:val="18"/>
          <w:lang w:eastAsia="cs-CZ"/>
        </w:rPr>
        <w:softHyphen/>
        <w:t>ním případě jinak.</w:t>
      </w:r>
    </w:p>
    <w:p w14:paraId="77236AB9" w14:textId="77777777" w:rsidR="008D0628" w:rsidRPr="00EC30E2" w:rsidRDefault="008D0628" w:rsidP="002840E8">
      <w:pPr>
        <w:numPr>
          <w:ilvl w:val="1"/>
          <w:numId w:val="11"/>
        </w:numPr>
        <w:tabs>
          <w:tab w:val="clear" w:pos="709"/>
          <w:tab w:val="num" w:pos="510"/>
          <w:tab w:val="num" w:pos="794"/>
        </w:tabs>
        <w:autoSpaceDE/>
        <w:autoSpaceDN/>
        <w:adjustRightInd/>
        <w:spacing w:after="120" w:line="240" w:lineRule="auto"/>
        <w:ind w:left="510" w:hanging="510"/>
        <w:jc w:val="both"/>
        <w:rPr>
          <w:rFonts w:ascii="NettoPro" w:eastAsia="Times New Roman" w:hAnsi="NettoPro" w:cs="NettoPro"/>
          <w:color w:val="auto"/>
          <w:sz w:val="18"/>
          <w:szCs w:val="18"/>
          <w:lang w:eastAsia="cs-CZ"/>
        </w:rPr>
      </w:pPr>
      <w:r w:rsidRPr="00EC30E2">
        <w:rPr>
          <w:rFonts w:ascii="NettoPro" w:eastAsia="Times New Roman" w:hAnsi="NettoPro" w:cs="NettoPro"/>
          <w:color w:val="auto"/>
          <w:sz w:val="18"/>
          <w:szCs w:val="18"/>
          <w:lang w:eastAsia="cs-CZ"/>
        </w:rPr>
        <w:t>Ustanovení § 1740 odst. 3 občanského zákoníku se vylučuje.</w:t>
      </w:r>
    </w:p>
    <w:p w14:paraId="24C23B90" w14:textId="77777777" w:rsidR="002840E8" w:rsidRPr="00EC30E2" w:rsidRDefault="002840E8" w:rsidP="007D204B">
      <w:pPr>
        <w:rPr>
          <w:rFonts w:ascii="NettoPro" w:hAnsi="NettoPro" w:cs="NettoPro"/>
          <w:b/>
        </w:rPr>
        <w:sectPr w:rsidR="002840E8" w:rsidRPr="00EC30E2" w:rsidSect="006E6C6A">
          <w:type w:val="continuous"/>
          <w:pgSz w:w="11906" w:h="16838"/>
          <w:pgMar w:top="2087" w:right="851" w:bottom="1418" w:left="851" w:header="709" w:footer="709" w:gutter="0"/>
          <w:cols w:num="2" w:space="708"/>
          <w:docGrid w:linePitch="360"/>
        </w:sectPr>
      </w:pPr>
    </w:p>
    <w:p w14:paraId="4A73BCA2" w14:textId="77777777" w:rsidR="00142E2D" w:rsidRPr="00EC30E2" w:rsidRDefault="00142E2D" w:rsidP="007D204B">
      <w:pPr>
        <w:rPr>
          <w:rFonts w:ascii="NettoPro" w:hAnsi="NettoPro" w:cs="NettoPro"/>
          <w:b/>
        </w:rPr>
      </w:pPr>
    </w:p>
    <w:p w14:paraId="55186AF7" w14:textId="4AEE6BE6" w:rsidR="00F542C5" w:rsidRPr="00EC30E2" w:rsidRDefault="00F542C5">
      <w:pPr>
        <w:autoSpaceDE/>
        <w:autoSpaceDN/>
        <w:adjustRightInd/>
        <w:spacing w:line="240" w:lineRule="auto"/>
        <w:rPr>
          <w:rFonts w:ascii="NettoPro" w:hAnsi="NettoPro" w:cs="NettoPro"/>
          <w:b/>
        </w:rPr>
      </w:pPr>
    </w:p>
    <w:sectPr w:rsidR="00F542C5" w:rsidRPr="00EC30E2" w:rsidSect="006E6C6A">
      <w:type w:val="continuous"/>
      <w:pgSz w:w="11906" w:h="16838"/>
      <w:pgMar w:top="208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54201" w14:textId="77777777" w:rsidR="0005002E" w:rsidRDefault="0005002E" w:rsidP="00F75785">
      <w:r>
        <w:separator/>
      </w:r>
    </w:p>
  </w:endnote>
  <w:endnote w:type="continuationSeparator" w:id="0">
    <w:p w14:paraId="41830A18" w14:textId="77777777" w:rsidR="0005002E" w:rsidRDefault="0005002E" w:rsidP="00F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ttoCompPro-Black">
    <w:altName w:val="Arial Black"/>
    <w:charset w:val="EE"/>
    <w:family w:val="swiss"/>
    <w:pitch w:val="variable"/>
    <w:sig w:usb0="A00000FF" w:usb1="4000E07B" w:usb2="00000008" w:usb3="00000000" w:csb0="000000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7"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NettoPro-Bold">
    <w:altName w:val="Calibri"/>
    <w:panose1 w:val="00000000000000000000"/>
    <w:charset w:val="00"/>
    <w:family w:val="swiss"/>
    <w:notTrueType/>
    <w:pitch w:val="variable"/>
    <w:sig w:usb0="A00000FF" w:usb1="4000E07B"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0000000000000000000"/>
    <w:charset w:val="00"/>
    <w:family w:val="roman"/>
    <w:notTrueType/>
    <w:pitch w:val="default"/>
  </w:font>
  <w:font w:name="NettoPro">
    <w:altName w:val="Calibri"/>
    <w:panose1 w:val="00000000000000000000"/>
    <w:charset w:val="00"/>
    <w:family w:val="swiss"/>
    <w:notTrueType/>
    <w:pitch w:val="variable"/>
    <w:sig w:usb0="A00000FF" w:usb1="4000E07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B92D" w14:textId="77777777" w:rsidR="002E21EE" w:rsidRDefault="002E21EE">
    <w:pPr>
      <w:pStyle w:val="Zpat"/>
    </w:pPr>
    <w:r>
      <w:rPr>
        <w:noProof/>
        <w:lang w:eastAsia="cs-CZ"/>
      </w:rPr>
      <w:drawing>
        <wp:inline distT="0" distB="0" distL="0" distR="0" wp14:anchorId="70B1639D" wp14:editId="60477279">
          <wp:extent cx="4857750" cy="485775"/>
          <wp:effectExtent l="0" t="0" r="0" b="0"/>
          <wp:docPr id="1478140679" name="Obrázek 1478140679" descr="\\newtonmedia.eu\public\UserSpace\NewtonMedia\ProjectManagement\Rebranding\paticka-obchod-cz.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485775"/>
                  </a:xfrm>
                  <a:prstGeom prst="rect">
                    <a:avLst/>
                  </a:prstGeom>
                  <a:noFill/>
                  <a:ln>
                    <a:noFill/>
                  </a:ln>
                </pic:spPr>
              </pic:pic>
            </a:graphicData>
          </a:graphic>
        </wp:inline>
      </w:drawing>
    </w:r>
  </w:p>
  <w:p w14:paraId="5D14A6DD" w14:textId="77777777" w:rsidR="002E21EE" w:rsidRDefault="002E21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F48F" w14:textId="010BF2A4" w:rsidR="002E21EE" w:rsidRDefault="002E21EE" w:rsidP="003A2495">
    <w:pPr>
      <w:pStyle w:val="Zpat"/>
      <w:numPr>
        <w:ilvl w:val="0"/>
        <w:numId w:val="0"/>
      </w:numPr>
      <w:rPr>
        <w:noProof/>
        <w:lang w:eastAsia="cs-CZ"/>
      </w:rPr>
    </w:pPr>
  </w:p>
  <w:p w14:paraId="4B7CD3BC" w14:textId="403FA4B8" w:rsidR="002E21EE" w:rsidRDefault="002E21EE" w:rsidP="003A2495">
    <w:pPr>
      <w:pStyle w:val="Zpat"/>
      <w:numPr>
        <w:ilvl w:val="0"/>
        <w:numId w:val="0"/>
      </w:numPr>
      <w:rPr>
        <w:noProof/>
        <w:lang w:eastAsia="cs-CZ"/>
      </w:rPr>
    </w:pPr>
  </w:p>
  <w:p w14:paraId="0ED3BF92" w14:textId="3CA619E4" w:rsidR="002E21EE" w:rsidRDefault="002E21EE" w:rsidP="003A2495">
    <w:pPr>
      <w:pStyle w:val="Zpat"/>
      <w:numPr>
        <w:ilvl w:val="0"/>
        <w:numId w:val="0"/>
      </w:numPr>
      <w:jc w:val="right"/>
    </w:pPr>
    <w:r>
      <w:fldChar w:fldCharType="begin"/>
    </w:r>
    <w:r>
      <w:instrText xml:space="preserve"> PAGE   \* MERGEFORMAT </w:instrText>
    </w:r>
    <w:r>
      <w:fldChar w:fldCharType="separate"/>
    </w:r>
    <w:r w:rsidR="004C7697">
      <w:rPr>
        <w:noProof/>
      </w:rPr>
      <w:t>1</w:t>
    </w:r>
    <w:r>
      <w:rPr>
        <w:noProof/>
      </w:rPr>
      <w:fldChar w:fldCharType="end"/>
    </w:r>
  </w:p>
  <w:p w14:paraId="7C14A183" w14:textId="77777777" w:rsidR="002E21EE" w:rsidRDefault="002E21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91EA" w14:textId="61851942" w:rsidR="002E21EE" w:rsidRPr="00FD6202" w:rsidRDefault="002E21EE" w:rsidP="002840E8">
    <w:pPr>
      <w:pStyle w:val="Zpat"/>
      <w:numPr>
        <w:ilvl w:val="0"/>
        <w:numId w:val="0"/>
      </w:numPr>
      <w:ind w:left="708"/>
      <w:jc w:val="right"/>
    </w:pPr>
    <w:r>
      <w:fldChar w:fldCharType="begin"/>
    </w:r>
    <w:r>
      <w:instrText xml:space="preserve"> page </w:instrText>
    </w:r>
    <w:r>
      <w:fldChar w:fldCharType="separate"/>
    </w:r>
    <w:r w:rsidR="004C7697">
      <w:rPr>
        <w:noProof/>
      </w:rPr>
      <w:t>13</w:t>
    </w:r>
    <w:r>
      <w:rPr>
        <w:noProof/>
      </w:rPr>
      <w:fldChar w:fldCharType="end"/>
    </w:r>
    <w:r w:rsidRPr="00FD6202">
      <w:t>/</w:t>
    </w:r>
    <w:fldSimple w:instr=" numpages ">
      <w:r w:rsidR="004C7697">
        <w:rPr>
          <w:noProof/>
        </w:rPr>
        <w:t>13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0889" w14:textId="510D91E2" w:rsidR="002E21EE" w:rsidRDefault="002E21EE" w:rsidP="008D0628">
    <w:pPr>
      <w:pStyle w:val="Zpat"/>
      <w:jc w:val="right"/>
    </w:pPr>
    <w:r>
      <w:rPr>
        <w:noProof/>
        <w:lang w:eastAsia="cs-CZ"/>
      </w:rPr>
      <w:drawing>
        <wp:anchor distT="0" distB="0" distL="114300" distR="114300" simplePos="0" relativeHeight="251674624" behindDoc="0" locked="0" layoutInCell="1" allowOverlap="1" wp14:anchorId="32A7EF1D" wp14:editId="6F8CFAF5">
          <wp:simplePos x="0" y="0"/>
          <wp:positionH relativeFrom="column">
            <wp:posOffset>-275590</wp:posOffset>
          </wp:positionH>
          <wp:positionV relativeFrom="paragraph">
            <wp:posOffset>-48895</wp:posOffset>
          </wp:positionV>
          <wp:extent cx="5194300" cy="708025"/>
          <wp:effectExtent l="0" t="0" r="6350" b="0"/>
          <wp:wrapNone/>
          <wp:docPr id="47" name="Obrázek 47" descr="\\newtonmedia.eu\public\UserSpace\NewtonMedia\ProjectManagement\Rebranding\paticka-obchod-c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94300" cy="70802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1</w:t>
    </w:r>
    <w:r>
      <w:fldChar w:fldCharType="end"/>
    </w:r>
    <w:r>
      <w:t>/</w:t>
    </w:r>
    <w:fldSimple w:instr=" NUMPAGES   \* MERGEFORMAT ">
      <w:r>
        <w:rPr>
          <w:noProof/>
        </w:rPr>
        <w:t>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C1341" w14:textId="77777777" w:rsidR="0005002E" w:rsidRDefault="0005002E" w:rsidP="00F75785">
      <w:r>
        <w:separator/>
      </w:r>
    </w:p>
  </w:footnote>
  <w:footnote w:type="continuationSeparator" w:id="0">
    <w:p w14:paraId="04FA836F" w14:textId="77777777" w:rsidR="0005002E" w:rsidRDefault="0005002E" w:rsidP="00F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3CC8" w14:textId="77777777" w:rsidR="002E21EE" w:rsidRDefault="002E21EE">
    <w:pPr>
      <w:pStyle w:val="Zhlav"/>
    </w:pPr>
    <w:r>
      <w:rPr>
        <w:noProof/>
        <w:lang w:eastAsia="cs-CZ"/>
      </w:rPr>
      <w:drawing>
        <wp:inline distT="0" distB="0" distL="0" distR="0" wp14:anchorId="5D3E8A6B" wp14:editId="4351169E">
          <wp:extent cx="5353050" cy="2028825"/>
          <wp:effectExtent l="0" t="0" r="0" b="9525"/>
          <wp:docPr id="1733575968" name="Obrázek 1733575968" descr="C:\!Jidelnicky\rebrend\nove-logo-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idelnicky\rebrend\nove-logo-1.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0" cy="2028825"/>
                  </a:xfrm>
                  <a:prstGeom prst="rect">
                    <a:avLst/>
                  </a:prstGeom>
                  <a:noFill/>
                  <a:ln>
                    <a:noFill/>
                  </a:ln>
                </pic:spPr>
              </pic:pic>
            </a:graphicData>
          </a:graphic>
        </wp:inline>
      </w:drawing>
    </w:r>
  </w:p>
  <w:p w14:paraId="6B3C3F15" w14:textId="77777777" w:rsidR="002E21EE" w:rsidRDefault="002E21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37C6" w14:textId="2109631E" w:rsidR="002E21EE" w:rsidRDefault="002E21EE" w:rsidP="00BD4FA5">
    <w:pPr>
      <w:pStyle w:val="Zhlav"/>
      <w:numPr>
        <w:ilvl w:val="0"/>
        <w:numId w:val="0"/>
      </w:numPr>
    </w:pPr>
  </w:p>
  <w:p w14:paraId="3B9B4F51" w14:textId="77777777" w:rsidR="002E21EE" w:rsidRDefault="002E21E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1576" w14:textId="4F10C036" w:rsidR="002E21EE" w:rsidRDefault="002E21EE" w:rsidP="002840E8">
    <w:pPr>
      <w:pStyle w:val="Zhlav"/>
      <w:numPr>
        <w:ilvl w:val="0"/>
        <w:numId w:val="0"/>
      </w:numPr>
      <w:tabs>
        <w:tab w:val="clear" w:pos="4536"/>
        <w:tab w:val="clear" w:pos="9072"/>
        <w:tab w:val="right" w:pos="10206"/>
      </w:tabs>
      <w:ind w:left="70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6DDE" w14:textId="77777777" w:rsidR="002E21EE" w:rsidRDefault="002E21EE" w:rsidP="008D0628">
    <w:pPr>
      <w:pStyle w:val="Zhlav"/>
    </w:pPr>
    <w:r>
      <w:rPr>
        <w:noProof/>
        <w:lang w:eastAsia="cs-CZ"/>
      </w:rPr>
      <w:drawing>
        <wp:anchor distT="0" distB="0" distL="114300" distR="114300" simplePos="0" relativeHeight="251673600" behindDoc="1" locked="0" layoutInCell="1" allowOverlap="1" wp14:anchorId="7E9893A1" wp14:editId="3E648DFD">
          <wp:simplePos x="0" y="0"/>
          <wp:positionH relativeFrom="column">
            <wp:posOffset>31115</wp:posOffset>
          </wp:positionH>
          <wp:positionV relativeFrom="paragraph">
            <wp:posOffset>97155</wp:posOffset>
          </wp:positionV>
          <wp:extent cx="2218055" cy="712470"/>
          <wp:effectExtent l="0" t="0" r="0" b="0"/>
          <wp:wrapNone/>
          <wp:docPr id="46" name="Obrázek 46" descr="\\newtonmedia.eu\public\UserSpace\NewtonMedia\ProjectManagement\Rebranding\znacka\logo-NM-win-obec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znacka\logo-NM-win-obec1.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055" cy="712470"/>
                  </a:xfrm>
                  <a:prstGeom prst="rect">
                    <a:avLst/>
                  </a:prstGeom>
                  <a:noFill/>
                  <a:ln>
                    <a:noFill/>
                  </a:ln>
                </pic:spPr>
              </pic:pic>
            </a:graphicData>
          </a:graphic>
        </wp:anchor>
      </w:drawing>
    </w:r>
    <w:r>
      <w:tab/>
    </w:r>
  </w:p>
  <w:p w14:paraId="3B5EA907" w14:textId="77777777" w:rsidR="002E21EE" w:rsidRDefault="002E21EE" w:rsidP="008D0628">
    <w:pPr>
      <w:pStyle w:val="Zhlav"/>
    </w:pPr>
  </w:p>
  <w:p w14:paraId="3987410B" w14:textId="77777777" w:rsidR="002E21EE" w:rsidRDefault="002E21EE" w:rsidP="008D0628">
    <w:pPr>
      <w:pStyle w:val="Zhlav"/>
    </w:pPr>
  </w:p>
  <w:p w14:paraId="14D71220" w14:textId="77777777" w:rsidR="002E21EE" w:rsidRPr="000E3089" w:rsidRDefault="002E21EE" w:rsidP="008D0628">
    <w:pPr>
      <w:pStyle w:val="Zhlav"/>
      <w:tabs>
        <w:tab w:val="clear" w:pos="9072"/>
        <w:tab w:val="right" w:pos="10206"/>
      </w:tabs>
      <w:rPr>
        <w:sz w:val="16"/>
        <w:szCs w:val="16"/>
      </w:rPr>
    </w:pPr>
    <w:r>
      <w:tab/>
    </w:r>
    <w:r>
      <w:tab/>
    </w:r>
    <w:r w:rsidRPr="000E3089">
      <w:rPr>
        <w:sz w:val="16"/>
        <w:szCs w:val="16"/>
      </w:rPr>
      <w:t>Všeobecné obchodní podmínky pro poskytování a využívání informací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405"/>
        </w:tabs>
        <w:ind w:left="405" w:hanging="405"/>
      </w:pPr>
    </w:lvl>
    <w:lvl w:ilvl="1">
      <w:start w:val="4"/>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520"/>
        </w:tabs>
        <w:ind w:left="2520" w:hanging="252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3240"/>
        </w:tabs>
        <w:ind w:left="3240" w:hanging="3240"/>
      </w:pPr>
    </w:lvl>
  </w:abstractNum>
  <w:abstractNum w:abstractNumId="1" w15:restartNumberingAfterBreak="0">
    <w:nsid w:val="00000003"/>
    <w:multiLevelType w:val="multilevel"/>
    <w:tmpl w:val="A8E026CE"/>
    <w:name w:val="WW8Num3"/>
    <w:lvl w:ilvl="0">
      <w:start w:val="1"/>
      <w:numFmt w:val="decimal"/>
      <w:lvlText w:val="%1"/>
      <w:lvlJc w:val="left"/>
      <w:pPr>
        <w:tabs>
          <w:tab w:val="num" w:pos="480"/>
        </w:tabs>
        <w:ind w:left="480" w:hanging="480"/>
      </w:pPr>
    </w:lvl>
    <w:lvl w:ilvl="1">
      <w:start w:val="1"/>
      <w:numFmt w:val="decimal"/>
      <w:pStyle w:val="PlohaA"/>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520"/>
        </w:tabs>
        <w:ind w:left="2520" w:hanging="252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3240"/>
        </w:tabs>
        <w:ind w:left="3240" w:hanging="3240"/>
      </w:pPr>
    </w:lvl>
  </w:abstractNum>
  <w:abstractNum w:abstractNumId="2" w15:restartNumberingAfterBreak="0">
    <w:nsid w:val="01095783"/>
    <w:multiLevelType w:val="hybridMultilevel"/>
    <w:tmpl w:val="549EC20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E129E"/>
    <w:multiLevelType w:val="hybridMultilevel"/>
    <w:tmpl w:val="E12AA1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A03742"/>
    <w:multiLevelType w:val="hybridMultilevel"/>
    <w:tmpl w:val="493869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11626F"/>
    <w:multiLevelType w:val="hybridMultilevel"/>
    <w:tmpl w:val="0D8C0E9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8C7A30"/>
    <w:multiLevelType w:val="hybridMultilevel"/>
    <w:tmpl w:val="48149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8C2858"/>
    <w:multiLevelType w:val="hybridMultilevel"/>
    <w:tmpl w:val="EFD66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2905393"/>
    <w:multiLevelType w:val="hybridMultilevel"/>
    <w:tmpl w:val="5E685706"/>
    <w:lvl w:ilvl="0" w:tplc="7B0CEA48">
      <w:start w:val="1"/>
      <w:numFmt w:val="bullet"/>
      <w:lvlText w:val="&gt;"/>
      <w:lvlJc w:val="left"/>
      <w:pPr>
        <w:ind w:left="720" w:hanging="360"/>
      </w:pPr>
      <w:rPr>
        <w:rFonts w:ascii="NettoCompPro-Black" w:hAnsi="NettoCompPro-Black" w:hint="default"/>
        <w:b/>
        <w:color w:val="01A3E2"/>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3E7252"/>
    <w:multiLevelType w:val="hybridMultilevel"/>
    <w:tmpl w:val="2D8A9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392C2C"/>
    <w:multiLevelType w:val="multilevel"/>
    <w:tmpl w:val="4ABEBE64"/>
    <w:lvl w:ilvl="0">
      <w:start w:val="1"/>
      <w:numFmt w:val="decimal"/>
      <w:pStyle w:val="HlavniNadpis"/>
      <w:lvlText w:val="%1."/>
      <w:lvlJc w:val="left"/>
      <w:pPr>
        <w:ind w:left="709" w:hanging="708"/>
      </w:pPr>
      <w:rPr>
        <w:rFonts w:hint="default"/>
      </w:rPr>
    </w:lvl>
    <w:lvl w:ilvl="1">
      <w:start w:val="1"/>
      <w:numFmt w:val="decimal"/>
      <w:pStyle w:val="Podnadpis1"/>
      <w:lvlText w:val="%1.%2."/>
      <w:lvlJc w:val="left"/>
      <w:pPr>
        <w:tabs>
          <w:tab w:val="num" w:pos="709"/>
        </w:tabs>
        <w:ind w:left="708" w:hanging="708"/>
      </w:pPr>
      <w:rPr>
        <w:rFonts w:hint="default"/>
      </w:rPr>
    </w:lvl>
    <w:lvl w:ilvl="2">
      <w:start w:val="1"/>
      <w:numFmt w:val="decimal"/>
      <w:pStyle w:val="PodPodNadpis"/>
      <w:lvlText w:val="%1.%2.%3."/>
      <w:lvlJc w:val="left"/>
      <w:pPr>
        <w:tabs>
          <w:tab w:val="num" w:pos="1418"/>
        </w:tabs>
        <w:ind w:left="1418" w:hanging="709"/>
      </w:pPr>
      <w:rPr>
        <w:rFonts w:hint="default"/>
      </w:rPr>
    </w:lvl>
    <w:lvl w:ilvl="3">
      <w:start w:val="1"/>
      <w:numFmt w:val="decimal"/>
      <w:lvlText w:val="%1.%2.%3.%4."/>
      <w:lvlJc w:val="left"/>
      <w:pPr>
        <w:tabs>
          <w:tab w:val="num" w:pos="0"/>
        </w:tabs>
        <w:ind w:left="3402" w:hanging="708"/>
      </w:pPr>
      <w:rPr>
        <w:rFonts w:hint="default"/>
      </w:rPr>
    </w:lvl>
    <w:lvl w:ilvl="4">
      <w:start w:val="1"/>
      <w:numFmt w:val="decimal"/>
      <w:lvlText w:val="%1.%2.%3.%4.%5."/>
      <w:lvlJc w:val="left"/>
      <w:pPr>
        <w:tabs>
          <w:tab w:val="num" w:pos="0"/>
        </w:tabs>
        <w:ind w:left="4962" w:hanging="708"/>
      </w:pPr>
      <w:rPr>
        <w:rFonts w:hint="default"/>
      </w:rPr>
    </w:lvl>
    <w:lvl w:ilvl="5">
      <w:start w:val="1"/>
      <w:numFmt w:val="decimal"/>
      <w:lvlText w:val="%1.%2.%3.%4.%5.%6."/>
      <w:lvlJc w:val="left"/>
      <w:pPr>
        <w:tabs>
          <w:tab w:val="num" w:pos="0"/>
        </w:tabs>
        <w:ind w:left="5529"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1" w15:restartNumberingAfterBreak="0">
    <w:nsid w:val="1FDF646C"/>
    <w:multiLevelType w:val="hybridMultilevel"/>
    <w:tmpl w:val="B2502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760B02"/>
    <w:multiLevelType w:val="hybridMultilevel"/>
    <w:tmpl w:val="E3D88E5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A1700A"/>
    <w:multiLevelType w:val="hybridMultilevel"/>
    <w:tmpl w:val="EE666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E4071B"/>
    <w:multiLevelType w:val="hybridMultilevel"/>
    <w:tmpl w:val="833C30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FF4A27"/>
    <w:multiLevelType w:val="hybridMultilevel"/>
    <w:tmpl w:val="C382C9AA"/>
    <w:lvl w:ilvl="0" w:tplc="AA3C3996">
      <w:start w:val="1"/>
      <w:numFmt w:val="bullet"/>
      <w:pStyle w:val="Odrka"/>
      <w:lvlText w:val="─"/>
      <w:lvlJc w:val="left"/>
      <w:pPr>
        <w:ind w:left="360" w:hanging="360"/>
      </w:pPr>
      <w:rPr>
        <w:rFonts w:ascii="Arial" w:hAnsi="Arial" w:hint="default"/>
        <w:color w:val="4A4A4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7FD5D42"/>
    <w:multiLevelType w:val="hybridMultilevel"/>
    <w:tmpl w:val="48149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295ECC"/>
    <w:multiLevelType w:val="multilevel"/>
    <w:tmpl w:val="0DC46AEE"/>
    <w:lvl w:ilvl="0">
      <w:start w:val="1"/>
      <w:numFmt w:val="decimal"/>
      <w:pStyle w:val="Zhlav"/>
      <w:lvlText w:val="%1."/>
      <w:lvlJc w:val="left"/>
      <w:pPr>
        <w:ind w:left="709" w:hanging="708"/>
      </w:pPr>
      <w:rPr>
        <w:rFonts w:hint="default"/>
      </w:rPr>
    </w:lvl>
    <w:lvl w:ilvl="1">
      <w:start w:val="1"/>
      <w:numFmt w:val="decimal"/>
      <w:pStyle w:val="Zpat"/>
      <w:lvlText w:val="%1.%2."/>
      <w:lvlJc w:val="left"/>
      <w:pPr>
        <w:tabs>
          <w:tab w:val="num" w:pos="709"/>
        </w:tabs>
        <w:ind w:left="708" w:hanging="708"/>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0"/>
        </w:tabs>
        <w:ind w:left="3402" w:hanging="708"/>
      </w:pPr>
      <w:rPr>
        <w:rFonts w:hint="default"/>
      </w:rPr>
    </w:lvl>
    <w:lvl w:ilvl="4">
      <w:start w:val="1"/>
      <w:numFmt w:val="decimal"/>
      <w:lvlText w:val="%1.%2.%3.%4.%5."/>
      <w:lvlJc w:val="left"/>
      <w:pPr>
        <w:tabs>
          <w:tab w:val="num" w:pos="0"/>
        </w:tabs>
        <w:ind w:left="4962" w:hanging="708"/>
      </w:pPr>
      <w:rPr>
        <w:rFonts w:hint="default"/>
      </w:rPr>
    </w:lvl>
    <w:lvl w:ilvl="5">
      <w:start w:val="1"/>
      <w:numFmt w:val="decimal"/>
      <w:lvlText w:val="%1.%2.%3.%4.%5.%6."/>
      <w:lvlJc w:val="left"/>
      <w:pPr>
        <w:tabs>
          <w:tab w:val="num" w:pos="0"/>
        </w:tabs>
        <w:ind w:left="5529"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8" w15:restartNumberingAfterBreak="0">
    <w:nsid w:val="310B2095"/>
    <w:multiLevelType w:val="hybridMultilevel"/>
    <w:tmpl w:val="E8D027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675BA4"/>
    <w:multiLevelType w:val="hybridMultilevel"/>
    <w:tmpl w:val="48149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9F7AA6"/>
    <w:multiLevelType w:val="hybridMultilevel"/>
    <w:tmpl w:val="FD32355A"/>
    <w:lvl w:ilvl="0" w:tplc="D00C1076">
      <w:start w:val="1"/>
      <w:numFmt w:val="bullet"/>
      <w:lvlText w:val="─"/>
      <w:lvlJc w:val="left"/>
      <w:pPr>
        <w:ind w:left="720" w:hanging="360"/>
      </w:pPr>
      <w:rPr>
        <w:rFonts w:ascii="Arial" w:hAnsi="Arial" w:hint="default"/>
        <w:color w:val="FFFFFF"/>
        <w:u w:color="EA4B5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8111A46"/>
    <w:multiLevelType w:val="hybridMultilevel"/>
    <w:tmpl w:val="25D8144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38D57921"/>
    <w:multiLevelType w:val="hybridMultilevel"/>
    <w:tmpl w:val="950EE6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EE51BBC"/>
    <w:multiLevelType w:val="hybridMultilevel"/>
    <w:tmpl w:val="8E527C2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2E0358"/>
    <w:multiLevelType w:val="hybridMultilevel"/>
    <w:tmpl w:val="E9DADB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F270EA"/>
    <w:multiLevelType w:val="hybridMultilevel"/>
    <w:tmpl w:val="E8D027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4F0946"/>
    <w:multiLevelType w:val="hybridMultilevel"/>
    <w:tmpl w:val="493869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7C5841"/>
    <w:multiLevelType w:val="hybridMultilevel"/>
    <w:tmpl w:val="1FBA74CE"/>
    <w:lvl w:ilvl="0" w:tplc="8454EA70">
      <w:start w:val="1"/>
      <w:numFmt w:val="decimal"/>
      <w:pStyle w:val="PlohaB"/>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AE6096"/>
    <w:multiLevelType w:val="hybridMultilevel"/>
    <w:tmpl w:val="E8D027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A659A2"/>
    <w:multiLevelType w:val="hybridMultilevel"/>
    <w:tmpl w:val="C13C96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4422155"/>
    <w:multiLevelType w:val="hybridMultilevel"/>
    <w:tmpl w:val="A33498FE"/>
    <w:lvl w:ilvl="0" w:tplc="898E93F2">
      <w:start w:val="1"/>
      <w:numFmt w:val="bullet"/>
      <w:lvlText w:val="-"/>
      <w:lvlJc w:val="left"/>
      <w:pPr>
        <w:ind w:left="720" w:hanging="360"/>
      </w:pPr>
      <w:rPr>
        <w:rFonts w:ascii="Courier New" w:hAnsi="Courier New" w:hint="default"/>
        <w:b/>
        <w:i w:val="0"/>
        <w:color w:val="00A3E2"/>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A011B9F"/>
    <w:multiLevelType w:val="multilevel"/>
    <w:tmpl w:val="EE0ABB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F1E4DE0"/>
    <w:multiLevelType w:val="hybridMultilevel"/>
    <w:tmpl w:val="E76A69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997C87"/>
    <w:multiLevelType w:val="hybridMultilevel"/>
    <w:tmpl w:val="493869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737A6B"/>
    <w:multiLevelType w:val="hybridMultilevel"/>
    <w:tmpl w:val="983A5196"/>
    <w:lvl w:ilvl="0" w:tplc="5AD2B1C0">
      <w:start w:val="1"/>
      <w:numFmt w:val="bullet"/>
      <w:lvlText w:val="─"/>
      <w:lvlJc w:val="left"/>
      <w:pPr>
        <w:ind w:left="720" w:hanging="360"/>
      </w:pPr>
      <w:rPr>
        <w:rFonts w:ascii="Arial" w:hAnsi="Arial" w:hint="default"/>
        <w:color w:val="FFFFFF"/>
        <w:u w:color="EA4B5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CB65E65"/>
    <w:multiLevelType w:val="hybridMultilevel"/>
    <w:tmpl w:val="46A8F43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6D70415F"/>
    <w:multiLevelType w:val="multilevel"/>
    <w:tmpl w:val="04050025"/>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37" w15:restartNumberingAfterBreak="0">
    <w:nsid w:val="72742C80"/>
    <w:multiLevelType w:val="hybridMultilevel"/>
    <w:tmpl w:val="DAAC9724"/>
    <w:lvl w:ilvl="0" w:tplc="D00C107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5464D2"/>
    <w:multiLevelType w:val="hybridMultilevel"/>
    <w:tmpl w:val="23A26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737453A"/>
    <w:multiLevelType w:val="hybridMultilevel"/>
    <w:tmpl w:val="09265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A1E26AA"/>
    <w:multiLevelType w:val="hybridMultilevel"/>
    <w:tmpl w:val="E4460B70"/>
    <w:lvl w:ilvl="0" w:tplc="0FEAFD3E">
      <w:start w:val="1"/>
      <w:numFmt w:val="decimal"/>
      <w:pStyle w:val="Nadpis1"/>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57851435">
    <w:abstractNumId w:val="22"/>
  </w:num>
  <w:num w:numId="2" w16cid:durableId="174660543">
    <w:abstractNumId w:val="37"/>
  </w:num>
  <w:num w:numId="3" w16cid:durableId="468061767">
    <w:abstractNumId w:val="34"/>
  </w:num>
  <w:num w:numId="4" w16cid:durableId="608856697">
    <w:abstractNumId w:val="31"/>
  </w:num>
  <w:num w:numId="5" w16cid:durableId="778109057">
    <w:abstractNumId w:val="31"/>
  </w:num>
  <w:num w:numId="6" w16cid:durableId="478110173">
    <w:abstractNumId w:val="31"/>
  </w:num>
  <w:num w:numId="7" w16cid:durableId="7140388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5194275">
    <w:abstractNumId w:val="34"/>
    <w:lvlOverride w:ilvl="0">
      <w:startOverride w:val="1"/>
    </w:lvlOverride>
  </w:num>
  <w:num w:numId="9" w16cid:durableId="1398740943">
    <w:abstractNumId w:val="20"/>
  </w:num>
  <w:num w:numId="10" w16cid:durableId="1938244392">
    <w:abstractNumId w:val="15"/>
  </w:num>
  <w:num w:numId="11" w16cid:durableId="364596000">
    <w:abstractNumId w:val="17"/>
  </w:num>
  <w:num w:numId="12" w16cid:durableId="1989936271">
    <w:abstractNumId w:val="0"/>
  </w:num>
  <w:num w:numId="13" w16cid:durableId="148907185">
    <w:abstractNumId w:val="1"/>
  </w:num>
  <w:num w:numId="14" w16cid:durableId="1987128059">
    <w:abstractNumId w:val="27"/>
  </w:num>
  <w:num w:numId="15" w16cid:durableId="1167329635">
    <w:abstractNumId w:val="10"/>
  </w:num>
  <w:num w:numId="16" w16cid:durableId="834996355">
    <w:abstractNumId w:val="24"/>
  </w:num>
  <w:num w:numId="17" w16cid:durableId="1157957297">
    <w:abstractNumId w:val="35"/>
  </w:num>
  <w:num w:numId="18" w16cid:durableId="1557736885">
    <w:abstractNumId w:val="21"/>
  </w:num>
  <w:num w:numId="19" w16cid:durableId="897210751">
    <w:abstractNumId w:val="19"/>
  </w:num>
  <w:num w:numId="20" w16cid:durableId="785730231">
    <w:abstractNumId w:val="4"/>
  </w:num>
  <w:num w:numId="21" w16cid:durableId="1644626644">
    <w:abstractNumId w:val="18"/>
  </w:num>
  <w:num w:numId="22" w16cid:durableId="1800302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8653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8793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1604103">
    <w:abstractNumId w:val="6"/>
  </w:num>
  <w:num w:numId="26" w16cid:durableId="782845565">
    <w:abstractNumId w:val="33"/>
  </w:num>
  <w:num w:numId="27" w16cid:durableId="338847930">
    <w:abstractNumId w:val="2"/>
  </w:num>
  <w:num w:numId="28" w16cid:durableId="1532180889">
    <w:abstractNumId w:val="9"/>
  </w:num>
  <w:num w:numId="29" w16cid:durableId="1425959451">
    <w:abstractNumId w:val="13"/>
  </w:num>
  <w:num w:numId="30" w16cid:durableId="421414018">
    <w:abstractNumId w:val="3"/>
  </w:num>
  <w:num w:numId="31" w16cid:durableId="1420558459">
    <w:abstractNumId w:val="39"/>
  </w:num>
  <w:num w:numId="32" w16cid:durableId="1552302857">
    <w:abstractNumId w:val="7"/>
  </w:num>
  <w:num w:numId="33" w16cid:durableId="615790933">
    <w:abstractNumId w:val="38"/>
  </w:num>
  <w:num w:numId="34" w16cid:durableId="238446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8022326">
    <w:abstractNumId w:val="32"/>
  </w:num>
  <w:num w:numId="36" w16cid:durableId="870191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9197123">
    <w:abstractNumId w:val="1"/>
  </w:num>
  <w:num w:numId="38" w16cid:durableId="609050751">
    <w:abstractNumId w:val="23"/>
  </w:num>
  <w:num w:numId="39" w16cid:durableId="1385912854">
    <w:abstractNumId w:val="36"/>
  </w:num>
  <w:num w:numId="40" w16cid:durableId="1032342978">
    <w:abstractNumId w:val="16"/>
  </w:num>
  <w:num w:numId="41" w16cid:durableId="478115866">
    <w:abstractNumId w:val="26"/>
  </w:num>
  <w:num w:numId="42" w16cid:durableId="1576012166">
    <w:abstractNumId w:val="28"/>
  </w:num>
  <w:num w:numId="43" w16cid:durableId="217207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5939278">
    <w:abstractNumId w:val="25"/>
  </w:num>
  <w:num w:numId="45" w16cid:durableId="165171505">
    <w:abstractNumId w:val="10"/>
  </w:num>
  <w:num w:numId="46" w16cid:durableId="1886218404">
    <w:abstractNumId w:val="11"/>
  </w:num>
  <w:num w:numId="47" w16cid:durableId="614795367">
    <w:abstractNumId w:val="5"/>
  </w:num>
  <w:num w:numId="48" w16cid:durableId="1862358341">
    <w:abstractNumId w:val="10"/>
  </w:num>
  <w:num w:numId="49" w16cid:durableId="1719697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33921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43403648">
    <w:abstractNumId w:val="12"/>
  </w:num>
  <w:num w:numId="52" w16cid:durableId="1568145544">
    <w:abstractNumId w:val="10"/>
  </w:num>
  <w:num w:numId="53" w16cid:durableId="1240628593">
    <w:abstractNumId w:val="10"/>
  </w:num>
  <w:num w:numId="54" w16cid:durableId="1985620011">
    <w:abstractNumId w:val="10"/>
  </w:num>
  <w:num w:numId="55" w16cid:durableId="1377974878">
    <w:abstractNumId w:val="30"/>
    <w:lvlOverride w:ilvl="0">
      <w:startOverride w:val="1"/>
    </w:lvlOverride>
  </w:num>
  <w:num w:numId="56" w16cid:durableId="1704090776">
    <w:abstractNumId w:val="40"/>
  </w:num>
  <w:num w:numId="57" w16cid:durableId="1843810185">
    <w:abstractNumId w:val="8"/>
  </w:num>
  <w:num w:numId="58" w16cid:durableId="679697356">
    <w:abstractNumId w:val="10"/>
  </w:num>
  <w:num w:numId="59" w16cid:durableId="556283668">
    <w:abstractNumId w:val="10"/>
  </w:num>
  <w:num w:numId="60" w16cid:durableId="58984938">
    <w:abstractNumId w:val="10"/>
  </w:num>
  <w:num w:numId="61" w16cid:durableId="1192257865">
    <w:abstractNumId w:val="10"/>
  </w:num>
  <w:num w:numId="62" w16cid:durableId="15849510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08889149">
    <w:abstractNumId w:val="10"/>
  </w:num>
  <w:num w:numId="64" w16cid:durableId="1116871410">
    <w:abstractNumId w:val="10"/>
  </w:num>
  <w:num w:numId="65" w16cid:durableId="1471709051">
    <w:abstractNumId w:val="10"/>
  </w:num>
  <w:num w:numId="66" w16cid:durableId="262694261">
    <w:abstractNumId w:val="14"/>
  </w:num>
  <w:num w:numId="67" w16cid:durableId="908266676">
    <w:abstractNumId w:val="10"/>
  </w:num>
  <w:num w:numId="68" w16cid:durableId="603264998">
    <w:abstractNumId w:val="10"/>
  </w:num>
  <w:num w:numId="69" w16cid:durableId="2016879416">
    <w:abstractNumId w:val="10"/>
  </w:num>
  <w:num w:numId="70" w16cid:durableId="1601721786">
    <w:abstractNumId w:val="10"/>
  </w:num>
  <w:num w:numId="71" w16cid:durableId="1809778299">
    <w:abstractNumId w:val="10"/>
  </w:num>
  <w:num w:numId="72" w16cid:durableId="1808401200">
    <w:abstractNumId w:val="10"/>
  </w:num>
  <w:num w:numId="73" w16cid:durableId="627204793">
    <w:abstractNumId w:val="10"/>
  </w:num>
  <w:num w:numId="74" w16cid:durableId="830877239">
    <w:abstractNumId w:val="10"/>
  </w:num>
  <w:num w:numId="75" w16cid:durableId="1809012677">
    <w:abstractNumId w:val="10"/>
  </w:num>
  <w:num w:numId="76" w16cid:durableId="1681853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4073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37342667">
    <w:abstractNumId w:val="2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47"/>
    <w:rsid w:val="000031E1"/>
    <w:rsid w:val="00010C9B"/>
    <w:rsid w:val="00016DB3"/>
    <w:rsid w:val="000210A0"/>
    <w:rsid w:val="00030AB2"/>
    <w:rsid w:val="00031ED6"/>
    <w:rsid w:val="00033396"/>
    <w:rsid w:val="000414AB"/>
    <w:rsid w:val="000432E2"/>
    <w:rsid w:val="0005002E"/>
    <w:rsid w:val="000518DD"/>
    <w:rsid w:val="00053F0E"/>
    <w:rsid w:val="0005788E"/>
    <w:rsid w:val="00065734"/>
    <w:rsid w:val="00070CB2"/>
    <w:rsid w:val="00074586"/>
    <w:rsid w:val="000757AD"/>
    <w:rsid w:val="000774B1"/>
    <w:rsid w:val="000855BA"/>
    <w:rsid w:val="000907D2"/>
    <w:rsid w:val="000910F0"/>
    <w:rsid w:val="00096394"/>
    <w:rsid w:val="000A1110"/>
    <w:rsid w:val="000B179B"/>
    <w:rsid w:val="000B3FF2"/>
    <w:rsid w:val="000B6A51"/>
    <w:rsid w:val="000B758D"/>
    <w:rsid w:val="000C07FE"/>
    <w:rsid w:val="000C34DB"/>
    <w:rsid w:val="000C3CE4"/>
    <w:rsid w:val="000C4104"/>
    <w:rsid w:val="000C65C3"/>
    <w:rsid w:val="000C6838"/>
    <w:rsid w:val="000C73B5"/>
    <w:rsid w:val="000C7419"/>
    <w:rsid w:val="000D3263"/>
    <w:rsid w:val="000E1BFD"/>
    <w:rsid w:val="000E5A8E"/>
    <w:rsid w:val="000E6388"/>
    <w:rsid w:val="000F0EE5"/>
    <w:rsid w:val="00103919"/>
    <w:rsid w:val="00113B9C"/>
    <w:rsid w:val="00117423"/>
    <w:rsid w:val="00122EAE"/>
    <w:rsid w:val="00126C26"/>
    <w:rsid w:val="00130407"/>
    <w:rsid w:val="001314D3"/>
    <w:rsid w:val="00134F93"/>
    <w:rsid w:val="0014288B"/>
    <w:rsid w:val="00142E2D"/>
    <w:rsid w:val="00146ACD"/>
    <w:rsid w:val="00151317"/>
    <w:rsid w:val="00153258"/>
    <w:rsid w:val="0015748F"/>
    <w:rsid w:val="00162B6B"/>
    <w:rsid w:val="00163808"/>
    <w:rsid w:val="00174423"/>
    <w:rsid w:val="00176F08"/>
    <w:rsid w:val="00176F52"/>
    <w:rsid w:val="00182FB3"/>
    <w:rsid w:val="001875CF"/>
    <w:rsid w:val="001A1BE5"/>
    <w:rsid w:val="001A42A9"/>
    <w:rsid w:val="001B1214"/>
    <w:rsid w:val="001B3EC1"/>
    <w:rsid w:val="001B7357"/>
    <w:rsid w:val="001C7DD9"/>
    <w:rsid w:val="001D0099"/>
    <w:rsid w:val="001D5C3A"/>
    <w:rsid w:val="001D7186"/>
    <w:rsid w:val="001E16DB"/>
    <w:rsid w:val="001E1D9C"/>
    <w:rsid w:val="001E4950"/>
    <w:rsid w:val="001E4DB1"/>
    <w:rsid w:val="001F181B"/>
    <w:rsid w:val="001F2908"/>
    <w:rsid w:val="001F388A"/>
    <w:rsid w:val="001F61A3"/>
    <w:rsid w:val="001F6AF5"/>
    <w:rsid w:val="001F6D12"/>
    <w:rsid w:val="00200698"/>
    <w:rsid w:val="0020384F"/>
    <w:rsid w:val="0020390B"/>
    <w:rsid w:val="00207588"/>
    <w:rsid w:val="0021565D"/>
    <w:rsid w:val="0021618C"/>
    <w:rsid w:val="00216BFA"/>
    <w:rsid w:val="00217A6B"/>
    <w:rsid w:val="002209B1"/>
    <w:rsid w:val="00225FDA"/>
    <w:rsid w:val="00227193"/>
    <w:rsid w:val="0023782F"/>
    <w:rsid w:val="00241748"/>
    <w:rsid w:val="002502F4"/>
    <w:rsid w:val="002564B2"/>
    <w:rsid w:val="00257058"/>
    <w:rsid w:val="002609DF"/>
    <w:rsid w:val="002629F7"/>
    <w:rsid w:val="00263524"/>
    <w:rsid w:val="00267F5B"/>
    <w:rsid w:val="00275A21"/>
    <w:rsid w:val="002764D3"/>
    <w:rsid w:val="002840E8"/>
    <w:rsid w:val="00286CD5"/>
    <w:rsid w:val="00296B14"/>
    <w:rsid w:val="00297F91"/>
    <w:rsid w:val="002A31B0"/>
    <w:rsid w:val="002A5924"/>
    <w:rsid w:val="002B051D"/>
    <w:rsid w:val="002B34CC"/>
    <w:rsid w:val="002C0E84"/>
    <w:rsid w:val="002C15C7"/>
    <w:rsid w:val="002C1B37"/>
    <w:rsid w:val="002C3F10"/>
    <w:rsid w:val="002C4AFA"/>
    <w:rsid w:val="002C7D8F"/>
    <w:rsid w:val="002D3448"/>
    <w:rsid w:val="002E18C5"/>
    <w:rsid w:val="002E21EE"/>
    <w:rsid w:val="002E2294"/>
    <w:rsid w:val="002E2C6C"/>
    <w:rsid w:val="002E6A8B"/>
    <w:rsid w:val="002E73F7"/>
    <w:rsid w:val="002F071A"/>
    <w:rsid w:val="002F5872"/>
    <w:rsid w:val="003054C8"/>
    <w:rsid w:val="003104D8"/>
    <w:rsid w:val="00313D5C"/>
    <w:rsid w:val="00313DC7"/>
    <w:rsid w:val="00320449"/>
    <w:rsid w:val="0032158B"/>
    <w:rsid w:val="0032445D"/>
    <w:rsid w:val="00325E00"/>
    <w:rsid w:val="0033292C"/>
    <w:rsid w:val="00340E2B"/>
    <w:rsid w:val="003410C8"/>
    <w:rsid w:val="00344E88"/>
    <w:rsid w:val="00347737"/>
    <w:rsid w:val="00353FC2"/>
    <w:rsid w:val="00357A24"/>
    <w:rsid w:val="00364011"/>
    <w:rsid w:val="0037428E"/>
    <w:rsid w:val="00394DF3"/>
    <w:rsid w:val="003A2495"/>
    <w:rsid w:val="003A34D2"/>
    <w:rsid w:val="003A4D63"/>
    <w:rsid w:val="003A57BF"/>
    <w:rsid w:val="003B37E9"/>
    <w:rsid w:val="003B506F"/>
    <w:rsid w:val="003C1531"/>
    <w:rsid w:val="003D14DB"/>
    <w:rsid w:val="003D1767"/>
    <w:rsid w:val="003D2C69"/>
    <w:rsid w:val="003D53C4"/>
    <w:rsid w:val="003E39AB"/>
    <w:rsid w:val="003E3E48"/>
    <w:rsid w:val="003E61BA"/>
    <w:rsid w:val="003F40F3"/>
    <w:rsid w:val="003F5260"/>
    <w:rsid w:val="003F7563"/>
    <w:rsid w:val="00402BBE"/>
    <w:rsid w:val="004110A9"/>
    <w:rsid w:val="00412F93"/>
    <w:rsid w:val="004136F3"/>
    <w:rsid w:val="00415FEA"/>
    <w:rsid w:val="00417292"/>
    <w:rsid w:val="00422D75"/>
    <w:rsid w:val="00441462"/>
    <w:rsid w:val="004436F4"/>
    <w:rsid w:val="00444278"/>
    <w:rsid w:val="00444915"/>
    <w:rsid w:val="0044539F"/>
    <w:rsid w:val="00463CF2"/>
    <w:rsid w:val="00466764"/>
    <w:rsid w:val="0046692E"/>
    <w:rsid w:val="0047185D"/>
    <w:rsid w:val="004766C1"/>
    <w:rsid w:val="004800DD"/>
    <w:rsid w:val="00493924"/>
    <w:rsid w:val="004A01BF"/>
    <w:rsid w:val="004A503D"/>
    <w:rsid w:val="004B43B5"/>
    <w:rsid w:val="004C327F"/>
    <w:rsid w:val="004C688D"/>
    <w:rsid w:val="004C7697"/>
    <w:rsid w:val="004D0F82"/>
    <w:rsid w:val="004E1553"/>
    <w:rsid w:val="004E2F9C"/>
    <w:rsid w:val="004E6BC5"/>
    <w:rsid w:val="004F17A7"/>
    <w:rsid w:val="004F196D"/>
    <w:rsid w:val="004F7A25"/>
    <w:rsid w:val="005240E5"/>
    <w:rsid w:val="00527E85"/>
    <w:rsid w:val="00531A82"/>
    <w:rsid w:val="0053380D"/>
    <w:rsid w:val="00536E8A"/>
    <w:rsid w:val="00540671"/>
    <w:rsid w:val="00540771"/>
    <w:rsid w:val="0054456A"/>
    <w:rsid w:val="0054604F"/>
    <w:rsid w:val="00550E5D"/>
    <w:rsid w:val="005538A8"/>
    <w:rsid w:val="00562091"/>
    <w:rsid w:val="00563987"/>
    <w:rsid w:val="00565DCE"/>
    <w:rsid w:val="00567AC9"/>
    <w:rsid w:val="00570AAB"/>
    <w:rsid w:val="00572D2A"/>
    <w:rsid w:val="005752E7"/>
    <w:rsid w:val="00576D8C"/>
    <w:rsid w:val="00581111"/>
    <w:rsid w:val="00583CBB"/>
    <w:rsid w:val="00586B20"/>
    <w:rsid w:val="0059417C"/>
    <w:rsid w:val="005A03A3"/>
    <w:rsid w:val="005A40E8"/>
    <w:rsid w:val="005A4F93"/>
    <w:rsid w:val="005A70E5"/>
    <w:rsid w:val="005B1DDF"/>
    <w:rsid w:val="005B211B"/>
    <w:rsid w:val="005B2A9F"/>
    <w:rsid w:val="005B37CB"/>
    <w:rsid w:val="005B64FD"/>
    <w:rsid w:val="005C04D6"/>
    <w:rsid w:val="005C1094"/>
    <w:rsid w:val="005C5BD8"/>
    <w:rsid w:val="005C63E7"/>
    <w:rsid w:val="005D74D9"/>
    <w:rsid w:val="005E24CB"/>
    <w:rsid w:val="005F0AFF"/>
    <w:rsid w:val="005F74E7"/>
    <w:rsid w:val="00604CC1"/>
    <w:rsid w:val="00605AB4"/>
    <w:rsid w:val="00606CF7"/>
    <w:rsid w:val="00606D01"/>
    <w:rsid w:val="00612348"/>
    <w:rsid w:val="006144F9"/>
    <w:rsid w:val="0062413F"/>
    <w:rsid w:val="00627FB0"/>
    <w:rsid w:val="00631B86"/>
    <w:rsid w:val="00635144"/>
    <w:rsid w:val="006374B7"/>
    <w:rsid w:val="00640E7C"/>
    <w:rsid w:val="0064200C"/>
    <w:rsid w:val="006457CB"/>
    <w:rsid w:val="00656958"/>
    <w:rsid w:val="00661EB9"/>
    <w:rsid w:val="00663575"/>
    <w:rsid w:val="0066481D"/>
    <w:rsid w:val="006705A6"/>
    <w:rsid w:val="00672690"/>
    <w:rsid w:val="00673B37"/>
    <w:rsid w:val="00674CB8"/>
    <w:rsid w:val="00675682"/>
    <w:rsid w:val="006922BD"/>
    <w:rsid w:val="0069241A"/>
    <w:rsid w:val="0069583B"/>
    <w:rsid w:val="006A2052"/>
    <w:rsid w:val="006A7ADC"/>
    <w:rsid w:val="006B5EF3"/>
    <w:rsid w:val="006C22F4"/>
    <w:rsid w:val="006C3F1E"/>
    <w:rsid w:val="006D0209"/>
    <w:rsid w:val="006D2F30"/>
    <w:rsid w:val="006D387D"/>
    <w:rsid w:val="006D6F45"/>
    <w:rsid w:val="006D6F66"/>
    <w:rsid w:val="006D75AA"/>
    <w:rsid w:val="006E0869"/>
    <w:rsid w:val="006E1F87"/>
    <w:rsid w:val="006E4D3A"/>
    <w:rsid w:val="006E64AA"/>
    <w:rsid w:val="006E6C6A"/>
    <w:rsid w:val="006F05B6"/>
    <w:rsid w:val="006F7264"/>
    <w:rsid w:val="00706222"/>
    <w:rsid w:val="00711111"/>
    <w:rsid w:val="00713A9C"/>
    <w:rsid w:val="00714F36"/>
    <w:rsid w:val="00715C81"/>
    <w:rsid w:val="00716FFC"/>
    <w:rsid w:val="00720714"/>
    <w:rsid w:val="00720DE3"/>
    <w:rsid w:val="007216FD"/>
    <w:rsid w:val="00723681"/>
    <w:rsid w:val="007373DF"/>
    <w:rsid w:val="00741A77"/>
    <w:rsid w:val="00741DB4"/>
    <w:rsid w:val="00745759"/>
    <w:rsid w:val="00745EEF"/>
    <w:rsid w:val="00750B8B"/>
    <w:rsid w:val="00760F75"/>
    <w:rsid w:val="007624CC"/>
    <w:rsid w:val="00764222"/>
    <w:rsid w:val="00765D4E"/>
    <w:rsid w:val="007728C5"/>
    <w:rsid w:val="007743D0"/>
    <w:rsid w:val="00776C7F"/>
    <w:rsid w:val="00780C7D"/>
    <w:rsid w:val="007810E8"/>
    <w:rsid w:val="007932F7"/>
    <w:rsid w:val="00793523"/>
    <w:rsid w:val="00796765"/>
    <w:rsid w:val="007A6610"/>
    <w:rsid w:val="007A7E19"/>
    <w:rsid w:val="007B0D74"/>
    <w:rsid w:val="007B358D"/>
    <w:rsid w:val="007B4E7F"/>
    <w:rsid w:val="007B56AA"/>
    <w:rsid w:val="007B5C8C"/>
    <w:rsid w:val="007C1CA0"/>
    <w:rsid w:val="007D204B"/>
    <w:rsid w:val="007D31A4"/>
    <w:rsid w:val="007D36CC"/>
    <w:rsid w:val="007D6967"/>
    <w:rsid w:val="007E3DEF"/>
    <w:rsid w:val="007E43CC"/>
    <w:rsid w:val="007E561D"/>
    <w:rsid w:val="007E64B3"/>
    <w:rsid w:val="007E679A"/>
    <w:rsid w:val="007F0675"/>
    <w:rsid w:val="00800900"/>
    <w:rsid w:val="0080372D"/>
    <w:rsid w:val="00810982"/>
    <w:rsid w:val="00810A7D"/>
    <w:rsid w:val="0082340D"/>
    <w:rsid w:val="00823EA7"/>
    <w:rsid w:val="00830D32"/>
    <w:rsid w:val="00831C1E"/>
    <w:rsid w:val="00834618"/>
    <w:rsid w:val="0083464A"/>
    <w:rsid w:val="0083531D"/>
    <w:rsid w:val="00835FC5"/>
    <w:rsid w:val="008548FE"/>
    <w:rsid w:val="00875E60"/>
    <w:rsid w:val="00880051"/>
    <w:rsid w:val="00880AD6"/>
    <w:rsid w:val="008954A7"/>
    <w:rsid w:val="008C44A4"/>
    <w:rsid w:val="008D0073"/>
    <w:rsid w:val="008D0628"/>
    <w:rsid w:val="008D0662"/>
    <w:rsid w:val="008D4B6A"/>
    <w:rsid w:val="008D4DAE"/>
    <w:rsid w:val="008D7C99"/>
    <w:rsid w:val="008E199F"/>
    <w:rsid w:val="008E5602"/>
    <w:rsid w:val="008E5EA6"/>
    <w:rsid w:val="008F62D0"/>
    <w:rsid w:val="00907655"/>
    <w:rsid w:val="00910905"/>
    <w:rsid w:val="00910BE3"/>
    <w:rsid w:val="00914FB6"/>
    <w:rsid w:val="009222E5"/>
    <w:rsid w:val="00922599"/>
    <w:rsid w:val="00924E8D"/>
    <w:rsid w:val="00926AD1"/>
    <w:rsid w:val="00933067"/>
    <w:rsid w:val="00935A80"/>
    <w:rsid w:val="00936C87"/>
    <w:rsid w:val="009412AA"/>
    <w:rsid w:val="00941AAC"/>
    <w:rsid w:val="00942053"/>
    <w:rsid w:val="00944A28"/>
    <w:rsid w:val="0094542D"/>
    <w:rsid w:val="00951FE4"/>
    <w:rsid w:val="00952326"/>
    <w:rsid w:val="009607FC"/>
    <w:rsid w:val="009610B4"/>
    <w:rsid w:val="00961524"/>
    <w:rsid w:val="009724AC"/>
    <w:rsid w:val="0097659B"/>
    <w:rsid w:val="0098273D"/>
    <w:rsid w:val="00985618"/>
    <w:rsid w:val="0099122E"/>
    <w:rsid w:val="009975BA"/>
    <w:rsid w:val="009A17A9"/>
    <w:rsid w:val="009A1C98"/>
    <w:rsid w:val="009A3478"/>
    <w:rsid w:val="009A7DBA"/>
    <w:rsid w:val="009B25C3"/>
    <w:rsid w:val="009B34D1"/>
    <w:rsid w:val="009B4BA0"/>
    <w:rsid w:val="009B6E55"/>
    <w:rsid w:val="009C0902"/>
    <w:rsid w:val="009C134A"/>
    <w:rsid w:val="009C1964"/>
    <w:rsid w:val="009C37F0"/>
    <w:rsid w:val="009C3A7A"/>
    <w:rsid w:val="009C7F50"/>
    <w:rsid w:val="009D44DF"/>
    <w:rsid w:val="009F07E7"/>
    <w:rsid w:val="009F3199"/>
    <w:rsid w:val="00A024F8"/>
    <w:rsid w:val="00A1181E"/>
    <w:rsid w:val="00A15117"/>
    <w:rsid w:val="00A16D9B"/>
    <w:rsid w:val="00A171B8"/>
    <w:rsid w:val="00A2774C"/>
    <w:rsid w:val="00A31A42"/>
    <w:rsid w:val="00A326DF"/>
    <w:rsid w:val="00A33CA2"/>
    <w:rsid w:val="00A343C2"/>
    <w:rsid w:val="00A5226C"/>
    <w:rsid w:val="00A5323A"/>
    <w:rsid w:val="00A54690"/>
    <w:rsid w:val="00A60175"/>
    <w:rsid w:val="00A62082"/>
    <w:rsid w:val="00A6279C"/>
    <w:rsid w:val="00A7064D"/>
    <w:rsid w:val="00A906DF"/>
    <w:rsid w:val="00A914DA"/>
    <w:rsid w:val="00AA12FC"/>
    <w:rsid w:val="00AB1D95"/>
    <w:rsid w:val="00AB23FB"/>
    <w:rsid w:val="00AB3536"/>
    <w:rsid w:val="00AB79BB"/>
    <w:rsid w:val="00AC29F0"/>
    <w:rsid w:val="00AC5261"/>
    <w:rsid w:val="00AD2F6B"/>
    <w:rsid w:val="00AE11C4"/>
    <w:rsid w:val="00AE4ED2"/>
    <w:rsid w:val="00AF3131"/>
    <w:rsid w:val="00AF704E"/>
    <w:rsid w:val="00AF767F"/>
    <w:rsid w:val="00B0121F"/>
    <w:rsid w:val="00B01AB9"/>
    <w:rsid w:val="00B02A93"/>
    <w:rsid w:val="00B02BEB"/>
    <w:rsid w:val="00B02CD4"/>
    <w:rsid w:val="00B05AF5"/>
    <w:rsid w:val="00B110E6"/>
    <w:rsid w:val="00B117D5"/>
    <w:rsid w:val="00B1731D"/>
    <w:rsid w:val="00B17826"/>
    <w:rsid w:val="00B17DED"/>
    <w:rsid w:val="00B21534"/>
    <w:rsid w:val="00B21EED"/>
    <w:rsid w:val="00B220C9"/>
    <w:rsid w:val="00B24AAA"/>
    <w:rsid w:val="00B36D23"/>
    <w:rsid w:val="00B40A07"/>
    <w:rsid w:val="00B426C6"/>
    <w:rsid w:val="00B6107F"/>
    <w:rsid w:val="00B64E40"/>
    <w:rsid w:val="00B662B6"/>
    <w:rsid w:val="00B702F2"/>
    <w:rsid w:val="00B71261"/>
    <w:rsid w:val="00B7707A"/>
    <w:rsid w:val="00B815F0"/>
    <w:rsid w:val="00B819B6"/>
    <w:rsid w:val="00B8394A"/>
    <w:rsid w:val="00B83BB1"/>
    <w:rsid w:val="00B83D54"/>
    <w:rsid w:val="00B84FB8"/>
    <w:rsid w:val="00B93621"/>
    <w:rsid w:val="00BB5818"/>
    <w:rsid w:val="00BC0F1D"/>
    <w:rsid w:val="00BC1698"/>
    <w:rsid w:val="00BD141D"/>
    <w:rsid w:val="00BD40BE"/>
    <w:rsid w:val="00BD4FA5"/>
    <w:rsid w:val="00BD6414"/>
    <w:rsid w:val="00BE4D68"/>
    <w:rsid w:val="00BE5D94"/>
    <w:rsid w:val="00BF6154"/>
    <w:rsid w:val="00C02CDA"/>
    <w:rsid w:val="00C13437"/>
    <w:rsid w:val="00C13EBD"/>
    <w:rsid w:val="00C15330"/>
    <w:rsid w:val="00C1751D"/>
    <w:rsid w:val="00C3295E"/>
    <w:rsid w:val="00C478D1"/>
    <w:rsid w:val="00C51484"/>
    <w:rsid w:val="00C607D1"/>
    <w:rsid w:val="00C65E87"/>
    <w:rsid w:val="00C741F6"/>
    <w:rsid w:val="00C7779A"/>
    <w:rsid w:val="00C80DE0"/>
    <w:rsid w:val="00C81585"/>
    <w:rsid w:val="00C84701"/>
    <w:rsid w:val="00C863D9"/>
    <w:rsid w:val="00C86625"/>
    <w:rsid w:val="00C872BB"/>
    <w:rsid w:val="00C934DB"/>
    <w:rsid w:val="00C95261"/>
    <w:rsid w:val="00CA30E3"/>
    <w:rsid w:val="00CB561A"/>
    <w:rsid w:val="00CB5805"/>
    <w:rsid w:val="00CC351F"/>
    <w:rsid w:val="00CC3613"/>
    <w:rsid w:val="00CC4409"/>
    <w:rsid w:val="00CD35C1"/>
    <w:rsid w:val="00CD5C25"/>
    <w:rsid w:val="00CE3E65"/>
    <w:rsid w:val="00CF1317"/>
    <w:rsid w:val="00CF2714"/>
    <w:rsid w:val="00CF4912"/>
    <w:rsid w:val="00D01559"/>
    <w:rsid w:val="00D01ADD"/>
    <w:rsid w:val="00D020AF"/>
    <w:rsid w:val="00D0707C"/>
    <w:rsid w:val="00D07941"/>
    <w:rsid w:val="00D12307"/>
    <w:rsid w:val="00D12F68"/>
    <w:rsid w:val="00D13FE2"/>
    <w:rsid w:val="00D20C2A"/>
    <w:rsid w:val="00D27BF8"/>
    <w:rsid w:val="00D41F73"/>
    <w:rsid w:val="00D45557"/>
    <w:rsid w:val="00D5734B"/>
    <w:rsid w:val="00D578A9"/>
    <w:rsid w:val="00D57B47"/>
    <w:rsid w:val="00D60827"/>
    <w:rsid w:val="00D65129"/>
    <w:rsid w:val="00D66FAA"/>
    <w:rsid w:val="00D73451"/>
    <w:rsid w:val="00D82103"/>
    <w:rsid w:val="00D9210A"/>
    <w:rsid w:val="00D95241"/>
    <w:rsid w:val="00D952EB"/>
    <w:rsid w:val="00DA0681"/>
    <w:rsid w:val="00DA1DD2"/>
    <w:rsid w:val="00DA46E2"/>
    <w:rsid w:val="00DA7E72"/>
    <w:rsid w:val="00DB3DD1"/>
    <w:rsid w:val="00DB514D"/>
    <w:rsid w:val="00DC13EE"/>
    <w:rsid w:val="00DC16E2"/>
    <w:rsid w:val="00DC6AAA"/>
    <w:rsid w:val="00DD00B8"/>
    <w:rsid w:val="00DD28BD"/>
    <w:rsid w:val="00DD5616"/>
    <w:rsid w:val="00DD78E6"/>
    <w:rsid w:val="00DE0455"/>
    <w:rsid w:val="00DE2F5C"/>
    <w:rsid w:val="00DF0012"/>
    <w:rsid w:val="00DF518E"/>
    <w:rsid w:val="00DF52C5"/>
    <w:rsid w:val="00DF5390"/>
    <w:rsid w:val="00E01E95"/>
    <w:rsid w:val="00E06CB1"/>
    <w:rsid w:val="00E1541E"/>
    <w:rsid w:val="00E16112"/>
    <w:rsid w:val="00E23CD3"/>
    <w:rsid w:val="00E2654A"/>
    <w:rsid w:val="00E33504"/>
    <w:rsid w:val="00E4068B"/>
    <w:rsid w:val="00E41F52"/>
    <w:rsid w:val="00E53066"/>
    <w:rsid w:val="00E534A6"/>
    <w:rsid w:val="00E54DC8"/>
    <w:rsid w:val="00E55F21"/>
    <w:rsid w:val="00E6121C"/>
    <w:rsid w:val="00E645C5"/>
    <w:rsid w:val="00E64EDB"/>
    <w:rsid w:val="00E67BA5"/>
    <w:rsid w:val="00E704B0"/>
    <w:rsid w:val="00E73CC8"/>
    <w:rsid w:val="00E77C4A"/>
    <w:rsid w:val="00E81CE1"/>
    <w:rsid w:val="00E9005D"/>
    <w:rsid w:val="00E9027E"/>
    <w:rsid w:val="00E937F3"/>
    <w:rsid w:val="00EA10BD"/>
    <w:rsid w:val="00EA622A"/>
    <w:rsid w:val="00EB1A43"/>
    <w:rsid w:val="00EB6722"/>
    <w:rsid w:val="00EC14AC"/>
    <w:rsid w:val="00EC25AF"/>
    <w:rsid w:val="00EC30E2"/>
    <w:rsid w:val="00ED360E"/>
    <w:rsid w:val="00ED3A8E"/>
    <w:rsid w:val="00ED5B4F"/>
    <w:rsid w:val="00ED6716"/>
    <w:rsid w:val="00EE02AB"/>
    <w:rsid w:val="00EE05DB"/>
    <w:rsid w:val="00EE6A2E"/>
    <w:rsid w:val="00EF14E6"/>
    <w:rsid w:val="00EF3640"/>
    <w:rsid w:val="00EF7F46"/>
    <w:rsid w:val="00F02511"/>
    <w:rsid w:val="00F030B7"/>
    <w:rsid w:val="00F23518"/>
    <w:rsid w:val="00F26D79"/>
    <w:rsid w:val="00F30DFD"/>
    <w:rsid w:val="00F4046A"/>
    <w:rsid w:val="00F50D8E"/>
    <w:rsid w:val="00F53581"/>
    <w:rsid w:val="00F542C5"/>
    <w:rsid w:val="00F55935"/>
    <w:rsid w:val="00F60C34"/>
    <w:rsid w:val="00F60E5E"/>
    <w:rsid w:val="00F62B93"/>
    <w:rsid w:val="00F6661E"/>
    <w:rsid w:val="00F66A5D"/>
    <w:rsid w:val="00F72422"/>
    <w:rsid w:val="00F7266D"/>
    <w:rsid w:val="00F75785"/>
    <w:rsid w:val="00F75BE4"/>
    <w:rsid w:val="00F814C4"/>
    <w:rsid w:val="00F85E9B"/>
    <w:rsid w:val="00F904A0"/>
    <w:rsid w:val="00F91B95"/>
    <w:rsid w:val="00FA7F8F"/>
    <w:rsid w:val="00FB1218"/>
    <w:rsid w:val="00FB1363"/>
    <w:rsid w:val="00FB1980"/>
    <w:rsid w:val="00FB77EC"/>
    <w:rsid w:val="00FC6C61"/>
    <w:rsid w:val="00FE38E0"/>
    <w:rsid w:val="00FF1E5B"/>
    <w:rsid w:val="00FF5C53"/>
    <w:rsid w:val="00FF6F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8FEBD"/>
  <w15:docId w15:val="{65943B4F-0452-4A9F-8E0D-814E7BC9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2F9C"/>
    <w:pPr>
      <w:autoSpaceDE w:val="0"/>
      <w:autoSpaceDN w:val="0"/>
      <w:adjustRightInd w:val="0"/>
      <w:spacing w:line="288" w:lineRule="auto"/>
    </w:pPr>
    <w:rPr>
      <w:rFonts w:ascii="ArialMT" w:hAnsi="ArialMT" w:cs="ArialMT"/>
      <w:color w:val="4A4A4A"/>
      <w:lang w:eastAsia="en-US"/>
    </w:rPr>
  </w:style>
  <w:style w:type="paragraph" w:styleId="Nadpis10">
    <w:name w:val="heading 1"/>
    <w:basedOn w:val="Normln"/>
    <w:next w:val="Normln"/>
    <w:link w:val="Nadpis1Char"/>
    <w:uiPriority w:val="9"/>
    <w:rsid w:val="00E67BA5"/>
    <w:pPr>
      <w:keepNext/>
      <w:keepLines/>
      <w:spacing w:before="480"/>
      <w:outlineLvl w:val="0"/>
    </w:pPr>
    <w:rPr>
      <w:rFonts w:ascii="Cambria" w:eastAsia="Times New Roman" w:hAnsi="Cambria" w:cs="Times New Roman"/>
      <w:b/>
      <w:bCs/>
      <w:color w:val="0079A9"/>
      <w:sz w:val="28"/>
      <w:szCs w:val="28"/>
    </w:rPr>
  </w:style>
  <w:style w:type="paragraph" w:styleId="Nadpis2">
    <w:name w:val="heading 2"/>
    <w:basedOn w:val="Normln"/>
    <w:next w:val="Normln"/>
    <w:link w:val="Nadpis2Char"/>
    <w:uiPriority w:val="9"/>
    <w:semiHidden/>
    <w:unhideWhenUsed/>
    <w:rsid w:val="00E67BA5"/>
    <w:pPr>
      <w:keepNext/>
      <w:keepLines/>
      <w:spacing w:before="200"/>
      <w:outlineLvl w:val="1"/>
    </w:pPr>
    <w:rPr>
      <w:rFonts w:ascii="Cambria" w:eastAsia="Times New Roman" w:hAnsi="Cambria" w:cs="Times New Roman"/>
      <w:b/>
      <w:bCs/>
      <w:color w:val="00A3E2"/>
      <w:sz w:val="26"/>
      <w:szCs w:val="26"/>
    </w:rPr>
  </w:style>
  <w:style w:type="paragraph" w:styleId="Nadpis3">
    <w:name w:val="heading 3"/>
    <w:basedOn w:val="Normln"/>
    <w:next w:val="Normln"/>
    <w:link w:val="Nadpis3Char"/>
    <w:uiPriority w:val="9"/>
    <w:semiHidden/>
    <w:unhideWhenUsed/>
    <w:qFormat/>
    <w:rsid w:val="00E67BA5"/>
    <w:pPr>
      <w:keepNext/>
      <w:keepLines/>
      <w:spacing w:before="200"/>
      <w:outlineLvl w:val="2"/>
    </w:pPr>
    <w:rPr>
      <w:rFonts w:ascii="Cambria" w:eastAsia="Times New Roman" w:hAnsi="Cambria" w:cs="Times New Roman"/>
      <w:b/>
      <w:bCs/>
      <w:color w:val="00A3E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celkapitoly">
    <w:name w:val="Nadpis celé kapitoly"/>
    <w:basedOn w:val="Normln"/>
    <w:rsid w:val="002C4AFA"/>
    <w:pPr>
      <w:pageBreakBefore/>
      <w:spacing w:before="8000"/>
      <w:jc w:val="both"/>
    </w:pPr>
    <w:rPr>
      <w:b/>
      <w:i/>
      <w:color w:val="EA4B5B"/>
      <w:sz w:val="36"/>
      <w:u w:val="single"/>
    </w:rPr>
  </w:style>
  <w:style w:type="paragraph" w:customStyle="1" w:styleId="lnek">
    <w:name w:val="Článek"/>
    <w:basedOn w:val="Normln"/>
    <w:rsid w:val="0080372D"/>
    <w:pPr>
      <w:widowControl w:val="0"/>
      <w:overflowPunct w:val="0"/>
      <w:spacing w:line="233" w:lineRule="auto"/>
      <w:ind w:right="12"/>
      <w:jc w:val="center"/>
    </w:pPr>
    <w:rPr>
      <w:rFonts w:ascii="Arial" w:eastAsia="Times New Roman" w:hAnsi="Arial" w:cs="Arial"/>
      <w:b/>
      <w:bCs/>
      <w:sz w:val="19"/>
      <w:szCs w:val="19"/>
      <w:lang w:eastAsia="cs-CZ"/>
    </w:rPr>
  </w:style>
  <w:style w:type="paragraph" w:styleId="Zhlav">
    <w:name w:val="header"/>
    <w:basedOn w:val="Normln"/>
    <w:link w:val="ZhlavChar"/>
    <w:uiPriority w:val="99"/>
    <w:unhideWhenUsed/>
    <w:rsid w:val="00E704B0"/>
    <w:pPr>
      <w:numPr>
        <w:numId w:val="11"/>
      </w:numPr>
      <w:tabs>
        <w:tab w:val="num" w:pos="360"/>
        <w:tab w:val="center" w:pos="4536"/>
        <w:tab w:val="right" w:pos="9072"/>
      </w:tabs>
      <w:spacing w:line="240" w:lineRule="auto"/>
      <w:ind w:left="0" w:firstLine="0"/>
    </w:pPr>
  </w:style>
  <w:style w:type="character" w:customStyle="1" w:styleId="ZhlavChar">
    <w:name w:val="Záhlaví Char"/>
    <w:basedOn w:val="Standardnpsmoodstavce"/>
    <w:link w:val="Zhlav"/>
    <w:uiPriority w:val="99"/>
    <w:rsid w:val="00E704B0"/>
    <w:rPr>
      <w:rFonts w:ascii="ArialMT" w:hAnsi="ArialMT" w:cs="ArialMT"/>
      <w:color w:val="4A4A4A"/>
      <w:lang w:eastAsia="en-US"/>
    </w:rPr>
  </w:style>
  <w:style w:type="paragraph" w:styleId="Zpat">
    <w:name w:val="footer"/>
    <w:basedOn w:val="Normln"/>
    <w:link w:val="ZpatChar"/>
    <w:uiPriority w:val="99"/>
    <w:unhideWhenUsed/>
    <w:rsid w:val="00E704B0"/>
    <w:pPr>
      <w:numPr>
        <w:ilvl w:val="1"/>
        <w:numId w:val="11"/>
      </w:numPr>
      <w:tabs>
        <w:tab w:val="clear" w:pos="709"/>
        <w:tab w:val="num" w:pos="360"/>
        <w:tab w:val="center" w:pos="4536"/>
        <w:tab w:val="right" w:pos="9072"/>
      </w:tabs>
      <w:spacing w:line="240" w:lineRule="auto"/>
      <w:ind w:left="0" w:firstLine="0"/>
    </w:pPr>
  </w:style>
  <w:style w:type="character" w:customStyle="1" w:styleId="ZpatChar">
    <w:name w:val="Zápatí Char"/>
    <w:basedOn w:val="Standardnpsmoodstavce"/>
    <w:link w:val="Zpat"/>
    <w:uiPriority w:val="99"/>
    <w:rsid w:val="00E704B0"/>
    <w:rPr>
      <w:rFonts w:ascii="ArialMT" w:hAnsi="ArialMT" w:cs="ArialMT"/>
      <w:color w:val="4A4A4A"/>
      <w:lang w:eastAsia="en-US"/>
    </w:rPr>
  </w:style>
  <w:style w:type="paragraph" w:styleId="Textbubliny">
    <w:name w:val="Balloon Text"/>
    <w:basedOn w:val="Normln"/>
    <w:link w:val="TextbublinyChar"/>
    <w:uiPriority w:val="99"/>
    <w:semiHidden/>
    <w:unhideWhenUsed/>
    <w:rsid w:val="00E704B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04B0"/>
    <w:rPr>
      <w:rFonts w:ascii="Tahoma" w:hAnsi="Tahoma" w:cs="Tahoma"/>
      <w:sz w:val="16"/>
      <w:szCs w:val="16"/>
    </w:rPr>
  </w:style>
  <w:style w:type="paragraph" w:customStyle="1" w:styleId="Titul">
    <w:name w:val="Titul"/>
    <w:basedOn w:val="Normln"/>
    <w:next w:val="Normln"/>
    <w:link w:val="TitulChar"/>
    <w:qFormat/>
    <w:rsid w:val="007810E8"/>
    <w:pPr>
      <w:spacing w:line="240" w:lineRule="auto"/>
      <w:ind w:right="3402"/>
    </w:pPr>
    <w:rPr>
      <w:rFonts w:ascii="Arial-BoldMT" w:hAnsi="Arial-BoldMT" w:cs="Arial-BoldMT"/>
      <w:b/>
      <w:bCs/>
      <w:caps/>
      <w:sz w:val="64"/>
      <w:szCs w:val="64"/>
    </w:rPr>
  </w:style>
  <w:style w:type="paragraph" w:customStyle="1" w:styleId="HlavniNadpis">
    <w:name w:val="Hlavni_Nadpis"/>
    <w:basedOn w:val="Odstavecseseznamem"/>
    <w:next w:val="Normln"/>
    <w:qFormat/>
    <w:rsid w:val="000907D2"/>
    <w:pPr>
      <w:numPr>
        <w:numId w:val="15"/>
      </w:numPr>
      <w:spacing w:before="240" w:after="240" w:line="240" w:lineRule="auto"/>
      <w:ind w:left="567" w:hanging="567"/>
    </w:pPr>
    <w:rPr>
      <w:b/>
      <w:sz w:val="36"/>
      <w:szCs w:val="36"/>
    </w:rPr>
  </w:style>
  <w:style w:type="paragraph" w:customStyle="1" w:styleId="Podnadpis1">
    <w:name w:val="Podnadpis1"/>
    <w:basedOn w:val="Odstavecseseznamem"/>
    <w:next w:val="Normln"/>
    <w:qFormat/>
    <w:rsid w:val="000907D2"/>
    <w:pPr>
      <w:numPr>
        <w:ilvl w:val="1"/>
        <w:numId w:val="15"/>
      </w:numPr>
      <w:spacing w:before="120" w:after="120"/>
      <w:contextualSpacing w:val="0"/>
    </w:pPr>
  </w:style>
  <w:style w:type="paragraph" w:customStyle="1" w:styleId="Mezinadpis">
    <w:name w:val="Mezinadpis"/>
    <w:basedOn w:val="Normln"/>
    <w:qFormat/>
    <w:rsid w:val="004E6BC5"/>
    <w:pPr>
      <w:spacing w:before="240"/>
    </w:pPr>
    <w:rPr>
      <w:b/>
    </w:rPr>
  </w:style>
  <w:style w:type="paragraph" w:styleId="Odstavecseseznamem">
    <w:name w:val="List Paragraph"/>
    <w:basedOn w:val="Normln"/>
    <w:link w:val="OdstavecseseznamemChar"/>
    <w:uiPriority w:val="34"/>
    <w:rsid w:val="00130407"/>
    <w:pPr>
      <w:ind w:left="720"/>
      <w:contextualSpacing/>
    </w:pPr>
  </w:style>
  <w:style w:type="paragraph" w:customStyle="1" w:styleId="Odrka">
    <w:name w:val="Odrážka"/>
    <w:basedOn w:val="Odstavecseseznamem"/>
    <w:link w:val="OdrkaChar"/>
    <w:qFormat/>
    <w:rsid w:val="007624CC"/>
    <w:pPr>
      <w:numPr>
        <w:numId w:val="10"/>
      </w:numPr>
    </w:pPr>
  </w:style>
  <w:style w:type="character" w:customStyle="1" w:styleId="Nadpis1Char">
    <w:name w:val="Nadpis 1 Char"/>
    <w:basedOn w:val="Standardnpsmoodstavce"/>
    <w:link w:val="Nadpis10"/>
    <w:uiPriority w:val="9"/>
    <w:rsid w:val="00E67BA5"/>
    <w:rPr>
      <w:rFonts w:ascii="Cambria" w:eastAsia="Times New Roman" w:hAnsi="Cambria" w:cs="Times New Roman"/>
      <w:b/>
      <w:bCs/>
      <w:color w:val="0079A9"/>
      <w:sz w:val="28"/>
      <w:szCs w:val="28"/>
    </w:rPr>
  </w:style>
  <w:style w:type="paragraph" w:styleId="Obsah1">
    <w:name w:val="toc 1"/>
    <w:basedOn w:val="Normln"/>
    <w:next w:val="Normln"/>
    <w:autoRedefine/>
    <w:uiPriority w:val="39"/>
    <w:unhideWhenUsed/>
    <w:rsid w:val="00C478D1"/>
    <w:pPr>
      <w:tabs>
        <w:tab w:val="right" w:leader="dot" w:pos="10194"/>
      </w:tabs>
      <w:spacing w:after="100"/>
      <w:ind w:left="284" w:hanging="284"/>
    </w:pPr>
    <w:rPr>
      <w:rFonts w:eastAsia="Times New Roman" w:cs="Times New Roman"/>
      <w:b/>
      <w:noProof/>
      <w:sz w:val="28"/>
      <w:szCs w:val="22"/>
      <w:lang w:eastAsia="cs-CZ"/>
    </w:rPr>
  </w:style>
  <w:style w:type="character" w:customStyle="1" w:styleId="Nadpis2Char">
    <w:name w:val="Nadpis 2 Char"/>
    <w:basedOn w:val="Standardnpsmoodstavce"/>
    <w:link w:val="Nadpis2"/>
    <w:uiPriority w:val="9"/>
    <w:semiHidden/>
    <w:rsid w:val="00E67BA5"/>
    <w:rPr>
      <w:rFonts w:ascii="Cambria" w:eastAsia="Times New Roman" w:hAnsi="Cambria" w:cs="Times New Roman"/>
      <w:b/>
      <w:bCs/>
      <w:color w:val="00A3E2"/>
      <w:sz w:val="26"/>
      <w:szCs w:val="26"/>
    </w:rPr>
  </w:style>
  <w:style w:type="character" w:customStyle="1" w:styleId="Nadpis3Char">
    <w:name w:val="Nadpis 3 Char"/>
    <w:basedOn w:val="Standardnpsmoodstavce"/>
    <w:link w:val="Nadpis3"/>
    <w:uiPriority w:val="9"/>
    <w:semiHidden/>
    <w:rsid w:val="00E67BA5"/>
    <w:rPr>
      <w:rFonts w:ascii="Cambria" w:eastAsia="Times New Roman" w:hAnsi="Cambria" w:cs="Times New Roman"/>
      <w:b/>
      <w:bCs/>
      <w:color w:val="00A3E2"/>
      <w:sz w:val="20"/>
      <w:szCs w:val="20"/>
    </w:rPr>
  </w:style>
  <w:style w:type="paragraph" w:styleId="Obsah2">
    <w:name w:val="toc 2"/>
    <w:basedOn w:val="Normln"/>
    <w:next w:val="Normln"/>
    <w:autoRedefine/>
    <w:uiPriority w:val="39"/>
    <w:unhideWhenUsed/>
    <w:rsid w:val="00C478D1"/>
    <w:pPr>
      <w:tabs>
        <w:tab w:val="right" w:leader="dot" w:pos="10194"/>
      </w:tabs>
      <w:spacing w:after="100"/>
      <w:ind w:left="709" w:hanging="425"/>
    </w:pPr>
    <w:rPr>
      <w:rFonts w:eastAsia="Times New Roman" w:cs="Times New Roman"/>
      <w:noProof/>
      <w:lang w:eastAsia="cs-CZ"/>
    </w:rPr>
  </w:style>
  <w:style w:type="paragraph" w:styleId="Obsah3">
    <w:name w:val="toc 3"/>
    <w:basedOn w:val="Normln"/>
    <w:next w:val="Normln"/>
    <w:autoRedefine/>
    <w:uiPriority w:val="39"/>
    <w:unhideWhenUsed/>
    <w:rsid w:val="00C478D1"/>
    <w:pPr>
      <w:tabs>
        <w:tab w:val="right" w:leader="dot" w:pos="10194"/>
      </w:tabs>
      <w:spacing w:after="100"/>
      <w:ind w:left="709"/>
    </w:pPr>
    <w:rPr>
      <w:noProof/>
    </w:rPr>
  </w:style>
  <w:style w:type="character" w:styleId="Hypertextovodkaz">
    <w:name w:val="Hyperlink"/>
    <w:basedOn w:val="Standardnpsmoodstavce"/>
    <w:uiPriority w:val="99"/>
    <w:unhideWhenUsed/>
    <w:rsid w:val="00E67BA5"/>
    <w:rPr>
      <w:color w:val="80539C"/>
      <w:u w:val="single"/>
    </w:rPr>
  </w:style>
  <w:style w:type="character" w:styleId="Zdraznn">
    <w:name w:val="Emphasis"/>
    <w:aliases w:val="popisek"/>
    <w:basedOn w:val="Standardnpsmoodstavce"/>
    <w:uiPriority w:val="20"/>
    <w:qFormat/>
    <w:rsid w:val="001F388A"/>
    <w:rPr>
      <w:i/>
      <w:iCs/>
      <w:sz w:val="16"/>
    </w:rPr>
  </w:style>
  <w:style w:type="character" w:styleId="Siln">
    <w:name w:val="Strong"/>
    <w:basedOn w:val="Standardnpsmoodstavce"/>
    <w:uiPriority w:val="22"/>
    <w:qFormat/>
    <w:rsid w:val="001F2908"/>
    <w:rPr>
      <w:b/>
      <w:bCs/>
    </w:rPr>
  </w:style>
  <w:style w:type="character" w:styleId="Odkazjemn">
    <w:name w:val="Subtle Reference"/>
    <w:basedOn w:val="Standardnpsmoodstavce"/>
    <w:uiPriority w:val="31"/>
    <w:rsid w:val="001F2908"/>
    <w:rPr>
      <w:smallCaps/>
      <w:color w:val="EA4B5B" w:themeColor="accent2"/>
      <w:u w:val="single"/>
    </w:rPr>
  </w:style>
  <w:style w:type="character" w:styleId="Zdraznnjemn">
    <w:name w:val="Subtle Emphasis"/>
    <w:aliases w:val="zjemnění"/>
    <w:basedOn w:val="Standardnpsmoodstavce"/>
    <w:uiPriority w:val="19"/>
    <w:qFormat/>
    <w:rsid w:val="003A4D63"/>
    <w:rPr>
      <w:i/>
      <w:iCs/>
      <w:color w:val="B2B2B2" w:themeColor="text1" w:themeTint="7F"/>
    </w:rPr>
  </w:style>
  <w:style w:type="paragraph" w:customStyle="1" w:styleId="podtitul">
    <w:name w:val="podtitul"/>
    <w:basedOn w:val="Normln"/>
    <w:qFormat/>
    <w:rsid w:val="007810E8"/>
    <w:pPr>
      <w:spacing w:before="240" w:after="240"/>
    </w:pPr>
    <w:rPr>
      <w:b/>
      <w:sz w:val="24"/>
    </w:rPr>
  </w:style>
  <w:style w:type="table" w:styleId="Mkatabulky">
    <w:name w:val="Table Grid"/>
    <w:basedOn w:val="Normlntabulka"/>
    <w:uiPriority w:val="59"/>
    <w:rsid w:val="00781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7624CC"/>
    <w:rPr>
      <w:rFonts w:ascii="ArialMT" w:hAnsi="ArialMT" w:cs="ArialMT"/>
      <w:color w:val="4A4A4A"/>
      <w:lang w:eastAsia="en-US"/>
    </w:rPr>
  </w:style>
  <w:style w:type="character" w:customStyle="1" w:styleId="OdrkaChar">
    <w:name w:val="Odrážka Char"/>
    <w:basedOn w:val="OdstavecseseznamemChar"/>
    <w:link w:val="Odrka"/>
    <w:rsid w:val="007624CC"/>
    <w:rPr>
      <w:rFonts w:ascii="ArialMT" w:hAnsi="ArialMT" w:cs="ArialMT"/>
      <w:color w:val="4A4A4A"/>
      <w:lang w:eastAsia="en-US"/>
    </w:rPr>
  </w:style>
  <w:style w:type="table" w:customStyle="1" w:styleId="Stednstnovn11">
    <w:name w:val="Střední stínování 11"/>
    <w:basedOn w:val="Normlntabulka"/>
    <w:uiPriority w:val="63"/>
    <w:rsid w:val="00B110E6"/>
    <w:tblPr>
      <w:tblStyleRowBandSize w:val="1"/>
      <w:tblStyleColBandSize w:val="1"/>
      <w:tblBorders>
        <w:top w:val="single" w:sz="8"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single" w:sz="8" w:space="0" w:color="8C8C8C" w:themeColor="text1" w:themeTint="BF"/>
      </w:tblBorders>
    </w:tblPr>
    <w:tblStylePr w:type="firstRow">
      <w:pPr>
        <w:spacing w:before="0" w:after="0" w:line="240" w:lineRule="auto"/>
      </w:pPr>
      <w:rPr>
        <w:b/>
        <w:bCs/>
        <w:color w:val="FFFFFF" w:themeColor="background1"/>
      </w:rPr>
      <w:tblPr/>
      <w:tcPr>
        <w:tcBorders>
          <w:top w:val="single" w:sz="8"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nil"/>
          <w:insideV w:val="nil"/>
        </w:tcBorders>
        <w:shd w:val="clear" w:color="auto" w:fill="666666" w:themeFill="text1"/>
      </w:tcPr>
    </w:tblStylePr>
    <w:tblStylePr w:type="lastRow">
      <w:pPr>
        <w:spacing w:before="0" w:after="0" w:line="240" w:lineRule="auto"/>
      </w:pPr>
      <w:rPr>
        <w:b/>
        <w:bCs/>
      </w:rPr>
      <w:tblPr/>
      <w:tcPr>
        <w:tcBorders>
          <w:top w:val="double" w:sz="6"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nil"/>
          <w:insideV w:val="nil"/>
        </w:tcBorders>
      </w:tcPr>
    </w:tblStylePr>
    <w:tblStylePr w:type="firstCol">
      <w:rPr>
        <w:b/>
        <w:bCs/>
      </w:rPr>
    </w:tblStylePr>
    <w:tblStylePr w:type="lastCol">
      <w:rPr>
        <w:b/>
        <w:bCs/>
      </w:rPr>
    </w:tblStylePr>
    <w:tblStylePr w:type="band1Vert">
      <w:tblPr/>
      <w:tcPr>
        <w:shd w:val="clear" w:color="auto" w:fill="D9D9D9" w:themeFill="text1" w:themeFillTint="3F"/>
      </w:tcPr>
    </w:tblStylePr>
    <w:tblStylePr w:type="band1Horz">
      <w:tblPr/>
      <w:tcPr>
        <w:tcBorders>
          <w:insideH w:val="nil"/>
          <w:insideV w:val="nil"/>
        </w:tcBorders>
        <w:shd w:val="clear" w:color="auto" w:fill="D9D9D9" w:themeFill="text1" w:themeFillTint="3F"/>
      </w:tcPr>
    </w:tblStylePr>
    <w:tblStylePr w:type="band2Horz">
      <w:tblPr/>
      <w:tcPr>
        <w:tcBorders>
          <w:insideH w:val="nil"/>
          <w:insideV w:val="nil"/>
        </w:tcBorders>
      </w:tcPr>
    </w:tblStylePr>
  </w:style>
  <w:style w:type="table" w:customStyle="1" w:styleId="Stednseznam11">
    <w:name w:val="Střední seznam 11"/>
    <w:basedOn w:val="Normlntabulka"/>
    <w:uiPriority w:val="65"/>
    <w:rsid w:val="00B426C6"/>
    <w:rPr>
      <w:color w:val="666666" w:themeColor="text1"/>
    </w:rPr>
    <w:tblPr>
      <w:tblStyleRowBandSize w:val="1"/>
      <w:tblStyleColBandSize w:val="1"/>
      <w:tblBorders>
        <w:top w:val="single" w:sz="8" w:space="0" w:color="666666" w:themeColor="text1"/>
        <w:bottom w:val="single" w:sz="8" w:space="0" w:color="666666" w:themeColor="text1"/>
      </w:tblBorders>
    </w:tblPr>
    <w:tblStylePr w:type="firstRow">
      <w:rPr>
        <w:rFonts w:asciiTheme="majorHAnsi" w:eastAsiaTheme="majorEastAsia" w:hAnsiTheme="majorHAnsi" w:cstheme="majorBidi"/>
      </w:rPr>
      <w:tblPr/>
      <w:tcPr>
        <w:tcBorders>
          <w:top w:val="nil"/>
          <w:bottom w:val="single" w:sz="8" w:space="0" w:color="666666" w:themeColor="text1"/>
        </w:tcBorders>
      </w:tcPr>
    </w:tblStylePr>
    <w:tblStylePr w:type="lastRow">
      <w:rPr>
        <w:b/>
        <w:bCs/>
        <w:color w:val="4A4A49" w:themeColor="text2"/>
      </w:rPr>
      <w:tblPr/>
      <w:tcPr>
        <w:tcBorders>
          <w:top w:val="single" w:sz="8" w:space="0" w:color="666666" w:themeColor="text1"/>
          <w:bottom w:val="single" w:sz="8" w:space="0" w:color="666666" w:themeColor="text1"/>
        </w:tcBorders>
      </w:tcPr>
    </w:tblStylePr>
    <w:tblStylePr w:type="firstCol">
      <w:rPr>
        <w:b/>
        <w:bCs/>
      </w:rPr>
    </w:tblStylePr>
    <w:tblStylePr w:type="lastCol">
      <w:rPr>
        <w:b/>
        <w:bCs/>
      </w:rPr>
      <w:tblPr/>
      <w:tcPr>
        <w:tcBorders>
          <w:top w:val="single" w:sz="8" w:space="0" w:color="666666" w:themeColor="text1"/>
          <w:bottom w:val="single" w:sz="8" w:space="0" w:color="666666" w:themeColor="text1"/>
        </w:tcBorders>
      </w:tcPr>
    </w:tblStylePr>
    <w:tblStylePr w:type="band1Vert">
      <w:tblPr/>
      <w:tcPr>
        <w:shd w:val="clear" w:color="auto" w:fill="D9D9D9" w:themeFill="text1" w:themeFillTint="3F"/>
      </w:tcPr>
    </w:tblStylePr>
    <w:tblStylePr w:type="band1Horz">
      <w:tblPr/>
      <w:tcPr>
        <w:shd w:val="clear" w:color="auto" w:fill="D9D9D9" w:themeFill="text1" w:themeFillTint="3F"/>
      </w:tcPr>
    </w:tblStylePr>
  </w:style>
  <w:style w:type="table" w:styleId="Stednseznam1zvraznn2">
    <w:name w:val="Medium List 1 Accent 2"/>
    <w:basedOn w:val="Normlntabulka"/>
    <w:uiPriority w:val="65"/>
    <w:rsid w:val="00B426C6"/>
    <w:rPr>
      <w:color w:val="666666" w:themeColor="text1"/>
    </w:rPr>
    <w:tblPr>
      <w:tblStyleRowBandSize w:val="1"/>
      <w:tblStyleColBandSize w:val="1"/>
      <w:tblBorders>
        <w:top w:val="single" w:sz="8" w:space="0" w:color="EA4B5B" w:themeColor="accent2"/>
        <w:bottom w:val="single" w:sz="8" w:space="0" w:color="EA4B5B" w:themeColor="accent2"/>
      </w:tblBorders>
    </w:tblPr>
    <w:tblStylePr w:type="firstRow">
      <w:rPr>
        <w:rFonts w:asciiTheme="majorHAnsi" w:eastAsiaTheme="majorEastAsia" w:hAnsiTheme="majorHAnsi" w:cstheme="majorBidi"/>
      </w:rPr>
      <w:tblPr/>
      <w:tcPr>
        <w:tcBorders>
          <w:top w:val="nil"/>
          <w:bottom w:val="single" w:sz="8" w:space="0" w:color="EA4B5B" w:themeColor="accent2"/>
        </w:tcBorders>
      </w:tcPr>
    </w:tblStylePr>
    <w:tblStylePr w:type="lastRow">
      <w:rPr>
        <w:b/>
        <w:bCs/>
        <w:color w:val="4A4A49" w:themeColor="text2"/>
      </w:rPr>
      <w:tblPr/>
      <w:tcPr>
        <w:tcBorders>
          <w:top w:val="single" w:sz="8" w:space="0" w:color="EA4B5B" w:themeColor="accent2"/>
          <w:bottom w:val="single" w:sz="8" w:space="0" w:color="EA4B5B" w:themeColor="accent2"/>
        </w:tcBorders>
      </w:tcPr>
    </w:tblStylePr>
    <w:tblStylePr w:type="firstCol">
      <w:rPr>
        <w:b/>
        <w:bCs/>
      </w:rPr>
    </w:tblStylePr>
    <w:tblStylePr w:type="lastCol">
      <w:rPr>
        <w:b/>
        <w:bCs/>
      </w:rPr>
      <w:tblPr/>
      <w:tcPr>
        <w:tcBorders>
          <w:top w:val="single" w:sz="8" w:space="0" w:color="EA4B5B" w:themeColor="accent2"/>
          <w:bottom w:val="single" w:sz="8" w:space="0" w:color="EA4B5B" w:themeColor="accent2"/>
        </w:tcBorders>
      </w:tcPr>
    </w:tblStylePr>
    <w:tblStylePr w:type="band1Vert">
      <w:tblPr/>
      <w:tcPr>
        <w:shd w:val="clear" w:color="auto" w:fill="F9D2D6" w:themeFill="accent2" w:themeFillTint="3F"/>
      </w:tcPr>
    </w:tblStylePr>
    <w:tblStylePr w:type="band1Horz">
      <w:tblPr/>
      <w:tcPr>
        <w:shd w:val="clear" w:color="auto" w:fill="F9D2D6" w:themeFill="accent2" w:themeFillTint="3F"/>
      </w:tcPr>
    </w:tblStylePr>
  </w:style>
  <w:style w:type="table" w:customStyle="1" w:styleId="Stednstnovn21">
    <w:name w:val="Střední stínování 21"/>
    <w:basedOn w:val="Normlntabulka"/>
    <w:uiPriority w:val="64"/>
    <w:rsid w:val="00B426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text1"/>
      </w:tcPr>
    </w:tblStylePr>
    <w:tblStylePr w:type="lastCol">
      <w:rPr>
        <w:b/>
        <w:bCs/>
        <w:color w:val="FFFFFF" w:themeColor="background1"/>
      </w:rPr>
      <w:tblPr/>
      <w:tcPr>
        <w:tcBorders>
          <w:left w:val="nil"/>
          <w:right w:val="nil"/>
          <w:insideH w:val="nil"/>
          <w:insideV w:val="nil"/>
        </w:tcBorders>
        <w:shd w:val="clear" w:color="auto" w:fill="66666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mavseznam1">
    <w:name w:val="Tmavý seznam1"/>
    <w:basedOn w:val="Normlntabulka"/>
    <w:uiPriority w:val="70"/>
    <w:rsid w:val="00B426C6"/>
    <w:rPr>
      <w:color w:val="FFFFFF" w:themeColor="background1"/>
    </w:rPr>
    <w:tblPr>
      <w:tblStyleRowBandSize w:val="1"/>
      <w:tblStyleColBandSize w:val="1"/>
    </w:tblPr>
    <w:tcPr>
      <w:shd w:val="clear" w:color="auto" w:fill="666666" w:themeFill="text1"/>
    </w:tcPr>
    <w:tblStylePr w:type="firstRow">
      <w:rPr>
        <w:b/>
        <w:bCs/>
      </w:rPr>
      <w:tblPr/>
      <w:tcPr>
        <w:tcBorders>
          <w:top w:val="nil"/>
          <w:left w:val="nil"/>
          <w:bottom w:val="single" w:sz="18" w:space="0" w:color="FFFFFF" w:themeColor="background1"/>
          <w:right w:val="nil"/>
          <w:insideH w:val="nil"/>
          <w:insideV w:val="nil"/>
        </w:tcBorders>
        <w:shd w:val="clear" w:color="auto" w:fill="666666"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text1" w:themeFillShade="BF"/>
      </w:tcPr>
    </w:tblStylePr>
    <w:tblStylePr w:type="band1Vert">
      <w:tblPr/>
      <w:tcPr>
        <w:tcBorders>
          <w:top w:val="nil"/>
          <w:left w:val="nil"/>
          <w:bottom w:val="nil"/>
          <w:right w:val="nil"/>
          <w:insideH w:val="nil"/>
          <w:insideV w:val="nil"/>
        </w:tcBorders>
        <w:shd w:val="clear" w:color="auto" w:fill="4C4C4C" w:themeFill="text1" w:themeFillShade="BF"/>
      </w:tcPr>
    </w:tblStylePr>
    <w:tblStylePr w:type="band1Horz">
      <w:tblPr/>
      <w:tcPr>
        <w:tcBorders>
          <w:top w:val="nil"/>
          <w:left w:val="nil"/>
          <w:bottom w:val="nil"/>
          <w:right w:val="nil"/>
          <w:insideH w:val="nil"/>
          <w:insideV w:val="nil"/>
        </w:tcBorders>
        <w:shd w:val="clear" w:color="auto" w:fill="4C4C4C" w:themeFill="text1" w:themeFillShade="BF"/>
      </w:tcPr>
    </w:tblStylePr>
  </w:style>
  <w:style w:type="table" w:customStyle="1" w:styleId="Stednmka31">
    <w:name w:val="Střední mřížka 31"/>
    <w:basedOn w:val="Normlntabulka"/>
    <w:uiPriority w:val="69"/>
    <w:rsid w:val="00B426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text1" w:themeFillTint="7F"/>
      </w:tcPr>
    </w:tblStylePr>
  </w:style>
  <w:style w:type="table" w:customStyle="1" w:styleId="Barevnmka1">
    <w:name w:val="Barevná mřížka1"/>
    <w:basedOn w:val="Normlntabulka"/>
    <w:uiPriority w:val="73"/>
    <w:rsid w:val="00B426C6"/>
    <w:rPr>
      <w:color w:val="FFFFFF" w:themeColor="background1"/>
    </w:rPr>
    <w:tblPr>
      <w:tblStyleRowBandSize w:val="1"/>
      <w:tblStyleColBandSize w:val="1"/>
      <w:tblBorders>
        <w:insideH w:val="single" w:sz="4" w:space="0" w:color="FFFFFF" w:themeColor="background1"/>
      </w:tblBorders>
    </w:tblPr>
    <w:tcPr>
      <w:shd w:val="clear" w:color="auto" w:fill="E0E0E0" w:themeFill="text1" w:themeFillTint="33"/>
    </w:tcPr>
    <w:tblStylePr w:type="firstRow">
      <w:rPr>
        <w:b/>
        <w:bCs/>
      </w:rPr>
      <w:tblPr/>
      <w:tcPr>
        <w:shd w:val="clear" w:color="auto" w:fill="C1C1C1" w:themeFill="text1" w:themeFillTint="66"/>
      </w:tcPr>
    </w:tblStylePr>
    <w:tblStylePr w:type="lastRow">
      <w:rPr>
        <w:b/>
        <w:bCs/>
        <w:color w:val="666666" w:themeColor="text1"/>
      </w:rPr>
      <w:tblPr/>
      <w:tcPr>
        <w:shd w:val="clear" w:color="auto" w:fill="C1C1C1" w:themeFill="text1" w:themeFillTint="66"/>
      </w:tcPr>
    </w:tblStylePr>
    <w:tblStylePr w:type="firstCol">
      <w:rPr>
        <w:color w:val="FFFFFF" w:themeColor="background1"/>
      </w:rPr>
      <w:tblPr/>
      <w:tcPr>
        <w:shd w:val="clear" w:color="auto" w:fill="4C4C4C" w:themeFill="text1" w:themeFillShade="BF"/>
      </w:tcPr>
    </w:tblStylePr>
    <w:tblStylePr w:type="lastCol">
      <w:rPr>
        <w:color w:val="FFFFFF" w:themeColor="background1"/>
      </w:rPr>
      <w:tblPr/>
      <w:tcPr>
        <w:shd w:val="clear" w:color="auto" w:fill="4C4C4C" w:themeFill="text1" w:themeFillShade="BF"/>
      </w:tcPr>
    </w:tblStylePr>
    <w:tblStylePr w:type="band1Vert">
      <w:tblPr/>
      <w:tcPr>
        <w:shd w:val="clear" w:color="auto" w:fill="B2B2B2" w:themeFill="text1" w:themeFillTint="7F"/>
      </w:tcPr>
    </w:tblStylePr>
    <w:tblStylePr w:type="band1Horz">
      <w:tblPr/>
      <w:tcPr>
        <w:shd w:val="clear" w:color="auto" w:fill="B2B2B2" w:themeFill="text1" w:themeFillTint="7F"/>
      </w:tcPr>
    </w:tblStylePr>
  </w:style>
  <w:style w:type="table" w:styleId="Stednstnovn1zvraznn4">
    <w:name w:val="Medium Shading 1 Accent 4"/>
    <w:basedOn w:val="Normlntabulka"/>
    <w:uiPriority w:val="63"/>
    <w:rsid w:val="00B426C6"/>
    <w:tblPr>
      <w:tblStyleRowBandSize w:val="1"/>
      <w:tblStyleColBandSize w:val="1"/>
      <w:tblBorders>
        <w:top w:val="single" w:sz="8"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single" w:sz="8" w:space="0" w:color="FFD83C" w:themeColor="accent4" w:themeTint="BF"/>
      </w:tblBorders>
    </w:tblPr>
    <w:tblStylePr w:type="firstRow">
      <w:pPr>
        <w:spacing w:before="0" w:after="0" w:line="240" w:lineRule="auto"/>
      </w:pPr>
      <w:rPr>
        <w:b/>
        <w:bCs/>
        <w:color w:val="FFFFFF" w:themeColor="background1"/>
      </w:rPr>
      <w:tblPr/>
      <w:tcPr>
        <w:tcBorders>
          <w:top w:val="single" w:sz="8"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nil"/>
          <w:insideV w:val="nil"/>
        </w:tcBorders>
        <w:shd w:val="clear" w:color="auto" w:fill="FAC900" w:themeFill="accent4"/>
      </w:tcPr>
    </w:tblStylePr>
    <w:tblStylePr w:type="lastRow">
      <w:pPr>
        <w:spacing w:before="0" w:after="0" w:line="240" w:lineRule="auto"/>
      </w:pPr>
      <w:rPr>
        <w:b/>
        <w:bCs/>
      </w:rPr>
      <w:tblPr/>
      <w:tcPr>
        <w:tcBorders>
          <w:top w:val="double" w:sz="6"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2BE" w:themeFill="accent4" w:themeFillTint="3F"/>
      </w:tcPr>
    </w:tblStylePr>
    <w:tblStylePr w:type="band1Horz">
      <w:tblPr/>
      <w:tcPr>
        <w:tcBorders>
          <w:insideH w:val="nil"/>
          <w:insideV w:val="nil"/>
        </w:tcBorders>
        <w:shd w:val="clear" w:color="auto" w:fill="FFF2BE" w:themeFill="accent4" w:themeFillTint="3F"/>
      </w:tcPr>
    </w:tblStylePr>
    <w:tblStylePr w:type="band2Horz">
      <w:tblPr/>
      <w:tcPr>
        <w:tcBorders>
          <w:insideH w:val="nil"/>
          <w:insideV w:val="nil"/>
        </w:tcBorders>
      </w:tcPr>
    </w:tblStylePr>
  </w:style>
  <w:style w:type="table" w:customStyle="1" w:styleId="Svtlmka1">
    <w:name w:val="Světlá mřížka1"/>
    <w:aliases w:val="Newton media"/>
    <w:basedOn w:val="Normlntabulka"/>
    <w:uiPriority w:val="62"/>
    <w:rsid w:val="00B426C6"/>
    <w:tblPr>
      <w:tblStyleRowBandSize w:val="1"/>
      <w:tblStyleColBandSize w:val="1"/>
      <w:tblBorders>
        <w:top w:val="single" w:sz="8" w:space="0" w:color="666666" w:themeColor="text1"/>
        <w:left w:val="single" w:sz="8" w:space="0" w:color="666666" w:themeColor="text1"/>
        <w:bottom w:val="single" w:sz="8" w:space="0" w:color="666666" w:themeColor="text1"/>
        <w:right w:val="single" w:sz="8" w:space="0" w:color="666666" w:themeColor="text1"/>
        <w:insideH w:val="single" w:sz="8" w:space="0" w:color="666666" w:themeColor="text1"/>
        <w:insideV w:val="single" w:sz="8" w:space="0" w:color="66666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text1"/>
          <w:left w:val="single" w:sz="8" w:space="0" w:color="666666" w:themeColor="text1"/>
          <w:bottom w:val="single" w:sz="18" w:space="0" w:color="666666" w:themeColor="text1"/>
          <w:right w:val="single" w:sz="8" w:space="0" w:color="666666" w:themeColor="text1"/>
          <w:insideH w:val="nil"/>
          <w:insideV w:val="single" w:sz="8" w:space="0" w:color="66666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text1"/>
          <w:left w:val="single" w:sz="8" w:space="0" w:color="666666" w:themeColor="text1"/>
          <w:bottom w:val="single" w:sz="8" w:space="0" w:color="666666" w:themeColor="text1"/>
          <w:right w:val="single" w:sz="8" w:space="0" w:color="666666" w:themeColor="text1"/>
          <w:insideH w:val="nil"/>
          <w:insideV w:val="single" w:sz="8" w:space="0" w:color="66666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text1"/>
          <w:left w:val="single" w:sz="8" w:space="0" w:color="666666" w:themeColor="text1"/>
          <w:bottom w:val="single" w:sz="8" w:space="0" w:color="666666" w:themeColor="text1"/>
          <w:right w:val="single" w:sz="8" w:space="0" w:color="666666" w:themeColor="text1"/>
        </w:tcBorders>
      </w:tcPr>
    </w:tblStylePr>
    <w:tblStylePr w:type="band1Vert">
      <w:tblPr/>
      <w:tcPr>
        <w:tcBorders>
          <w:top w:val="single" w:sz="8" w:space="0" w:color="666666" w:themeColor="text1"/>
          <w:left w:val="single" w:sz="8" w:space="0" w:color="666666" w:themeColor="text1"/>
          <w:bottom w:val="single" w:sz="8" w:space="0" w:color="666666" w:themeColor="text1"/>
          <w:right w:val="single" w:sz="8" w:space="0" w:color="666666" w:themeColor="text1"/>
        </w:tcBorders>
        <w:shd w:val="clear" w:color="auto" w:fill="D9D9D9" w:themeFill="text1" w:themeFillTint="3F"/>
      </w:tcPr>
    </w:tblStylePr>
    <w:tblStylePr w:type="band1Horz">
      <w:tblPr/>
      <w:tcPr>
        <w:tcBorders>
          <w:top w:val="single" w:sz="8" w:space="0" w:color="666666" w:themeColor="text1"/>
          <w:left w:val="single" w:sz="8" w:space="0" w:color="666666" w:themeColor="text1"/>
          <w:bottom w:val="single" w:sz="8" w:space="0" w:color="666666" w:themeColor="text1"/>
          <w:right w:val="single" w:sz="8" w:space="0" w:color="666666" w:themeColor="text1"/>
          <w:insideV w:val="single" w:sz="8" w:space="0" w:color="666666" w:themeColor="text1"/>
        </w:tcBorders>
        <w:shd w:val="clear" w:color="auto" w:fill="D9D9D9" w:themeFill="text1" w:themeFillTint="3F"/>
      </w:tcPr>
    </w:tblStylePr>
    <w:tblStylePr w:type="band2Horz">
      <w:tblPr/>
      <w:tcPr>
        <w:tcBorders>
          <w:top w:val="single" w:sz="8" w:space="0" w:color="666666" w:themeColor="text1"/>
          <w:left w:val="single" w:sz="8" w:space="0" w:color="666666" w:themeColor="text1"/>
          <w:bottom w:val="single" w:sz="8" w:space="0" w:color="666666" w:themeColor="text1"/>
          <w:right w:val="single" w:sz="8" w:space="0" w:color="666666" w:themeColor="text1"/>
          <w:insideV w:val="single" w:sz="8" w:space="0" w:color="666666" w:themeColor="text1"/>
        </w:tcBorders>
      </w:tcPr>
    </w:tblStylePr>
  </w:style>
  <w:style w:type="paragraph" w:customStyle="1" w:styleId="Odstavec">
    <w:name w:val="Odstavec"/>
    <w:basedOn w:val="Normln"/>
    <w:qFormat/>
    <w:rsid w:val="007D204B"/>
    <w:pPr>
      <w:tabs>
        <w:tab w:val="num" w:pos="709"/>
      </w:tabs>
      <w:autoSpaceDE/>
      <w:autoSpaceDN/>
      <w:adjustRightInd/>
      <w:spacing w:after="120" w:line="240" w:lineRule="auto"/>
      <w:ind w:left="708" w:hanging="708"/>
      <w:jc w:val="both"/>
    </w:pPr>
    <w:rPr>
      <w:rFonts w:ascii="Trebuchet MS" w:eastAsia="Times New Roman" w:hAnsi="Trebuchet MS" w:cs="Times New Roman"/>
      <w:color w:val="auto"/>
      <w:sz w:val="24"/>
      <w:szCs w:val="24"/>
      <w:lang w:eastAsia="cs-CZ"/>
    </w:rPr>
  </w:style>
  <w:style w:type="paragraph" w:customStyle="1" w:styleId="Odrka11">
    <w:name w:val="Odrážka 1.1"/>
    <w:basedOn w:val="Zpat"/>
    <w:link w:val="Odrka11Char"/>
    <w:rsid w:val="0047185D"/>
    <w:pPr>
      <w:ind w:hanging="566"/>
    </w:pPr>
  </w:style>
  <w:style w:type="paragraph" w:customStyle="1" w:styleId="Odrka12">
    <w:name w:val="Odrážka 1.2"/>
    <w:basedOn w:val="Odrka11"/>
    <w:link w:val="Odrka12Char"/>
    <w:rsid w:val="0047185D"/>
    <w:pPr>
      <w:ind w:hanging="708"/>
    </w:pPr>
  </w:style>
  <w:style w:type="character" w:customStyle="1" w:styleId="Odrka11Char">
    <w:name w:val="Odrážka 1.1 Char"/>
    <w:basedOn w:val="ZpatChar"/>
    <w:link w:val="Odrka11"/>
    <w:rsid w:val="0047185D"/>
    <w:rPr>
      <w:rFonts w:ascii="ArialMT" w:hAnsi="ArialMT" w:cs="ArialMT"/>
      <w:color w:val="4A4A4A"/>
      <w:lang w:eastAsia="en-US"/>
    </w:rPr>
  </w:style>
  <w:style w:type="paragraph" w:customStyle="1" w:styleId="PodPodNadpis">
    <w:name w:val="PodPodNadpis"/>
    <w:basedOn w:val="Odstavecseseznamem"/>
    <w:link w:val="PodPodNadpisChar"/>
    <w:qFormat/>
    <w:rsid w:val="000907D2"/>
    <w:pPr>
      <w:numPr>
        <w:ilvl w:val="2"/>
        <w:numId w:val="15"/>
      </w:numPr>
      <w:tabs>
        <w:tab w:val="clear" w:pos="1418"/>
        <w:tab w:val="num" w:pos="1276"/>
      </w:tabs>
      <w:spacing w:before="120" w:after="120"/>
      <w:ind w:left="1276"/>
      <w:contextualSpacing w:val="0"/>
    </w:pPr>
  </w:style>
  <w:style w:type="character" w:customStyle="1" w:styleId="Odrka12Char">
    <w:name w:val="Odrážka 1.2 Char"/>
    <w:basedOn w:val="Odrka11Char"/>
    <w:link w:val="Odrka12"/>
    <w:rsid w:val="0047185D"/>
    <w:rPr>
      <w:rFonts w:ascii="ArialMT" w:hAnsi="ArialMT" w:cs="ArialMT"/>
      <w:color w:val="4A4A4A"/>
      <w:lang w:eastAsia="en-US"/>
    </w:rPr>
  </w:style>
  <w:style w:type="paragraph" w:customStyle="1" w:styleId="PlohaA">
    <w:name w:val="Příloha A"/>
    <w:basedOn w:val="Normln"/>
    <w:link w:val="PlohaAChar"/>
    <w:qFormat/>
    <w:rsid w:val="00CF4912"/>
    <w:pPr>
      <w:numPr>
        <w:ilvl w:val="1"/>
        <w:numId w:val="13"/>
      </w:numPr>
      <w:spacing w:before="360" w:after="120"/>
      <w:jc w:val="center"/>
    </w:pPr>
    <w:rPr>
      <w:b/>
      <w:sz w:val="28"/>
      <w:szCs w:val="28"/>
    </w:rPr>
  </w:style>
  <w:style w:type="character" w:customStyle="1" w:styleId="PodPodNadpisChar">
    <w:name w:val="PodPodNadpis Char"/>
    <w:basedOn w:val="OdstavecseseznamemChar"/>
    <w:link w:val="PodPodNadpis"/>
    <w:rsid w:val="000907D2"/>
    <w:rPr>
      <w:rFonts w:ascii="ArialMT" w:hAnsi="ArialMT" w:cs="ArialMT"/>
      <w:color w:val="4A4A4A"/>
      <w:lang w:eastAsia="en-US"/>
    </w:rPr>
  </w:style>
  <w:style w:type="character" w:styleId="Sledovanodkaz">
    <w:name w:val="FollowedHyperlink"/>
    <w:basedOn w:val="Standardnpsmoodstavce"/>
    <w:uiPriority w:val="99"/>
    <w:semiHidden/>
    <w:unhideWhenUsed/>
    <w:rsid w:val="00EF14E6"/>
    <w:rPr>
      <w:color w:val="80539C" w:themeColor="followedHyperlink"/>
      <w:u w:val="single"/>
    </w:rPr>
  </w:style>
  <w:style w:type="character" w:customStyle="1" w:styleId="PlohaAChar">
    <w:name w:val="Příloha A Char"/>
    <w:basedOn w:val="Standardnpsmoodstavce"/>
    <w:link w:val="PlohaA"/>
    <w:rsid w:val="00CF4912"/>
    <w:rPr>
      <w:rFonts w:ascii="ArialMT" w:hAnsi="ArialMT" w:cs="ArialMT"/>
      <w:b/>
      <w:color w:val="4A4A4A"/>
      <w:sz w:val="28"/>
      <w:szCs w:val="28"/>
      <w:lang w:eastAsia="en-US"/>
    </w:rPr>
  </w:style>
  <w:style w:type="paragraph" w:customStyle="1" w:styleId="Titul-ploha">
    <w:name w:val="Titul - příloha"/>
    <w:basedOn w:val="Titul"/>
    <w:link w:val="Titul-plohaChar"/>
    <w:qFormat/>
    <w:rsid w:val="001E1D9C"/>
    <w:pPr>
      <w:spacing w:after="480"/>
      <w:ind w:right="0"/>
      <w:jc w:val="center"/>
    </w:pPr>
    <w:rPr>
      <w:sz w:val="48"/>
      <w:szCs w:val="48"/>
    </w:rPr>
  </w:style>
  <w:style w:type="paragraph" w:customStyle="1" w:styleId="PlohaB">
    <w:name w:val="Příloha B"/>
    <w:basedOn w:val="Normln"/>
    <w:link w:val="PlohaBChar"/>
    <w:qFormat/>
    <w:rsid w:val="00122EAE"/>
    <w:pPr>
      <w:numPr>
        <w:numId w:val="14"/>
      </w:numPr>
      <w:spacing w:before="480"/>
      <w:ind w:left="714" w:hanging="357"/>
    </w:pPr>
    <w:rPr>
      <w:b/>
    </w:rPr>
  </w:style>
  <w:style w:type="character" w:customStyle="1" w:styleId="TitulChar">
    <w:name w:val="Titul Char"/>
    <w:basedOn w:val="Standardnpsmoodstavce"/>
    <w:link w:val="Titul"/>
    <w:rsid w:val="001E1D9C"/>
    <w:rPr>
      <w:rFonts w:ascii="Arial-BoldMT" w:hAnsi="Arial-BoldMT" w:cs="Arial-BoldMT"/>
      <w:b/>
      <w:bCs/>
      <w:caps/>
      <w:color w:val="4A4A4A"/>
      <w:sz w:val="64"/>
      <w:szCs w:val="64"/>
      <w:lang w:eastAsia="en-US"/>
    </w:rPr>
  </w:style>
  <w:style w:type="character" w:customStyle="1" w:styleId="Titul-plohaChar">
    <w:name w:val="Titul - příloha Char"/>
    <w:basedOn w:val="TitulChar"/>
    <w:link w:val="Titul-ploha"/>
    <w:rsid w:val="001E1D9C"/>
    <w:rPr>
      <w:rFonts w:ascii="Arial-BoldMT" w:hAnsi="Arial-BoldMT" w:cs="Arial-BoldMT"/>
      <w:b/>
      <w:bCs/>
      <w:caps/>
      <w:color w:val="4A4A4A"/>
      <w:sz w:val="48"/>
      <w:szCs w:val="48"/>
      <w:lang w:eastAsia="en-US"/>
    </w:rPr>
  </w:style>
  <w:style w:type="character" w:customStyle="1" w:styleId="PlohaBChar">
    <w:name w:val="Příloha B Char"/>
    <w:basedOn w:val="Standardnpsmoodstavce"/>
    <w:link w:val="PlohaB"/>
    <w:rsid w:val="00122EAE"/>
    <w:rPr>
      <w:rFonts w:ascii="ArialMT" w:hAnsi="ArialMT" w:cs="ArialMT"/>
      <w:b/>
      <w:color w:val="4A4A4A"/>
      <w:lang w:eastAsia="en-US"/>
    </w:rPr>
  </w:style>
  <w:style w:type="paragraph" w:styleId="Bezmezer">
    <w:name w:val="No Spacing"/>
    <w:uiPriority w:val="1"/>
    <w:qFormat/>
    <w:rsid w:val="00711111"/>
    <w:pPr>
      <w:autoSpaceDE w:val="0"/>
      <w:autoSpaceDN w:val="0"/>
      <w:adjustRightInd w:val="0"/>
    </w:pPr>
    <w:rPr>
      <w:rFonts w:ascii="ArialMT" w:hAnsi="ArialMT" w:cs="ArialMT"/>
      <w:color w:val="4A4A4A"/>
      <w:lang w:eastAsia="en-US"/>
    </w:rPr>
  </w:style>
  <w:style w:type="paragraph" w:customStyle="1" w:styleId="Nadpis11">
    <w:name w:val="Nadpis 11"/>
    <w:basedOn w:val="Normln"/>
    <w:rsid w:val="008D0628"/>
    <w:pPr>
      <w:numPr>
        <w:numId w:val="39"/>
      </w:numPr>
      <w:autoSpaceDE/>
      <w:autoSpaceDN/>
      <w:adjustRightInd/>
      <w:spacing w:line="276" w:lineRule="auto"/>
    </w:pPr>
    <w:rPr>
      <w:rFonts w:ascii="Trebuchet MS" w:hAnsi="Trebuchet MS" w:cs="Trebuchet MS"/>
      <w:color w:val="auto"/>
      <w:sz w:val="22"/>
      <w:szCs w:val="22"/>
    </w:rPr>
  </w:style>
  <w:style w:type="paragraph" w:customStyle="1" w:styleId="Nadpis21">
    <w:name w:val="Nadpis 21"/>
    <w:basedOn w:val="Normln"/>
    <w:rsid w:val="008D0628"/>
    <w:pPr>
      <w:numPr>
        <w:ilvl w:val="1"/>
        <w:numId w:val="39"/>
      </w:numPr>
      <w:autoSpaceDE/>
      <w:autoSpaceDN/>
      <w:adjustRightInd/>
      <w:spacing w:line="276" w:lineRule="auto"/>
    </w:pPr>
    <w:rPr>
      <w:rFonts w:ascii="Trebuchet MS" w:hAnsi="Trebuchet MS" w:cs="Trebuchet MS"/>
      <w:color w:val="auto"/>
      <w:sz w:val="22"/>
      <w:szCs w:val="22"/>
    </w:rPr>
  </w:style>
  <w:style w:type="paragraph" w:customStyle="1" w:styleId="Nadpis31">
    <w:name w:val="Nadpis 31"/>
    <w:basedOn w:val="Normln"/>
    <w:rsid w:val="008D0628"/>
    <w:pPr>
      <w:numPr>
        <w:ilvl w:val="2"/>
        <w:numId w:val="39"/>
      </w:numPr>
      <w:autoSpaceDE/>
      <w:autoSpaceDN/>
      <w:adjustRightInd/>
      <w:spacing w:line="276" w:lineRule="auto"/>
    </w:pPr>
    <w:rPr>
      <w:rFonts w:ascii="Trebuchet MS" w:hAnsi="Trebuchet MS" w:cs="Trebuchet MS"/>
      <w:color w:val="auto"/>
      <w:sz w:val="22"/>
      <w:szCs w:val="22"/>
    </w:rPr>
  </w:style>
  <w:style w:type="paragraph" w:customStyle="1" w:styleId="Nadpis41">
    <w:name w:val="Nadpis 41"/>
    <w:basedOn w:val="Normln"/>
    <w:rsid w:val="008D0628"/>
    <w:pPr>
      <w:numPr>
        <w:ilvl w:val="3"/>
        <w:numId w:val="39"/>
      </w:numPr>
      <w:autoSpaceDE/>
      <w:autoSpaceDN/>
      <w:adjustRightInd/>
      <w:spacing w:line="276" w:lineRule="auto"/>
    </w:pPr>
    <w:rPr>
      <w:rFonts w:ascii="Trebuchet MS" w:hAnsi="Trebuchet MS" w:cs="Trebuchet MS"/>
      <w:color w:val="auto"/>
      <w:sz w:val="22"/>
      <w:szCs w:val="22"/>
    </w:rPr>
  </w:style>
  <w:style w:type="paragraph" w:customStyle="1" w:styleId="Nadpis51">
    <w:name w:val="Nadpis 51"/>
    <w:basedOn w:val="Normln"/>
    <w:rsid w:val="008D0628"/>
    <w:pPr>
      <w:numPr>
        <w:ilvl w:val="4"/>
        <w:numId w:val="39"/>
      </w:numPr>
      <w:autoSpaceDE/>
      <w:autoSpaceDN/>
      <w:adjustRightInd/>
      <w:spacing w:line="276" w:lineRule="auto"/>
    </w:pPr>
    <w:rPr>
      <w:rFonts w:ascii="Trebuchet MS" w:hAnsi="Trebuchet MS" w:cs="Trebuchet MS"/>
      <w:color w:val="auto"/>
      <w:sz w:val="22"/>
      <w:szCs w:val="22"/>
    </w:rPr>
  </w:style>
  <w:style w:type="paragraph" w:customStyle="1" w:styleId="Nadpis61">
    <w:name w:val="Nadpis 61"/>
    <w:basedOn w:val="Normln"/>
    <w:rsid w:val="008D0628"/>
    <w:pPr>
      <w:numPr>
        <w:ilvl w:val="5"/>
        <w:numId w:val="39"/>
      </w:numPr>
      <w:autoSpaceDE/>
      <w:autoSpaceDN/>
      <w:adjustRightInd/>
      <w:spacing w:line="276" w:lineRule="auto"/>
    </w:pPr>
    <w:rPr>
      <w:rFonts w:ascii="Trebuchet MS" w:hAnsi="Trebuchet MS" w:cs="Trebuchet MS"/>
      <w:color w:val="auto"/>
      <w:sz w:val="22"/>
      <w:szCs w:val="22"/>
    </w:rPr>
  </w:style>
  <w:style w:type="paragraph" w:customStyle="1" w:styleId="Nadpis71">
    <w:name w:val="Nadpis 71"/>
    <w:basedOn w:val="Normln"/>
    <w:rsid w:val="008D0628"/>
    <w:pPr>
      <w:numPr>
        <w:ilvl w:val="6"/>
        <w:numId w:val="39"/>
      </w:numPr>
      <w:autoSpaceDE/>
      <w:autoSpaceDN/>
      <w:adjustRightInd/>
      <w:spacing w:line="276" w:lineRule="auto"/>
    </w:pPr>
    <w:rPr>
      <w:rFonts w:ascii="Trebuchet MS" w:hAnsi="Trebuchet MS" w:cs="Trebuchet MS"/>
      <w:color w:val="auto"/>
      <w:sz w:val="22"/>
      <w:szCs w:val="22"/>
    </w:rPr>
  </w:style>
  <w:style w:type="paragraph" w:customStyle="1" w:styleId="Nadpis81">
    <w:name w:val="Nadpis 81"/>
    <w:basedOn w:val="Normln"/>
    <w:rsid w:val="008D0628"/>
    <w:pPr>
      <w:numPr>
        <w:ilvl w:val="7"/>
        <w:numId w:val="39"/>
      </w:numPr>
      <w:autoSpaceDE/>
      <w:autoSpaceDN/>
      <w:adjustRightInd/>
      <w:spacing w:line="276" w:lineRule="auto"/>
    </w:pPr>
    <w:rPr>
      <w:rFonts w:ascii="Trebuchet MS" w:hAnsi="Trebuchet MS" w:cs="Trebuchet MS"/>
      <w:color w:val="auto"/>
      <w:sz w:val="22"/>
      <w:szCs w:val="22"/>
    </w:rPr>
  </w:style>
  <w:style w:type="paragraph" w:customStyle="1" w:styleId="Nadpis91">
    <w:name w:val="Nadpis 91"/>
    <w:basedOn w:val="Normln"/>
    <w:rsid w:val="008D0628"/>
    <w:pPr>
      <w:numPr>
        <w:ilvl w:val="8"/>
        <w:numId w:val="39"/>
      </w:numPr>
      <w:autoSpaceDE/>
      <w:autoSpaceDN/>
      <w:adjustRightInd/>
      <w:spacing w:line="276" w:lineRule="auto"/>
    </w:pPr>
    <w:rPr>
      <w:rFonts w:ascii="Trebuchet MS" w:hAnsi="Trebuchet MS" w:cs="Trebuchet MS"/>
      <w:color w:val="auto"/>
      <w:sz w:val="22"/>
      <w:szCs w:val="22"/>
    </w:rPr>
  </w:style>
  <w:style w:type="character" w:styleId="Odkaznakoment">
    <w:name w:val="annotation reference"/>
    <w:basedOn w:val="Standardnpsmoodstavce"/>
    <w:uiPriority w:val="99"/>
    <w:semiHidden/>
    <w:unhideWhenUsed/>
    <w:rsid w:val="00565DCE"/>
    <w:rPr>
      <w:sz w:val="16"/>
      <w:szCs w:val="16"/>
    </w:rPr>
  </w:style>
  <w:style w:type="paragraph" w:styleId="Textkomente">
    <w:name w:val="annotation text"/>
    <w:basedOn w:val="Normln"/>
    <w:link w:val="TextkomenteChar"/>
    <w:uiPriority w:val="99"/>
    <w:semiHidden/>
    <w:unhideWhenUsed/>
    <w:rsid w:val="00565DCE"/>
    <w:pPr>
      <w:spacing w:line="240" w:lineRule="auto"/>
    </w:pPr>
  </w:style>
  <w:style w:type="character" w:customStyle="1" w:styleId="TextkomenteChar">
    <w:name w:val="Text komentáře Char"/>
    <w:basedOn w:val="Standardnpsmoodstavce"/>
    <w:link w:val="Textkomente"/>
    <w:uiPriority w:val="99"/>
    <w:semiHidden/>
    <w:rsid w:val="00565DCE"/>
    <w:rPr>
      <w:rFonts w:ascii="ArialMT" w:hAnsi="ArialMT" w:cs="ArialMT"/>
      <w:color w:val="4A4A4A"/>
      <w:lang w:eastAsia="en-US"/>
    </w:rPr>
  </w:style>
  <w:style w:type="paragraph" w:styleId="Pedmtkomente">
    <w:name w:val="annotation subject"/>
    <w:basedOn w:val="Textkomente"/>
    <w:next w:val="Textkomente"/>
    <w:link w:val="PedmtkomenteChar"/>
    <w:uiPriority w:val="99"/>
    <w:semiHidden/>
    <w:unhideWhenUsed/>
    <w:rsid w:val="00565DCE"/>
    <w:rPr>
      <w:b/>
      <w:bCs/>
    </w:rPr>
  </w:style>
  <w:style w:type="character" w:customStyle="1" w:styleId="PedmtkomenteChar">
    <w:name w:val="Předmět komentáře Char"/>
    <w:basedOn w:val="TextkomenteChar"/>
    <w:link w:val="Pedmtkomente"/>
    <w:uiPriority w:val="99"/>
    <w:semiHidden/>
    <w:rsid w:val="00565DCE"/>
    <w:rPr>
      <w:rFonts w:ascii="ArialMT" w:hAnsi="ArialMT" w:cs="ArialMT"/>
      <w:b/>
      <w:bCs/>
      <w:color w:val="4A4A4A"/>
      <w:lang w:eastAsia="en-US"/>
    </w:rPr>
  </w:style>
  <w:style w:type="paragraph" w:styleId="Revize">
    <w:name w:val="Revision"/>
    <w:hidden/>
    <w:uiPriority w:val="99"/>
    <w:semiHidden/>
    <w:rsid w:val="009F3199"/>
    <w:rPr>
      <w:rFonts w:ascii="ArialMT" w:hAnsi="ArialMT" w:cs="ArialMT"/>
      <w:color w:val="4A4A4A"/>
      <w:lang w:eastAsia="en-US"/>
    </w:rPr>
  </w:style>
  <w:style w:type="character" w:customStyle="1" w:styleId="Nevyeenzmnka1">
    <w:name w:val="Nevyřešená zmínka1"/>
    <w:basedOn w:val="Standardnpsmoodstavce"/>
    <w:uiPriority w:val="99"/>
    <w:semiHidden/>
    <w:unhideWhenUsed/>
    <w:rsid w:val="00053F0E"/>
    <w:rPr>
      <w:color w:val="605E5C"/>
      <w:shd w:val="clear" w:color="auto" w:fill="E1DFDD"/>
    </w:rPr>
  </w:style>
  <w:style w:type="paragraph" w:customStyle="1" w:styleId="Nadpis1">
    <w:name w:val="Nadpis1"/>
    <w:basedOn w:val="Odstavecseseznamem"/>
    <w:next w:val="Normln"/>
    <w:autoRedefine/>
    <w:qFormat/>
    <w:rsid w:val="0099122E"/>
    <w:pPr>
      <w:numPr>
        <w:numId w:val="56"/>
      </w:numPr>
      <w:autoSpaceDE/>
      <w:autoSpaceDN/>
      <w:adjustRightInd/>
      <w:spacing w:before="240" w:after="240" w:line="276" w:lineRule="auto"/>
      <w:ind w:left="426" w:hanging="426"/>
      <w:jc w:val="both"/>
    </w:pPr>
    <w:rPr>
      <w:rFonts w:ascii="NettoPro-Bold" w:hAnsi="NettoPro-Bold" w:cs="NettoPro-Bold"/>
      <w:color w:val="FFFFFF" w:themeColor="background1"/>
      <w:sz w:val="36"/>
      <w:szCs w:val="36"/>
      <w:lang w:eastAsia="cs-CZ"/>
    </w:rPr>
  </w:style>
  <w:style w:type="table" w:styleId="Svtlmkazvraznn2">
    <w:name w:val="Light Grid Accent 2"/>
    <w:basedOn w:val="Normlntabulka"/>
    <w:uiPriority w:val="62"/>
    <w:rsid w:val="0099122E"/>
    <w:pPr>
      <w:jc w:val="both"/>
    </w:pPr>
    <w:rPr>
      <w:rFonts w:ascii="Arial" w:eastAsiaTheme="minorHAnsi" w:hAnsi="Arial" w:cstheme="minorBidi"/>
      <w:color w:val="4A4A4A"/>
      <w:szCs w:val="22"/>
      <w:lang w:eastAsia="en-US"/>
    </w:rPr>
    <w:tblPr>
      <w:tblStyleRowBandSize w:val="1"/>
      <w:tblStyleColBandSize w:val="1"/>
      <w:tblBorders>
        <w:top w:val="single" w:sz="8" w:space="0" w:color="EA4B5B" w:themeColor="accent2"/>
        <w:left w:val="single" w:sz="8" w:space="0" w:color="EA4B5B" w:themeColor="accent2"/>
        <w:bottom w:val="single" w:sz="8" w:space="0" w:color="EA4B5B" w:themeColor="accent2"/>
        <w:right w:val="single" w:sz="8" w:space="0" w:color="EA4B5B" w:themeColor="accent2"/>
        <w:insideH w:val="single" w:sz="8" w:space="0" w:color="EA4B5B" w:themeColor="accent2"/>
        <w:insideV w:val="single" w:sz="8" w:space="0" w:color="EA4B5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B5B" w:themeColor="accent2"/>
          <w:left w:val="single" w:sz="8" w:space="0" w:color="EA4B5B" w:themeColor="accent2"/>
          <w:bottom w:val="single" w:sz="18" w:space="0" w:color="EA4B5B" w:themeColor="accent2"/>
          <w:right w:val="single" w:sz="8" w:space="0" w:color="EA4B5B" w:themeColor="accent2"/>
          <w:insideH w:val="nil"/>
          <w:insideV w:val="single" w:sz="8" w:space="0" w:color="EA4B5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B5B" w:themeColor="accent2"/>
          <w:left w:val="single" w:sz="8" w:space="0" w:color="EA4B5B" w:themeColor="accent2"/>
          <w:bottom w:val="single" w:sz="8" w:space="0" w:color="EA4B5B" w:themeColor="accent2"/>
          <w:right w:val="single" w:sz="8" w:space="0" w:color="EA4B5B" w:themeColor="accent2"/>
          <w:insideH w:val="nil"/>
          <w:insideV w:val="single" w:sz="8" w:space="0" w:color="EA4B5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B5B" w:themeColor="accent2"/>
          <w:left w:val="single" w:sz="8" w:space="0" w:color="EA4B5B" w:themeColor="accent2"/>
          <w:bottom w:val="single" w:sz="8" w:space="0" w:color="EA4B5B" w:themeColor="accent2"/>
          <w:right w:val="single" w:sz="8" w:space="0" w:color="EA4B5B" w:themeColor="accent2"/>
        </w:tcBorders>
      </w:tcPr>
    </w:tblStylePr>
    <w:tblStylePr w:type="band1Vert">
      <w:tblPr/>
      <w:tcPr>
        <w:tcBorders>
          <w:top w:val="single" w:sz="8" w:space="0" w:color="EA4B5B" w:themeColor="accent2"/>
          <w:left w:val="single" w:sz="8" w:space="0" w:color="EA4B5B" w:themeColor="accent2"/>
          <w:bottom w:val="single" w:sz="8" w:space="0" w:color="EA4B5B" w:themeColor="accent2"/>
          <w:right w:val="single" w:sz="8" w:space="0" w:color="EA4B5B" w:themeColor="accent2"/>
        </w:tcBorders>
        <w:shd w:val="clear" w:color="auto" w:fill="F9D2D6" w:themeFill="accent2" w:themeFillTint="3F"/>
      </w:tcPr>
    </w:tblStylePr>
    <w:tblStylePr w:type="band1Horz">
      <w:tblPr/>
      <w:tcPr>
        <w:tcBorders>
          <w:top w:val="single" w:sz="8" w:space="0" w:color="EA4B5B" w:themeColor="accent2"/>
          <w:left w:val="single" w:sz="8" w:space="0" w:color="EA4B5B" w:themeColor="accent2"/>
          <w:bottom w:val="single" w:sz="8" w:space="0" w:color="EA4B5B" w:themeColor="accent2"/>
          <w:right w:val="single" w:sz="8" w:space="0" w:color="EA4B5B" w:themeColor="accent2"/>
          <w:insideV w:val="single" w:sz="8" w:space="0" w:color="EA4B5B" w:themeColor="accent2"/>
        </w:tcBorders>
        <w:shd w:val="clear" w:color="auto" w:fill="F9D2D6" w:themeFill="accent2" w:themeFillTint="3F"/>
      </w:tcPr>
    </w:tblStylePr>
    <w:tblStylePr w:type="band2Horz">
      <w:tblPr/>
      <w:tcPr>
        <w:tcBorders>
          <w:top w:val="single" w:sz="8" w:space="0" w:color="EA4B5B" w:themeColor="accent2"/>
          <w:left w:val="single" w:sz="8" w:space="0" w:color="EA4B5B" w:themeColor="accent2"/>
          <w:bottom w:val="single" w:sz="8" w:space="0" w:color="EA4B5B" w:themeColor="accent2"/>
          <w:right w:val="single" w:sz="8" w:space="0" w:color="EA4B5B" w:themeColor="accent2"/>
          <w:insideV w:val="single" w:sz="8" w:space="0" w:color="EA4B5B" w:themeColor="accent2"/>
        </w:tcBorders>
      </w:tcPr>
    </w:tblStylePr>
  </w:style>
  <w:style w:type="character" w:styleId="Zstupntext">
    <w:name w:val="Placeholder Text"/>
    <w:basedOn w:val="Standardnpsmoodstavce"/>
    <w:uiPriority w:val="99"/>
    <w:semiHidden/>
    <w:rsid w:val="0053380D"/>
    <w:rPr>
      <w:color w:val="808080"/>
    </w:rPr>
  </w:style>
  <w:style w:type="table" w:customStyle="1" w:styleId="Prosttabulka21">
    <w:name w:val="Prostá tabulka 21"/>
    <w:basedOn w:val="Normlntabulka"/>
    <w:uiPriority w:val="42"/>
    <w:rsid w:val="004C688D"/>
    <w:tblPr>
      <w:tblStyleRowBandSize w:val="1"/>
      <w:tblStyleColBandSize w:val="1"/>
      <w:tblBorders>
        <w:top w:val="single" w:sz="4" w:space="0" w:color="B2B2B2" w:themeColor="text1" w:themeTint="80"/>
        <w:bottom w:val="single" w:sz="4" w:space="0" w:color="B2B2B2" w:themeColor="text1" w:themeTint="80"/>
      </w:tblBorders>
    </w:tblPr>
    <w:tblStylePr w:type="firstRow">
      <w:rPr>
        <w:b/>
        <w:bCs/>
      </w:rPr>
      <w:tblPr/>
      <w:tcPr>
        <w:tcBorders>
          <w:bottom w:val="single" w:sz="4" w:space="0" w:color="B2B2B2" w:themeColor="text1" w:themeTint="80"/>
        </w:tcBorders>
      </w:tcPr>
    </w:tblStylePr>
    <w:tblStylePr w:type="lastRow">
      <w:rPr>
        <w:b/>
        <w:bCs/>
      </w:rPr>
      <w:tblPr/>
      <w:tcPr>
        <w:tcBorders>
          <w:top w:val="single" w:sz="4" w:space="0" w:color="B2B2B2" w:themeColor="text1" w:themeTint="80"/>
        </w:tcBorders>
      </w:tcPr>
    </w:tblStylePr>
    <w:tblStylePr w:type="firstCol">
      <w:rPr>
        <w:b/>
        <w:bCs/>
      </w:rPr>
    </w:tblStylePr>
    <w:tblStylePr w:type="lastCol">
      <w:rPr>
        <w:b/>
        <w:bCs/>
      </w:rPr>
    </w:tblStylePr>
    <w:tblStylePr w:type="band1Vert">
      <w:tblPr/>
      <w:tcPr>
        <w:tcBorders>
          <w:left w:val="single" w:sz="4" w:space="0" w:color="B2B2B2" w:themeColor="text1" w:themeTint="80"/>
          <w:right w:val="single" w:sz="4" w:space="0" w:color="B2B2B2" w:themeColor="text1" w:themeTint="80"/>
        </w:tcBorders>
      </w:tcPr>
    </w:tblStylePr>
    <w:tblStylePr w:type="band2Vert">
      <w:tblPr/>
      <w:tcPr>
        <w:tcBorders>
          <w:left w:val="single" w:sz="4" w:space="0" w:color="B2B2B2" w:themeColor="text1" w:themeTint="80"/>
          <w:right w:val="single" w:sz="4" w:space="0" w:color="B2B2B2" w:themeColor="text1" w:themeTint="80"/>
        </w:tcBorders>
      </w:tcPr>
    </w:tblStylePr>
    <w:tblStylePr w:type="band1Horz">
      <w:tblPr/>
      <w:tcPr>
        <w:tcBorders>
          <w:top w:val="single" w:sz="4" w:space="0" w:color="B2B2B2" w:themeColor="text1" w:themeTint="80"/>
          <w:bottom w:val="single" w:sz="4" w:space="0" w:color="B2B2B2" w:themeColor="text1" w:themeTint="80"/>
        </w:tcBorders>
      </w:tcPr>
    </w:tblStylePr>
  </w:style>
  <w:style w:type="character" w:customStyle="1" w:styleId="nowrap">
    <w:name w:val="nowrap"/>
    <w:basedOn w:val="Standardnpsmoodstavce"/>
    <w:rsid w:val="00ED5B4F"/>
  </w:style>
  <w:style w:type="character" w:styleId="Nevyeenzmnka">
    <w:name w:val="Unresolved Mention"/>
    <w:basedOn w:val="Standardnpsmoodstavce"/>
    <w:uiPriority w:val="99"/>
    <w:semiHidden/>
    <w:unhideWhenUsed/>
    <w:rsid w:val="00810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8609">
      <w:bodyDiv w:val="1"/>
      <w:marLeft w:val="0"/>
      <w:marRight w:val="0"/>
      <w:marTop w:val="0"/>
      <w:marBottom w:val="0"/>
      <w:divBdr>
        <w:top w:val="none" w:sz="0" w:space="0" w:color="auto"/>
        <w:left w:val="none" w:sz="0" w:space="0" w:color="auto"/>
        <w:bottom w:val="none" w:sz="0" w:space="0" w:color="auto"/>
        <w:right w:val="none" w:sz="0" w:space="0" w:color="auto"/>
      </w:divBdr>
    </w:div>
    <w:div w:id="182866325">
      <w:bodyDiv w:val="1"/>
      <w:marLeft w:val="0"/>
      <w:marRight w:val="0"/>
      <w:marTop w:val="0"/>
      <w:marBottom w:val="0"/>
      <w:divBdr>
        <w:top w:val="none" w:sz="0" w:space="0" w:color="auto"/>
        <w:left w:val="none" w:sz="0" w:space="0" w:color="auto"/>
        <w:bottom w:val="none" w:sz="0" w:space="0" w:color="auto"/>
        <w:right w:val="none" w:sz="0" w:space="0" w:color="auto"/>
      </w:divBdr>
    </w:div>
    <w:div w:id="237247149">
      <w:bodyDiv w:val="1"/>
      <w:marLeft w:val="0"/>
      <w:marRight w:val="0"/>
      <w:marTop w:val="0"/>
      <w:marBottom w:val="0"/>
      <w:divBdr>
        <w:top w:val="none" w:sz="0" w:space="0" w:color="auto"/>
        <w:left w:val="none" w:sz="0" w:space="0" w:color="auto"/>
        <w:bottom w:val="none" w:sz="0" w:space="0" w:color="auto"/>
        <w:right w:val="none" w:sz="0" w:space="0" w:color="auto"/>
      </w:divBdr>
      <w:divsChild>
        <w:div w:id="609246032">
          <w:marLeft w:val="0"/>
          <w:marRight w:val="0"/>
          <w:marTop w:val="0"/>
          <w:marBottom w:val="0"/>
          <w:divBdr>
            <w:top w:val="none" w:sz="0" w:space="0" w:color="auto"/>
            <w:left w:val="none" w:sz="0" w:space="0" w:color="auto"/>
            <w:bottom w:val="none" w:sz="0" w:space="0" w:color="auto"/>
            <w:right w:val="none" w:sz="0" w:space="0" w:color="auto"/>
          </w:divBdr>
        </w:div>
        <w:div w:id="573782894">
          <w:marLeft w:val="0"/>
          <w:marRight w:val="0"/>
          <w:marTop w:val="0"/>
          <w:marBottom w:val="0"/>
          <w:divBdr>
            <w:top w:val="none" w:sz="0" w:space="0" w:color="auto"/>
            <w:left w:val="none" w:sz="0" w:space="0" w:color="auto"/>
            <w:bottom w:val="none" w:sz="0" w:space="0" w:color="auto"/>
            <w:right w:val="none" w:sz="0" w:space="0" w:color="auto"/>
          </w:divBdr>
        </w:div>
        <w:div w:id="272636996">
          <w:marLeft w:val="0"/>
          <w:marRight w:val="0"/>
          <w:marTop w:val="0"/>
          <w:marBottom w:val="0"/>
          <w:divBdr>
            <w:top w:val="none" w:sz="0" w:space="0" w:color="auto"/>
            <w:left w:val="none" w:sz="0" w:space="0" w:color="auto"/>
            <w:bottom w:val="none" w:sz="0" w:space="0" w:color="auto"/>
            <w:right w:val="none" w:sz="0" w:space="0" w:color="auto"/>
          </w:divBdr>
        </w:div>
        <w:div w:id="1517422711">
          <w:marLeft w:val="0"/>
          <w:marRight w:val="0"/>
          <w:marTop w:val="0"/>
          <w:marBottom w:val="0"/>
          <w:divBdr>
            <w:top w:val="none" w:sz="0" w:space="0" w:color="auto"/>
            <w:left w:val="none" w:sz="0" w:space="0" w:color="auto"/>
            <w:bottom w:val="none" w:sz="0" w:space="0" w:color="auto"/>
            <w:right w:val="none" w:sz="0" w:space="0" w:color="auto"/>
          </w:divBdr>
        </w:div>
        <w:div w:id="1108543002">
          <w:marLeft w:val="0"/>
          <w:marRight w:val="0"/>
          <w:marTop w:val="0"/>
          <w:marBottom w:val="0"/>
          <w:divBdr>
            <w:top w:val="none" w:sz="0" w:space="0" w:color="auto"/>
            <w:left w:val="none" w:sz="0" w:space="0" w:color="auto"/>
            <w:bottom w:val="none" w:sz="0" w:space="0" w:color="auto"/>
            <w:right w:val="none" w:sz="0" w:space="0" w:color="auto"/>
          </w:divBdr>
        </w:div>
        <w:div w:id="738094026">
          <w:marLeft w:val="0"/>
          <w:marRight w:val="0"/>
          <w:marTop w:val="0"/>
          <w:marBottom w:val="0"/>
          <w:divBdr>
            <w:top w:val="none" w:sz="0" w:space="0" w:color="auto"/>
            <w:left w:val="none" w:sz="0" w:space="0" w:color="auto"/>
            <w:bottom w:val="none" w:sz="0" w:space="0" w:color="auto"/>
            <w:right w:val="none" w:sz="0" w:space="0" w:color="auto"/>
          </w:divBdr>
        </w:div>
        <w:div w:id="1286353875">
          <w:marLeft w:val="0"/>
          <w:marRight w:val="0"/>
          <w:marTop w:val="0"/>
          <w:marBottom w:val="0"/>
          <w:divBdr>
            <w:top w:val="none" w:sz="0" w:space="0" w:color="auto"/>
            <w:left w:val="none" w:sz="0" w:space="0" w:color="auto"/>
            <w:bottom w:val="none" w:sz="0" w:space="0" w:color="auto"/>
            <w:right w:val="none" w:sz="0" w:space="0" w:color="auto"/>
          </w:divBdr>
        </w:div>
        <w:div w:id="1341472836">
          <w:marLeft w:val="0"/>
          <w:marRight w:val="0"/>
          <w:marTop w:val="0"/>
          <w:marBottom w:val="0"/>
          <w:divBdr>
            <w:top w:val="none" w:sz="0" w:space="0" w:color="auto"/>
            <w:left w:val="none" w:sz="0" w:space="0" w:color="auto"/>
            <w:bottom w:val="none" w:sz="0" w:space="0" w:color="auto"/>
            <w:right w:val="none" w:sz="0" w:space="0" w:color="auto"/>
          </w:divBdr>
        </w:div>
      </w:divsChild>
    </w:div>
    <w:div w:id="304939258">
      <w:bodyDiv w:val="1"/>
      <w:marLeft w:val="0"/>
      <w:marRight w:val="0"/>
      <w:marTop w:val="0"/>
      <w:marBottom w:val="0"/>
      <w:divBdr>
        <w:top w:val="none" w:sz="0" w:space="0" w:color="auto"/>
        <w:left w:val="none" w:sz="0" w:space="0" w:color="auto"/>
        <w:bottom w:val="none" w:sz="0" w:space="0" w:color="auto"/>
        <w:right w:val="none" w:sz="0" w:space="0" w:color="auto"/>
      </w:divBdr>
    </w:div>
    <w:div w:id="468673259">
      <w:bodyDiv w:val="1"/>
      <w:marLeft w:val="0"/>
      <w:marRight w:val="0"/>
      <w:marTop w:val="0"/>
      <w:marBottom w:val="0"/>
      <w:divBdr>
        <w:top w:val="none" w:sz="0" w:space="0" w:color="auto"/>
        <w:left w:val="none" w:sz="0" w:space="0" w:color="auto"/>
        <w:bottom w:val="none" w:sz="0" w:space="0" w:color="auto"/>
        <w:right w:val="none" w:sz="0" w:space="0" w:color="auto"/>
      </w:divBdr>
    </w:div>
    <w:div w:id="614289541">
      <w:bodyDiv w:val="1"/>
      <w:marLeft w:val="0"/>
      <w:marRight w:val="0"/>
      <w:marTop w:val="0"/>
      <w:marBottom w:val="0"/>
      <w:divBdr>
        <w:top w:val="none" w:sz="0" w:space="0" w:color="auto"/>
        <w:left w:val="none" w:sz="0" w:space="0" w:color="auto"/>
        <w:bottom w:val="none" w:sz="0" w:space="0" w:color="auto"/>
        <w:right w:val="none" w:sz="0" w:space="0" w:color="auto"/>
      </w:divBdr>
    </w:div>
    <w:div w:id="648167896">
      <w:bodyDiv w:val="1"/>
      <w:marLeft w:val="0"/>
      <w:marRight w:val="0"/>
      <w:marTop w:val="0"/>
      <w:marBottom w:val="0"/>
      <w:divBdr>
        <w:top w:val="none" w:sz="0" w:space="0" w:color="auto"/>
        <w:left w:val="none" w:sz="0" w:space="0" w:color="auto"/>
        <w:bottom w:val="none" w:sz="0" w:space="0" w:color="auto"/>
        <w:right w:val="none" w:sz="0" w:space="0" w:color="auto"/>
      </w:divBdr>
    </w:div>
    <w:div w:id="721053243">
      <w:bodyDiv w:val="1"/>
      <w:marLeft w:val="0"/>
      <w:marRight w:val="0"/>
      <w:marTop w:val="0"/>
      <w:marBottom w:val="0"/>
      <w:divBdr>
        <w:top w:val="none" w:sz="0" w:space="0" w:color="auto"/>
        <w:left w:val="none" w:sz="0" w:space="0" w:color="auto"/>
        <w:bottom w:val="none" w:sz="0" w:space="0" w:color="auto"/>
        <w:right w:val="none" w:sz="0" w:space="0" w:color="auto"/>
      </w:divBdr>
    </w:div>
    <w:div w:id="979770318">
      <w:bodyDiv w:val="1"/>
      <w:marLeft w:val="0"/>
      <w:marRight w:val="0"/>
      <w:marTop w:val="0"/>
      <w:marBottom w:val="0"/>
      <w:divBdr>
        <w:top w:val="none" w:sz="0" w:space="0" w:color="auto"/>
        <w:left w:val="none" w:sz="0" w:space="0" w:color="auto"/>
        <w:bottom w:val="none" w:sz="0" w:space="0" w:color="auto"/>
        <w:right w:val="none" w:sz="0" w:space="0" w:color="auto"/>
      </w:divBdr>
    </w:div>
    <w:div w:id="1087456035">
      <w:bodyDiv w:val="1"/>
      <w:marLeft w:val="0"/>
      <w:marRight w:val="0"/>
      <w:marTop w:val="0"/>
      <w:marBottom w:val="0"/>
      <w:divBdr>
        <w:top w:val="none" w:sz="0" w:space="0" w:color="auto"/>
        <w:left w:val="none" w:sz="0" w:space="0" w:color="auto"/>
        <w:bottom w:val="none" w:sz="0" w:space="0" w:color="auto"/>
        <w:right w:val="none" w:sz="0" w:space="0" w:color="auto"/>
      </w:divBdr>
    </w:div>
    <w:div w:id="1092315965">
      <w:bodyDiv w:val="1"/>
      <w:marLeft w:val="0"/>
      <w:marRight w:val="0"/>
      <w:marTop w:val="0"/>
      <w:marBottom w:val="0"/>
      <w:divBdr>
        <w:top w:val="none" w:sz="0" w:space="0" w:color="auto"/>
        <w:left w:val="none" w:sz="0" w:space="0" w:color="auto"/>
        <w:bottom w:val="none" w:sz="0" w:space="0" w:color="auto"/>
        <w:right w:val="none" w:sz="0" w:space="0" w:color="auto"/>
      </w:divBdr>
      <w:divsChild>
        <w:div w:id="318004490">
          <w:marLeft w:val="0"/>
          <w:marRight w:val="0"/>
          <w:marTop w:val="0"/>
          <w:marBottom w:val="0"/>
          <w:divBdr>
            <w:top w:val="none" w:sz="0" w:space="0" w:color="auto"/>
            <w:left w:val="none" w:sz="0" w:space="0" w:color="auto"/>
            <w:bottom w:val="none" w:sz="0" w:space="0" w:color="auto"/>
            <w:right w:val="none" w:sz="0" w:space="0" w:color="auto"/>
          </w:divBdr>
        </w:div>
        <w:div w:id="1721974206">
          <w:marLeft w:val="0"/>
          <w:marRight w:val="0"/>
          <w:marTop w:val="0"/>
          <w:marBottom w:val="0"/>
          <w:divBdr>
            <w:top w:val="none" w:sz="0" w:space="0" w:color="auto"/>
            <w:left w:val="none" w:sz="0" w:space="0" w:color="auto"/>
            <w:bottom w:val="none" w:sz="0" w:space="0" w:color="auto"/>
            <w:right w:val="none" w:sz="0" w:space="0" w:color="auto"/>
          </w:divBdr>
        </w:div>
        <w:div w:id="1094977056">
          <w:marLeft w:val="0"/>
          <w:marRight w:val="0"/>
          <w:marTop w:val="0"/>
          <w:marBottom w:val="0"/>
          <w:divBdr>
            <w:top w:val="none" w:sz="0" w:space="0" w:color="auto"/>
            <w:left w:val="none" w:sz="0" w:space="0" w:color="auto"/>
            <w:bottom w:val="none" w:sz="0" w:space="0" w:color="auto"/>
            <w:right w:val="none" w:sz="0" w:space="0" w:color="auto"/>
          </w:divBdr>
        </w:div>
        <w:div w:id="1962416708">
          <w:marLeft w:val="0"/>
          <w:marRight w:val="0"/>
          <w:marTop w:val="0"/>
          <w:marBottom w:val="0"/>
          <w:divBdr>
            <w:top w:val="none" w:sz="0" w:space="0" w:color="auto"/>
            <w:left w:val="none" w:sz="0" w:space="0" w:color="auto"/>
            <w:bottom w:val="none" w:sz="0" w:space="0" w:color="auto"/>
            <w:right w:val="none" w:sz="0" w:space="0" w:color="auto"/>
          </w:divBdr>
        </w:div>
        <w:div w:id="992178833">
          <w:marLeft w:val="0"/>
          <w:marRight w:val="0"/>
          <w:marTop w:val="0"/>
          <w:marBottom w:val="0"/>
          <w:divBdr>
            <w:top w:val="none" w:sz="0" w:space="0" w:color="auto"/>
            <w:left w:val="none" w:sz="0" w:space="0" w:color="auto"/>
            <w:bottom w:val="none" w:sz="0" w:space="0" w:color="auto"/>
            <w:right w:val="none" w:sz="0" w:space="0" w:color="auto"/>
          </w:divBdr>
        </w:div>
        <w:div w:id="1325933665">
          <w:marLeft w:val="0"/>
          <w:marRight w:val="0"/>
          <w:marTop w:val="0"/>
          <w:marBottom w:val="0"/>
          <w:divBdr>
            <w:top w:val="none" w:sz="0" w:space="0" w:color="auto"/>
            <w:left w:val="none" w:sz="0" w:space="0" w:color="auto"/>
            <w:bottom w:val="none" w:sz="0" w:space="0" w:color="auto"/>
            <w:right w:val="none" w:sz="0" w:space="0" w:color="auto"/>
          </w:divBdr>
        </w:div>
        <w:div w:id="667557825">
          <w:marLeft w:val="0"/>
          <w:marRight w:val="0"/>
          <w:marTop w:val="0"/>
          <w:marBottom w:val="0"/>
          <w:divBdr>
            <w:top w:val="none" w:sz="0" w:space="0" w:color="auto"/>
            <w:left w:val="none" w:sz="0" w:space="0" w:color="auto"/>
            <w:bottom w:val="none" w:sz="0" w:space="0" w:color="auto"/>
            <w:right w:val="none" w:sz="0" w:space="0" w:color="auto"/>
          </w:divBdr>
        </w:div>
        <w:div w:id="876047342">
          <w:marLeft w:val="0"/>
          <w:marRight w:val="0"/>
          <w:marTop w:val="0"/>
          <w:marBottom w:val="0"/>
          <w:divBdr>
            <w:top w:val="none" w:sz="0" w:space="0" w:color="auto"/>
            <w:left w:val="none" w:sz="0" w:space="0" w:color="auto"/>
            <w:bottom w:val="none" w:sz="0" w:space="0" w:color="auto"/>
            <w:right w:val="none" w:sz="0" w:space="0" w:color="auto"/>
          </w:divBdr>
        </w:div>
      </w:divsChild>
    </w:div>
    <w:div w:id="1357999269">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448964867">
      <w:bodyDiv w:val="1"/>
      <w:marLeft w:val="0"/>
      <w:marRight w:val="0"/>
      <w:marTop w:val="0"/>
      <w:marBottom w:val="0"/>
      <w:divBdr>
        <w:top w:val="none" w:sz="0" w:space="0" w:color="auto"/>
        <w:left w:val="none" w:sz="0" w:space="0" w:color="auto"/>
        <w:bottom w:val="none" w:sz="0" w:space="0" w:color="auto"/>
        <w:right w:val="none" w:sz="0" w:space="0" w:color="auto"/>
      </w:divBdr>
    </w:div>
    <w:div w:id="1450704979">
      <w:bodyDiv w:val="1"/>
      <w:marLeft w:val="0"/>
      <w:marRight w:val="0"/>
      <w:marTop w:val="0"/>
      <w:marBottom w:val="0"/>
      <w:divBdr>
        <w:top w:val="none" w:sz="0" w:space="0" w:color="auto"/>
        <w:left w:val="none" w:sz="0" w:space="0" w:color="auto"/>
        <w:bottom w:val="none" w:sz="0" w:space="0" w:color="auto"/>
        <w:right w:val="none" w:sz="0" w:space="0" w:color="auto"/>
      </w:divBdr>
    </w:div>
    <w:div w:id="1483279066">
      <w:bodyDiv w:val="1"/>
      <w:marLeft w:val="0"/>
      <w:marRight w:val="0"/>
      <w:marTop w:val="0"/>
      <w:marBottom w:val="0"/>
      <w:divBdr>
        <w:top w:val="none" w:sz="0" w:space="0" w:color="auto"/>
        <w:left w:val="none" w:sz="0" w:space="0" w:color="auto"/>
        <w:bottom w:val="none" w:sz="0" w:space="0" w:color="auto"/>
        <w:right w:val="none" w:sz="0" w:space="0" w:color="auto"/>
      </w:divBdr>
    </w:div>
    <w:div w:id="1687633943">
      <w:bodyDiv w:val="1"/>
      <w:marLeft w:val="0"/>
      <w:marRight w:val="0"/>
      <w:marTop w:val="0"/>
      <w:marBottom w:val="0"/>
      <w:divBdr>
        <w:top w:val="none" w:sz="0" w:space="0" w:color="auto"/>
        <w:left w:val="none" w:sz="0" w:space="0" w:color="auto"/>
        <w:bottom w:val="none" w:sz="0" w:space="0" w:color="auto"/>
        <w:right w:val="none" w:sz="0" w:space="0" w:color="auto"/>
      </w:divBdr>
    </w:div>
    <w:div w:id="189419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kovsky@rvccr.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rejstrik-firem.kurzy.cz/67981801/reditelstvi-vodnich-cest-cr/datove-schrank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tonone.newtonmedia.e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Newton_media">
      <a:dk1>
        <a:srgbClr val="666666"/>
      </a:dk1>
      <a:lt1>
        <a:sysClr val="window" lastClr="FFFFFF"/>
      </a:lt1>
      <a:dk2>
        <a:srgbClr val="4A4A49"/>
      </a:dk2>
      <a:lt2>
        <a:srgbClr val="B1B1B1"/>
      </a:lt2>
      <a:accent1>
        <a:srgbClr val="00A3E2"/>
      </a:accent1>
      <a:accent2>
        <a:srgbClr val="EA4B5B"/>
      </a:accent2>
      <a:accent3>
        <a:srgbClr val="50AF31"/>
      </a:accent3>
      <a:accent4>
        <a:srgbClr val="FAC900"/>
      </a:accent4>
      <a:accent5>
        <a:srgbClr val="805497"/>
      </a:accent5>
      <a:accent6>
        <a:srgbClr val="ED7637"/>
      </a:accent6>
      <a:hlink>
        <a:srgbClr val="80539C"/>
      </a:hlink>
      <a:folHlink>
        <a:srgbClr val="8053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BA1E6704FFA0048BE0FA0DBC66FD8D1" ma:contentTypeVersion="1" ma:contentTypeDescription="Vytvořit nový dokument" ma:contentTypeScope="" ma:versionID="c131a5442037ec4b947ba291434f7d7a">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81F08-CC3D-47B9-9E72-069EB61ED34F}">
  <ds:schemaRefs>
    <ds:schemaRef ds:uri="http://schemas.openxmlformats.org/officeDocument/2006/bibliography"/>
  </ds:schemaRefs>
</ds:datastoreItem>
</file>

<file path=customXml/itemProps2.xml><?xml version="1.0" encoding="utf-8"?>
<ds:datastoreItem xmlns:ds="http://schemas.openxmlformats.org/officeDocument/2006/customXml" ds:itemID="{FC99948D-101B-4F8F-B832-139F96BE4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3B9BCB0-1F62-46CC-9AA5-66DF315B6691}">
  <ds:schemaRefs>
    <ds:schemaRef ds:uri="http://schemas.microsoft.com/office/2006/metadata/properties"/>
  </ds:schemaRefs>
</ds:datastoreItem>
</file>

<file path=customXml/itemProps4.xml><?xml version="1.0" encoding="utf-8"?>
<ds:datastoreItem xmlns:ds="http://schemas.openxmlformats.org/officeDocument/2006/customXml" ds:itemID="{2F750EDC-D72C-43A3-9EE0-B8A67D8E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4580</Words>
  <Characters>27026</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Hrones Michal</dc:creator>
  <cp:lastModifiedBy>Jana Mullerová</cp:lastModifiedBy>
  <cp:revision>4</cp:revision>
  <cp:lastPrinted>2025-06-30T12:28:00Z</cp:lastPrinted>
  <dcterms:created xsi:type="dcterms:W3CDTF">2025-07-01T13:33:00Z</dcterms:created>
  <dcterms:modified xsi:type="dcterms:W3CDTF">2025-07-01T13:54:00Z</dcterms:modified>
</cp:coreProperties>
</file>