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7C362" w14:textId="35609626" w:rsidR="00952E7C" w:rsidRPr="007A0FC9" w:rsidRDefault="00952E7C" w:rsidP="009111EE">
      <w:pPr>
        <w:jc w:val="center"/>
        <w:rPr>
          <w:rFonts w:asciiTheme="minorHAnsi" w:hAnsiTheme="minorHAnsi"/>
          <w:b/>
          <w:sz w:val="24"/>
        </w:rPr>
      </w:pPr>
      <w:r w:rsidRPr="007A0FC9">
        <w:rPr>
          <w:rFonts w:asciiTheme="minorHAnsi" w:hAnsiTheme="minorHAnsi"/>
          <w:b/>
          <w:sz w:val="24"/>
        </w:rPr>
        <w:t>Prováděcí smlouva č</w:t>
      </w:r>
      <w:r w:rsidR="00717D7A">
        <w:rPr>
          <w:rFonts w:asciiTheme="minorHAnsi" w:hAnsiTheme="minorHAnsi"/>
          <w:b/>
          <w:sz w:val="24"/>
        </w:rPr>
        <w:t>.</w:t>
      </w:r>
      <w:r w:rsidR="00D201AB">
        <w:rPr>
          <w:rFonts w:asciiTheme="minorHAnsi" w:hAnsiTheme="minorHAnsi"/>
          <w:b/>
          <w:sz w:val="24"/>
        </w:rPr>
        <w:t xml:space="preserve"> </w:t>
      </w:r>
      <w:r w:rsidR="00D945FF">
        <w:rPr>
          <w:rFonts w:asciiTheme="minorHAnsi" w:hAnsiTheme="minorHAnsi"/>
          <w:b/>
          <w:sz w:val="24"/>
        </w:rPr>
        <w:t>2025 – 45-6</w:t>
      </w:r>
    </w:p>
    <w:p w14:paraId="1D9F4F22" w14:textId="77777777" w:rsidR="00952E7C" w:rsidRPr="007A0FC9" w:rsidRDefault="00952E7C" w:rsidP="00952E7C">
      <w:pPr>
        <w:jc w:val="center"/>
        <w:rPr>
          <w:rFonts w:asciiTheme="minorHAnsi" w:hAnsiTheme="minorHAnsi"/>
          <w:b/>
          <w:sz w:val="24"/>
        </w:rPr>
      </w:pPr>
      <w:r w:rsidRPr="007A0FC9">
        <w:rPr>
          <w:rFonts w:asciiTheme="minorHAnsi" w:hAnsiTheme="minorHAnsi"/>
          <w:b/>
          <w:sz w:val="24"/>
        </w:rPr>
        <w:t xml:space="preserve">k Rámcové dohodě na pořizování produktů Microsoft </w:t>
      </w:r>
    </w:p>
    <w:p w14:paraId="69F025DA" w14:textId="77777777" w:rsidR="00952E7C" w:rsidRDefault="00952E7C" w:rsidP="00952E7C">
      <w:pPr>
        <w:rPr>
          <w:rFonts w:asciiTheme="minorHAnsi" w:hAnsiTheme="minorHAnsi" w:cs="Calibri"/>
          <w:sz w:val="24"/>
        </w:rPr>
      </w:pPr>
    </w:p>
    <w:p w14:paraId="48C10DA9" w14:textId="03AB9E9A" w:rsidR="00952E7C" w:rsidRDefault="00952E7C" w:rsidP="00952E7C">
      <w:pPr>
        <w:rPr>
          <w:rFonts w:asciiTheme="minorHAnsi" w:hAnsiTheme="minorHAnsi" w:cs="Calibri"/>
          <w:sz w:val="24"/>
        </w:rPr>
      </w:pPr>
      <w:r>
        <w:rPr>
          <w:rFonts w:asciiTheme="minorHAnsi" w:hAnsiTheme="minorHAnsi" w:cs="Calibri"/>
          <w:sz w:val="24"/>
        </w:rPr>
        <w:t xml:space="preserve">Níže uvedeného dne, měsíce a roku smluvní strany </w:t>
      </w:r>
    </w:p>
    <w:p w14:paraId="3135EE54" w14:textId="77777777" w:rsidR="00952E7C" w:rsidRDefault="00952E7C" w:rsidP="00952E7C">
      <w:pPr>
        <w:rPr>
          <w:rFonts w:asciiTheme="minorHAnsi" w:hAnsiTheme="minorHAnsi" w:cs="Calibri"/>
          <w:sz w:val="24"/>
        </w:rPr>
      </w:pPr>
    </w:p>
    <w:p w14:paraId="7D04CF80" w14:textId="7C9C913D" w:rsidR="00952E7C" w:rsidRPr="00C87315" w:rsidRDefault="00952E7C" w:rsidP="00952E7C">
      <w:pPr>
        <w:rPr>
          <w:rFonts w:asciiTheme="minorHAnsi" w:hAnsiTheme="minorHAnsi" w:cs="Calibri"/>
          <w:sz w:val="24"/>
        </w:rPr>
      </w:pPr>
      <w:r w:rsidRPr="00C87315">
        <w:rPr>
          <w:rFonts w:asciiTheme="minorHAnsi" w:hAnsiTheme="minorHAnsi" w:cs="Calibri"/>
          <w:b/>
          <w:sz w:val="24"/>
        </w:rPr>
        <w:t>Název:</w:t>
      </w:r>
      <w:r w:rsidRPr="00C87315">
        <w:rPr>
          <w:rFonts w:asciiTheme="minorHAnsi" w:hAnsiTheme="minorHAnsi" w:cs="Calibri"/>
          <w:b/>
          <w:sz w:val="24"/>
        </w:rPr>
        <w:tab/>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Mikrobiologický ústav AV ČR, v. v. i.</w:t>
      </w:r>
    </w:p>
    <w:p w14:paraId="3C994A2D" w14:textId="38168975" w:rsidR="00952E7C" w:rsidRPr="00C87315" w:rsidRDefault="00952E7C" w:rsidP="00952E7C">
      <w:pPr>
        <w:rPr>
          <w:rFonts w:asciiTheme="minorHAnsi" w:hAnsiTheme="minorHAnsi" w:cs="Calibri"/>
          <w:sz w:val="24"/>
        </w:rPr>
      </w:pPr>
      <w:r w:rsidRPr="00C87315">
        <w:rPr>
          <w:rFonts w:asciiTheme="minorHAnsi" w:hAnsiTheme="minorHAnsi" w:cs="Calibri"/>
          <w:sz w:val="24"/>
        </w:rPr>
        <w:t>se sídlem:</w:t>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Vídeňská 1083, 142 20 Praha 4 - Krč</w:t>
      </w:r>
    </w:p>
    <w:p w14:paraId="5FBF70BE" w14:textId="75A6877A" w:rsidR="00952E7C" w:rsidRPr="00C87315" w:rsidRDefault="00952E7C" w:rsidP="00952E7C">
      <w:pPr>
        <w:rPr>
          <w:rFonts w:asciiTheme="minorHAnsi" w:hAnsiTheme="minorHAnsi" w:cs="Calibri"/>
          <w:sz w:val="24"/>
        </w:rPr>
      </w:pPr>
      <w:r w:rsidRPr="00C87315">
        <w:rPr>
          <w:rFonts w:asciiTheme="minorHAnsi" w:hAnsiTheme="minorHAnsi" w:cs="Calibri"/>
          <w:sz w:val="24"/>
        </w:rPr>
        <w:t>IČO:</w:t>
      </w:r>
      <w:r w:rsidRPr="00C87315">
        <w:rPr>
          <w:rFonts w:asciiTheme="minorHAnsi" w:hAnsiTheme="minorHAnsi" w:cs="Calibri"/>
          <w:sz w:val="24"/>
        </w:rPr>
        <w:tab/>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61388971</w:t>
      </w:r>
    </w:p>
    <w:p w14:paraId="4E552567" w14:textId="2D3585AE" w:rsidR="00952E7C" w:rsidRPr="00C87315" w:rsidRDefault="00952E7C" w:rsidP="00952E7C">
      <w:pPr>
        <w:rPr>
          <w:rFonts w:asciiTheme="minorHAnsi" w:hAnsiTheme="minorHAnsi" w:cs="Calibri"/>
          <w:sz w:val="24"/>
        </w:rPr>
      </w:pPr>
      <w:r w:rsidRPr="00C87315">
        <w:rPr>
          <w:rFonts w:asciiTheme="minorHAnsi" w:hAnsiTheme="minorHAnsi" w:cs="Calibri"/>
          <w:sz w:val="24"/>
        </w:rPr>
        <w:t>DIČ:</w:t>
      </w:r>
      <w:r w:rsidRPr="00C87315">
        <w:rPr>
          <w:rFonts w:asciiTheme="minorHAnsi" w:hAnsiTheme="minorHAnsi" w:cs="Calibri"/>
          <w:sz w:val="24"/>
        </w:rPr>
        <w:tab/>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CZ61388971</w:t>
      </w:r>
    </w:p>
    <w:p w14:paraId="3388CE57" w14:textId="4663E518" w:rsidR="00952E7C" w:rsidRPr="00C87315" w:rsidRDefault="00952E7C" w:rsidP="00952E7C">
      <w:pPr>
        <w:rPr>
          <w:rFonts w:asciiTheme="minorHAnsi" w:hAnsiTheme="minorHAnsi" w:cs="Calibri"/>
          <w:sz w:val="24"/>
        </w:rPr>
      </w:pPr>
      <w:r w:rsidRPr="00C87315">
        <w:rPr>
          <w:rFonts w:asciiTheme="minorHAnsi" w:hAnsiTheme="minorHAnsi" w:cstheme="minorHAnsi"/>
          <w:sz w:val="24"/>
        </w:rPr>
        <w:t>ID DS</w:t>
      </w:r>
      <w:r w:rsidRPr="00C87315">
        <w:rPr>
          <w:rFonts w:asciiTheme="minorHAnsi" w:hAnsiTheme="minorHAnsi" w:cs="Calibri"/>
          <w:sz w:val="24"/>
        </w:rPr>
        <w:t>:</w:t>
      </w:r>
      <w:r w:rsidRPr="00C87315">
        <w:rPr>
          <w:rFonts w:asciiTheme="minorHAnsi" w:hAnsiTheme="minorHAnsi" w:cs="Calibri"/>
          <w:sz w:val="24"/>
        </w:rPr>
        <w:tab/>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ndpn2cp</w:t>
      </w:r>
    </w:p>
    <w:p w14:paraId="2260A4FE" w14:textId="490D149D" w:rsidR="00952E7C" w:rsidRPr="00C87315" w:rsidRDefault="00952E7C" w:rsidP="00952E7C">
      <w:pPr>
        <w:rPr>
          <w:rFonts w:asciiTheme="minorHAnsi" w:hAnsiTheme="minorHAnsi" w:cs="Calibri"/>
          <w:sz w:val="24"/>
        </w:rPr>
      </w:pPr>
      <w:r w:rsidRPr="00C87315">
        <w:rPr>
          <w:rFonts w:asciiTheme="minorHAnsi" w:hAnsiTheme="minorHAnsi" w:cs="Calibri"/>
          <w:sz w:val="24"/>
        </w:rPr>
        <w:t>za něhož jedná:</w:t>
      </w:r>
      <w:r w:rsidRPr="00C87315">
        <w:rPr>
          <w:rFonts w:asciiTheme="minorHAnsi" w:hAnsiTheme="minorHAnsi" w:cs="Calibri"/>
          <w:sz w:val="24"/>
        </w:rPr>
        <w:tab/>
      </w:r>
      <w:r w:rsidR="009111EE" w:rsidRPr="00C87315">
        <w:rPr>
          <w:rFonts w:asciiTheme="minorHAnsi" w:hAnsiTheme="minorHAnsi" w:cs="Calibri"/>
          <w:sz w:val="24"/>
        </w:rPr>
        <w:t>Ing. Jiří Hašek, CSc.</w:t>
      </w:r>
    </w:p>
    <w:p w14:paraId="70A65F64" w14:textId="045AB303" w:rsidR="00952E7C" w:rsidRPr="00C87315" w:rsidRDefault="00952E7C" w:rsidP="00952E7C">
      <w:pPr>
        <w:rPr>
          <w:rFonts w:asciiTheme="minorHAnsi" w:hAnsiTheme="minorHAnsi" w:cs="Calibri"/>
          <w:sz w:val="24"/>
        </w:rPr>
      </w:pPr>
      <w:r w:rsidRPr="00C87315">
        <w:rPr>
          <w:rFonts w:asciiTheme="minorHAnsi" w:hAnsiTheme="minorHAnsi" w:cs="Calibri"/>
          <w:sz w:val="24"/>
        </w:rPr>
        <w:t>e-mail:</w:t>
      </w:r>
      <w:r w:rsidRPr="00C87315">
        <w:rPr>
          <w:rFonts w:asciiTheme="minorHAnsi" w:hAnsiTheme="minorHAnsi" w:cs="Calibri"/>
          <w:sz w:val="24"/>
        </w:rPr>
        <w:tab/>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hasek@biomed.cas.cz</w:t>
      </w:r>
    </w:p>
    <w:p w14:paraId="39A6653B" w14:textId="7499E2D6" w:rsidR="00952E7C" w:rsidRPr="00C87315" w:rsidRDefault="00952E7C" w:rsidP="00952E7C">
      <w:pPr>
        <w:rPr>
          <w:rFonts w:asciiTheme="minorHAnsi" w:hAnsiTheme="minorHAnsi" w:cs="Calibri"/>
          <w:sz w:val="24"/>
        </w:rPr>
      </w:pPr>
      <w:r w:rsidRPr="00C87315">
        <w:rPr>
          <w:rFonts w:asciiTheme="minorHAnsi" w:hAnsiTheme="minorHAnsi" w:cs="Calibri"/>
          <w:sz w:val="24"/>
        </w:rPr>
        <w:t>bankovní spojení:</w:t>
      </w:r>
      <w:r w:rsidRPr="00C87315">
        <w:rPr>
          <w:rFonts w:asciiTheme="minorHAnsi" w:hAnsiTheme="minorHAnsi" w:cs="Calibri"/>
          <w:sz w:val="24"/>
        </w:rPr>
        <w:tab/>
      </w:r>
      <w:r w:rsidR="009111EE" w:rsidRPr="00C87315">
        <w:rPr>
          <w:rFonts w:asciiTheme="minorHAnsi" w:hAnsiTheme="minorHAnsi" w:cs="Calibri"/>
          <w:sz w:val="24"/>
        </w:rPr>
        <w:t>Komerční banka, a.s.</w:t>
      </w:r>
    </w:p>
    <w:p w14:paraId="3F866379" w14:textId="4967E8C2" w:rsidR="00952E7C" w:rsidRPr="00C87315" w:rsidRDefault="00952E7C" w:rsidP="00952E7C">
      <w:pPr>
        <w:rPr>
          <w:rFonts w:asciiTheme="minorHAnsi" w:hAnsiTheme="minorHAnsi" w:cs="Calibri"/>
          <w:sz w:val="24"/>
        </w:rPr>
      </w:pPr>
      <w:r w:rsidRPr="00C87315">
        <w:rPr>
          <w:rFonts w:asciiTheme="minorHAnsi" w:hAnsiTheme="minorHAnsi" w:cs="Calibri"/>
          <w:sz w:val="24"/>
        </w:rPr>
        <w:t>číslo účtu:</w:t>
      </w:r>
      <w:r w:rsidRPr="00C87315">
        <w:rPr>
          <w:rFonts w:asciiTheme="minorHAnsi" w:hAnsiTheme="minorHAnsi" w:cs="Calibri"/>
          <w:sz w:val="24"/>
        </w:rPr>
        <w:tab/>
      </w:r>
      <w:r w:rsidRPr="00C87315">
        <w:rPr>
          <w:rFonts w:asciiTheme="minorHAnsi" w:hAnsiTheme="minorHAnsi" w:cs="Calibri"/>
          <w:sz w:val="24"/>
        </w:rPr>
        <w:tab/>
      </w:r>
      <w:r w:rsidR="009111EE" w:rsidRPr="00C87315">
        <w:rPr>
          <w:rFonts w:asciiTheme="minorHAnsi" w:hAnsiTheme="minorHAnsi" w:cs="Calibri"/>
          <w:sz w:val="24"/>
        </w:rPr>
        <w:t>2246660227/0100</w:t>
      </w:r>
    </w:p>
    <w:p w14:paraId="21A2E709" w14:textId="53029DA0" w:rsidR="00952E7C" w:rsidRPr="00C87315" w:rsidRDefault="00952E7C" w:rsidP="00952E7C">
      <w:pPr>
        <w:rPr>
          <w:rFonts w:asciiTheme="minorHAnsi" w:hAnsiTheme="minorHAnsi" w:cs="Calibri"/>
          <w:sz w:val="24"/>
        </w:rPr>
      </w:pPr>
      <w:r w:rsidRPr="00C87315">
        <w:rPr>
          <w:rFonts w:asciiTheme="minorHAnsi" w:hAnsiTheme="minorHAnsi" w:cs="Calibri"/>
          <w:sz w:val="24"/>
        </w:rPr>
        <w:t>kontaktní osoba:</w:t>
      </w:r>
      <w:r w:rsidRPr="00C87315">
        <w:rPr>
          <w:rFonts w:ascii="Times New Roman" w:hAnsi="Times New Roman"/>
          <w:sz w:val="24"/>
        </w:rPr>
        <w:tab/>
      </w:r>
      <w:proofErr w:type="spellStart"/>
      <w:r w:rsidR="00BB0124" w:rsidRPr="00BB0124">
        <w:rPr>
          <w:rFonts w:asciiTheme="minorHAnsi" w:hAnsiTheme="minorHAnsi" w:cs="Calibri"/>
          <w:sz w:val="24"/>
          <w:highlight w:val="black"/>
        </w:rPr>
        <w:t>xxxxxxxxxxxx</w:t>
      </w:r>
      <w:proofErr w:type="spellEnd"/>
    </w:p>
    <w:p w14:paraId="01860217" w14:textId="77CD0962" w:rsidR="00952E7C" w:rsidRPr="00C87315" w:rsidRDefault="00952E7C" w:rsidP="00952E7C">
      <w:pPr>
        <w:rPr>
          <w:rFonts w:asciiTheme="minorHAnsi" w:hAnsiTheme="minorHAnsi" w:cs="Calibri"/>
          <w:sz w:val="24"/>
        </w:rPr>
      </w:pPr>
      <w:r w:rsidRPr="00C87315">
        <w:rPr>
          <w:rFonts w:asciiTheme="minorHAnsi" w:hAnsiTheme="minorHAnsi" w:cs="Calibri"/>
          <w:sz w:val="24"/>
        </w:rPr>
        <w:t>e-mail:</w:t>
      </w:r>
      <w:r w:rsidRPr="00C87315">
        <w:rPr>
          <w:rFonts w:asciiTheme="minorHAnsi" w:hAnsiTheme="minorHAnsi" w:cs="Calibri"/>
          <w:sz w:val="24"/>
        </w:rPr>
        <w:tab/>
      </w:r>
      <w:r w:rsidRPr="00C87315">
        <w:rPr>
          <w:rFonts w:asciiTheme="minorHAnsi" w:hAnsiTheme="minorHAnsi" w:cs="Calibri"/>
          <w:sz w:val="24"/>
        </w:rPr>
        <w:tab/>
      </w:r>
      <w:r w:rsidRPr="00C87315">
        <w:rPr>
          <w:rFonts w:asciiTheme="minorHAnsi" w:hAnsiTheme="minorHAnsi" w:cs="Calibri"/>
          <w:sz w:val="24"/>
        </w:rPr>
        <w:tab/>
      </w:r>
      <w:proofErr w:type="spellStart"/>
      <w:r w:rsidR="00BB0124" w:rsidRPr="00BB0124">
        <w:rPr>
          <w:rFonts w:asciiTheme="minorHAnsi" w:hAnsiTheme="minorHAnsi" w:cs="Calibri"/>
          <w:sz w:val="24"/>
          <w:highlight w:val="black"/>
        </w:rPr>
        <w:t>xxxxxxxxxxxxxxxxxxxxxxxxx</w:t>
      </w:r>
      <w:proofErr w:type="spellEnd"/>
    </w:p>
    <w:p w14:paraId="0D0ADA37" w14:textId="4E4F118D" w:rsidR="00952E7C" w:rsidRPr="00C87315" w:rsidRDefault="00952E7C" w:rsidP="00952E7C">
      <w:pPr>
        <w:rPr>
          <w:rFonts w:asciiTheme="minorHAnsi" w:hAnsiTheme="minorHAnsi" w:cs="Calibri"/>
          <w:sz w:val="24"/>
        </w:rPr>
      </w:pPr>
      <w:r w:rsidRPr="00C87315">
        <w:rPr>
          <w:rFonts w:asciiTheme="minorHAnsi" w:hAnsiTheme="minorHAnsi" w:cs="Calibri"/>
          <w:sz w:val="24"/>
        </w:rPr>
        <w:t>tel:</w:t>
      </w:r>
      <w:r w:rsidRPr="00C87315">
        <w:rPr>
          <w:rFonts w:asciiTheme="minorHAnsi" w:hAnsiTheme="minorHAnsi" w:cs="Calibri"/>
          <w:sz w:val="24"/>
        </w:rPr>
        <w:tab/>
      </w:r>
      <w:r w:rsidRPr="00C87315">
        <w:rPr>
          <w:rFonts w:asciiTheme="minorHAnsi" w:hAnsiTheme="minorHAnsi" w:cs="Calibri"/>
          <w:sz w:val="24"/>
        </w:rPr>
        <w:tab/>
      </w:r>
      <w:r w:rsidRPr="00C87315">
        <w:rPr>
          <w:rFonts w:asciiTheme="minorHAnsi" w:hAnsiTheme="minorHAnsi" w:cs="Calibri"/>
          <w:sz w:val="24"/>
        </w:rPr>
        <w:tab/>
      </w:r>
      <w:proofErr w:type="spellStart"/>
      <w:r w:rsidR="00BB0124" w:rsidRPr="00BB0124">
        <w:rPr>
          <w:rFonts w:asciiTheme="minorHAnsi" w:hAnsiTheme="minorHAnsi" w:cs="Calibri"/>
          <w:sz w:val="24"/>
          <w:highlight w:val="black"/>
        </w:rPr>
        <w:t>xxxxxxxxxxxxxxx</w:t>
      </w:r>
      <w:proofErr w:type="spellEnd"/>
    </w:p>
    <w:p w14:paraId="746229C0" w14:textId="77777777" w:rsidR="00952E7C" w:rsidRDefault="00952E7C" w:rsidP="00952E7C">
      <w:pPr>
        <w:rPr>
          <w:rFonts w:asciiTheme="minorHAnsi" w:hAnsiTheme="minorHAnsi" w:cs="Calibri"/>
          <w:sz w:val="24"/>
        </w:rPr>
      </w:pPr>
    </w:p>
    <w:p w14:paraId="192EBFBE"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Objednatel</w:t>
      </w:r>
      <w:r>
        <w:rPr>
          <w:rFonts w:asciiTheme="minorHAnsi" w:hAnsiTheme="minorHAnsi" w:cs="Calibri"/>
          <w:sz w:val="24"/>
        </w:rPr>
        <w:t>“)</w:t>
      </w:r>
    </w:p>
    <w:p w14:paraId="317E9425"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jedné</w:t>
      </w:r>
    </w:p>
    <w:p w14:paraId="67B25D98" w14:textId="77777777" w:rsidR="00952E7C" w:rsidRPr="00952E7C" w:rsidRDefault="00952E7C" w:rsidP="00952E7C">
      <w:pPr>
        <w:pStyle w:val="CZZkladntexttun"/>
        <w:rPr>
          <w:rFonts w:asciiTheme="minorHAnsi" w:hAnsiTheme="minorHAnsi" w:cs="Calibri"/>
          <w:b w:val="0"/>
          <w:bCs/>
          <w:sz w:val="24"/>
        </w:rPr>
      </w:pPr>
      <w:r w:rsidRPr="00952E7C">
        <w:rPr>
          <w:rFonts w:asciiTheme="minorHAnsi" w:hAnsiTheme="minorHAnsi" w:cs="Calibri"/>
          <w:b w:val="0"/>
          <w:bCs/>
          <w:sz w:val="24"/>
        </w:rPr>
        <w:t>a</w:t>
      </w:r>
    </w:p>
    <w:p w14:paraId="5845DCA9" w14:textId="77777777" w:rsidR="003E5871" w:rsidRDefault="003E5871" w:rsidP="003E5871">
      <w:pPr>
        <w:spacing w:line="276" w:lineRule="auto"/>
        <w:rPr>
          <w:rFonts w:asciiTheme="minorHAnsi" w:hAnsiTheme="minorHAnsi" w:cs="Calibri"/>
          <w:sz w:val="24"/>
        </w:rPr>
      </w:pPr>
      <w:r>
        <w:rPr>
          <w:rFonts w:asciiTheme="minorHAnsi" w:hAnsiTheme="minorHAnsi" w:cs="Calibri"/>
          <w:sz w:val="24"/>
        </w:rPr>
        <w:t xml:space="preserve">název: </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A.P.N. PROMISE S.A.</w:t>
      </w:r>
    </w:p>
    <w:p w14:paraId="0B2F369C" w14:textId="77777777" w:rsidR="003E5871" w:rsidRDefault="003E5871" w:rsidP="003E5871">
      <w:pPr>
        <w:spacing w:line="276" w:lineRule="auto"/>
        <w:rPr>
          <w:rFonts w:asciiTheme="minorHAnsi" w:hAnsiTheme="minorHAnsi" w:cs="Calibri"/>
          <w:sz w:val="24"/>
        </w:rPr>
      </w:pPr>
      <w:r>
        <w:rPr>
          <w:rFonts w:asciiTheme="minorHAnsi" w:hAnsiTheme="minorHAnsi" w:cs="Calibri"/>
          <w:sz w:val="24"/>
        </w:rPr>
        <w:t>se sídlem:</w:t>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Polsko, Domaniewska 44a, 02-672 Varšava</w:t>
      </w:r>
    </w:p>
    <w:p w14:paraId="2D4EB1C6" w14:textId="77777777" w:rsidR="003E5871" w:rsidRDefault="003E5871" w:rsidP="003E5871">
      <w:pPr>
        <w:spacing w:line="276" w:lineRule="auto"/>
        <w:rPr>
          <w:rFonts w:asciiTheme="minorHAnsi" w:hAnsiTheme="minorHAnsi" w:cs="Calibri"/>
          <w:sz w:val="24"/>
        </w:rPr>
      </w:pPr>
      <w:r>
        <w:rPr>
          <w:rFonts w:asciiTheme="minorHAnsi" w:hAnsiTheme="minorHAnsi" w:cs="Calibri"/>
          <w:sz w:val="24"/>
        </w:rPr>
        <w:t>IČO:</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 xml:space="preserve">012521511 </w:t>
      </w:r>
    </w:p>
    <w:p w14:paraId="3F06CE20" w14:textId="77777777" w:rsidR="003E5871" w:rsidRDefault="003E5871" w:rsidP="003E5871">
      <w:pPr>
        <w:spacing w:line="276" w:lineRule="auto"/>
        <w:rPr>
          <w:rFonts w:asciiTheme="minorHAnsi" w:hAnsiTheme="minorHAnsi" w:cs="Calibri"/>
          <w:sz w:val="24"/>
        </w:rPr>
      </w:pPr>
      <w:r>
        <w:rPr>
          <w:rFonts w:asciiTheme="minorHAnsi" w:hAnsiTheme="minorHAnsi" w:cs="Calibri"/>
          <w:sz w:val="24"/>
        </w:rPr>
        <w:t>DIČ:</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r w:rsidRPr="00CD7262">
        <w:rPr>
          <w:rFonts w:asciiTheme="minorHAnsi" w:hAnsiTheme="minorHAnsi" w:cs="Calibri"/>
          <w:sz w:val="24"/>
        </w:rPr>
        <w:t>PL 5210088682</w:t>
      </w:r>
    </w:p>
    <w:p w14:paraId="031E6943" w14:textId="77777777" w:rsidR="003E5871" w:rsidRDefault="003E5871" w:rsidP="003E5871">
      <w:pPr>
        <w:spacing w:line="276" w:lineRule="auto"/>
        <w:rPr>
          <w:rFonts w:asciiTheme="minorHAnsi" w:hAnsiTheme="minorHAnsi" w:cs="Calibri"/>
          <w:sz w:val="24"/>
        </w:rPr>
      </w:pPr>
      <w:r w:rsidRPr="009510F9">
        <w:rPr>
          <w:rFonts w:asciiTheme="minorHAnsi" w:hAnsiTheme="minorHAnsi" w:cstheme="minorHAnsi"/>
          <w:sz w:val="24"/>
        </w:rPr>
        <w:t>ID DS:</w:t>
      </w:r>
      <w:r w:rsidRPr="009510F9">
        <w:rPr>
          <w:rFonts w:asciiTheme="minorHAnsi" w:hAnsiTheme="minorHAnsi" w:cstheme="minorHAnsi"/>
          <w:sz w:val="24"/>
        </w:rPr>
        <w:tab/>
      </w:r>
      <w:r>
        <w:rPr>
          <w:rFonts w:asciiTheme="minorHAnsi" w:hAnsiTheme="minorHAnsi" w:cs="Calibri"/>
          <w:sz w:val="24"/>
        </w:rPr>
        <w:tab/>
        <w:t xml:space="preserve"> </w:t>
      </w:r>
      <w:r>
        <w:rPr>
          <w:rFonts w:asciiTheme="minorHAnsi" w:hAnsiTheme="minorHAnsi" w:cs="Calibri"/>
          <w:sz w:val="24"/>
        </w:rPr>
        <w:tab/>
        <w:t>---</w:t>
      </w:r>
    </w:p>
    <w:p w14:paraId="40B8D554" w14:textId="77777777" w:rsidR="003E5871" w:rsidRDefault="003E5871" w:rsidP="003E5871">
      <w:pPr>
        <w:spacing w:line="276" w:lineRule="auto"/>
        <w:rPr>
          <w:rFonts w:asciiTheme="minorHAnsi" w:hAnsiTheme="minorHAnsi" w:cs="Calibri"/>
          <w:sz w:val="24"/>
        </w:rPr>
      </w:pPr>
      <w:r w:rsidRPr="00CD7262">
        <w:rPr>
          <w:rFonts w:asciiTheme="minorHAnsi" w:hAnsiTheme="minorHAnsi" w:cs="Calibri"/>
          <w:sz w:val="24"/>
        </w:rPr>
        <w:t>zapsaná v obchodním rejstříku vedeném u Okresního soudu pro hlavní město Varšava ve Varšavě oddíl 13. obchodní divize Státního soudního rejstříku v Polsku, vložka 91</w:t>
      </w:r>
      <w:r>
        <w:rPr>
          <w:rFonts w:asciiTheme="minorHAnsi" w:hAnsiTheme="minorHAnsi" w:cs="Calibri"/>
          <w:sz w:val="24"/>
        </w:rPr>
        <w:t>za něhož jedná</w:t>
      </w:r>
      <w:r>
        <w:rPr>
          <w:rFonts w:asciiTheme="minorHAnsi" w:hAnsiTheme="minorHAnsi" w:cs="Calibri"/>
          <w:sz w:val="24"/>
        </w:rPr>
        <w:tab/>
        <w:t>Piotr Paszczyk</w:t>
      </w:r>
    </w:p>
    <w:p w14:paraId="0DDCD4E2" w14:textId="7188BF34" w:rsidR="003E5871" w:rsidRDefault="003E5871" w:rsidP="003E5871">
      <w:pPr>
        <w:spacing w:line="276" w:lineRule="auto"/>
        <w:rPr>
          <w:rFonts w:asciiTheme="minorHAnsi" w:hAnsiTheme="minorHAnsi" w:cs="Calibri"/>
          <w:sz w:val="24"/>
        </w:rPr>
      </w:pPr>
      <w:r>
        <w:rPr>
          <w:rFonts w:asciiTheme="minorHAnsi" w:hAnsiTheme="minorHAnsi" w:cs="Calibri"/>
          <w:sz w:val="24"/>
        </w:rPr>
        <w:t>e-mail: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BB0124" w:rsidRPr="00BB0124">
        <w:rPr>
          <w:rFonts w:asciiTheme="minorHAnsi" w:hAnsiTheme="minorHAnsi" w:cs="Calibri"/>
          <w:sz w:val="24"/>
          <w:highlight w:val="black"/>
        </w:rPr>
        <w:t>xxxxxxxxxxxxxxxxx</w:t>
      </w:r>
      <w:proofErr w:type="spellEnd"/>
    </w:p>
    <w:p w14:paraId="6BDF92A7" w14:textId="43518196" w:rsidR="003E5871" w:rsidRDefault="003E5871" w:rsidP="003E5871">
      <w:pPr>
        <w:spacing w:line="276" w:lineRule="auto"/>
        <w:rPr>
          <w:rFonts w:asciiTheme="minorHAnsi" w:hAnsiTheme="minorHAnsi" w:cs="Calibri"/>
          <w:sz w:val="24"/>
        </w:rPr>
      </w:pPr>
      <w:r>
        <w:rPr>
          <w:rFonts w:asciiTheme="minorHAnsi" w:hAnsiTheme="minorHAnsi" w:cs="Calibri"/>
          <w:sz w:val="24"/>
        </w:rPr>
        <w:t>bankovní spojení:</w:t>
      </w:r>
      <w:r>
        <w:rPr>
          <w:rFonts w:asciiTheme="minorHAnsi" w:hAnsiTheme="minorHAnsi" w:cs="Calibri"/>
          <w:sz w:val="24"/>
        </w:rPr>
        <w:tab/>
      </w:r>
      <w:proofErr w:type="spellStart"/>
      <w:r w:rsidR="00BB0124" w:rsidRPr="00BB0124">
        <w:rPr>
          <w:rFonts w:asciiTheme="minorHAnsi" w:hAnsiTheme="minorHAnsi" w:cs="Calibri"/>
          <w:sz w:val="24"/>
          <w:highlight w:val="black"/>
        </w:rPr>
        <w:t>xxxxxxxxxxxxxxxxxx</w:t>
      </w:r>
      <w:proofErr w:type="spellEnd"/>
      <w:r>
        <w:rPr>
          <w:rFonts w:asciiTheme="minorHAnsi" w:hAnsiTheme="minorHAnsi" w:cs="Calibri"/>
          <w:sz w:val="24"/>
        </w:rPr>
        <w:t xml:space="preserve"> </w:t>
      </w:r>
    </w:p>
    <w:p w14:paraId="7B0A057A" w14:textId="61661C60" w:rsidR="003E5871" w:rsidRPr="0048153D" w:rsidRDefault="003E5871" w:rsidP="003E5871">
      <w:pPr>
        <w:spacing w:line="276" w:lineRule="auto"/>
        <w:rPr>
          <w:rFonts w:asciiTheme="minorHAnsi" w:hAnsiTheme="minorHAnsi" w:cs="Calibri"/>
          <w:sz w:val="24"/>
          <w:lang w:val="en-US"/>
        </w:rPr>
      </w:pPr>
      <w:r>
        <w:rPr>
          <w:rFonts w:asciiTheme="minorHAnsi" w:hAnsiTheme="minorHAnsi" w:cs="Calibri"/>
          <w:sz w:val="24"/>
        </w:rPr>
        <w:t>č. účtu:</w:t>
      </w:r>
      <w:r>
        <w:rPr>
          <w:rFonts w:asciiTheme="minorHAnsi" w:hAnsiTheme="minorHAnsi" w:cs="Calibri"/>
          <w:sz w:val="24"/>
        </w:rPr>
        <w:tab/>
      </w:r>
      <w:r>
        <w:rPr>
          <w:rFonts w:asciiTheme="minorHAnsi" w:hAnsiTheme="minorHAnsi" w:cs="Calibri"/>
          <w:sz w:val="24"/>
        </w:rPr>
        <w:tab/>
      </w:r>
      <w:proofErr w:type="spellStart"/>
      <w:r w:rsidR="00BB0124" w:rsidRPr="00BB0124">
        <w:rPr>
          <w:rFonts w:asciiTheme="minorHAnsi" w:hAnsiTheme="minorHAnsi" w:cs="Calibri"/>
          <w:sz w:val="24"/>
          <w:highlight w:val="black"/>
          <w:lang w:val="en-US"/>
        </w:rPr>
        <w:t>xxxxxxxxxxxxxxxxxx</w:t>
      </w:r>
      <w:proofErr w:type="spellEnd"/>
    </w:p>
    <w:p w14:paraId="4A81206A" w14:textId="58812CDE" w:rsidR="003E5871" w:rsidRDefault="003E5871" w:rsidP="003E5871">
      <w:pPr>
        <w:spacing w:line="276" w:lineRule="auto"/>
        <w:rPr>
          <w:rFonts w:ascii="Times New Roman" w:hAnsi="Times New Roman"/>
          <w:sz w:val="24"/>
        </w:rPr>
      </w:pPr>
      <w:r w:rsidRPr="008057A5">
        <w:rPr>
          <w:rFonts w:asciiTheme="minorHAnsi" w:hAnsiTheme="minorHAnsi" w:cs="Calibri"/>
          <w:sz w:val="24"/>
        </w:rPr>
        <w:t>kontaktní osoba:</w:t>
      </w:r>
      <w:r>
        <w:rPr>
          <w:rFonts w:ascii="Times New Roman" w:hAnsi="Times New Roman"/>
          <w:sz w:val="24"/>
        </w:rPr>
        <w:tab/>
      </w:r>
      <w:proofErr w:type="spellStart"/>
      <w:r w:rsidR="00BB0124" w:rsidRPr="00BB0124">
        <w:rPr>
          <w:rFonts w:asciiTheme="minorHAnsi" w:hAnsiTheme="minorHAnsi" w:cs="Calibri"/>
          <w:sz w:val="24"/>
          <w:highlight w:val="black"/>
        </w:rPr>
        <w:t>xxxxxxxxxxxxxxx</w:t>
      </w:r>
      <w:proofErr w:type="spellEnd"/>
    </w:p>
    <w:p w14:paraId="56C56F87" w14:textId="61CC771B" w:rsidR="003E5871" w:rsidRDefault="003E5871" w:rsidP="003E5871">
      <w:pPr>
        <w:spacing w:line="276" w:lineRule="auto"/>
        <w:rPr>
          <w:rFonts w:asciiTheme="minorHAnsi" w:hAnsiTheme="minorHAnsi" w:cs="Calibri"/>
          <w:sz w:val="24"/>
        </w:rPr>
      </w:pPr>
      <w:r w:rsidRPr="008057A5">
        <w:rPr>
          <w:rFonts w:asciiTheme="minorHAnsi" w:hAnsiTheme="minorHAnsi" w:cs="Calibri"/>
          <w:sz w:val="24"/>
        </w:rPr>
        <w:t>e-mail:</w:t>
      </w:r>
      <w:r w:rsidRPr="008057A5">
        <w:rPr>
          <w:rFonts w:asciiTheme="minorHAnsi" w:hAnsiTheme="minorHAnsi" w:cs="Calibri"/>
          <w:sz w:val="24"/>
        </w:rPr>
        <w:tab/>
      </w:r>
      <w:r w:rsidRPr="008B11DD">
        <w:rPr>
          <w:rFonts w:ascii="Times New Roman" w:hAnsi="Times New Roman"/>
          <w:sz w:val="24"/>
        </w:rPr>
        <w:tab/>
      </w:r>
      <w:r w:rsidRPr="008B11DD">
        <w:rPr>
          <w:rFonts w:ascii="Times New Roman" w:hAnsi="Times New Roman"/>
          <w:sz w:val="24"/>
        </w:rPr>
        <w:tab/>
      </w:r>
      <w:proofErr w:type="spellStart"/>
      <w:r w:rsidR="00BB0124" w:rsidRPr="00BB0124">
        <w:rPr>
          <w:rFonts w:asciiTheme="minorHAnsi" w:hAnsiTheme="minorHAnsi" w:cs="Calibri"/>
          <w:sz w:val="24"/>
          <w:highlight w:val="black"/>
        </w:rPr>
        <w:t>xxxxxxxxxxxxxxxxxxx</w:t>
      </w:r>
      <w:proofErr w:type="spellEnd"/>
    </w:p>
    <w:p w14:paraId="6F5472E5" w14:textId="3BCF6A7E" w:rsidR="003E5871" w:rsidRDefault="003E5871" w:rsidP="003E5871">
      <w:pPr>
        <w:rPr>
          <w:rFonts w:asciiTheme="minorHAnsi" w:hAnsiTheme="minorHAnsi" w:cs="Calibri"/>
          <w:sz w:val="24"/>
        </w:rPr>
      </w:pPr>
      <w:r>
        <w:rPr>
          <w:rFonts w:asciiTheme="minorHAnsi" w:hAnsiTheme="minorHAnsi" w:cs="Calibri"/>
          <w:sz w:val="24"/>
        </w:rPr>
        <w:t>tel:</w:t>
      </w:r>
      <w:r>
        <w:rPr>
          <w:rFonts w:asciiTheme="minorHAnsi" w:hAnsiTheme="minorHAnsi" w:cs="Calibri"/>
          <w:sz w:val="24"/>
        </w:rPr>
        <w:tab/>
      </w:r>
      <w:r>
        <w:rPr>
          <w:rFonts w:asciiTheme="minorHAnsi" w:hAnsiTheme="minorHAnsi" w:cs="Calibri"/>
          <w:sz w:val="24"/>
        </w:rPr>
        <w:tab/>
      </w:r>
      <w:r>
        <w:rPr>
          <w:rFonts w:asciiTheme="minorHAnsi" w:hAnsiTheme="minorHAnsi" w:cs="Calibri"/>
          <w:sz w:val="24"/>
        </w:rPr>
        <w:tab/>
      </w:r>
      <w:proofErr w:type="spellStart"/>
      <w:r w:rsidR="00BB0124" w:rsidRPr="00BB0124">
        <w:rPr>
          <w:rFonts w:asciiTheme="minorHAnsi" w:hAnsiTheme="minorHAnsi" w:cs="Calibri"/>
          <w:sz w:val="24"/>
          <w:highlight w:val="black"/>
        </w:rPr>
        <w:t>xxxxxxxxxxxxxxxxxxxxx</w:t>
      </w:r>
      <w:proofErr w:type="spellEnd"/>
    </w:p>
    <w:p w14:paraId="7C39DFF9" w14:textId="77777777" w:rsidR="00952E7C" w:rsidRDefault="00952E7C" w:rsidP="00952E7C">
      <w:pPr>
        <w:rPr>
          <w:rFonts w:asciiTheme="minorHAnsi" w:hAnsiTheme="minorHAnsi" w:cs="Calibri"/>
          <w:sz w:val="24"/>
        </w:rPr>
      </w:pPr>
    </w:p>
    <w:p w14:paraId="154F8F86" w14:textId="77777777" w:rsidR="00952E7C" w:rsidRDefault="00952E7C" w:rsidP="00952E7C">
      <w:pPr>
        <w:rPr>
          <w:rFonts w:asciiTheme="minorHAnsi" w:hAnsiTheme="minorHAnsi" w:cs="Calibri"/>
          <w:sz w:val="24"/>
        </w:rPr>
      </w:pPr>
      <w:r>
        <w:rPr>
          <w:rFonts w:asciiTheme="minorHAnsi" w:hAnsiTheme="minorHAnsi" w:cs="Calibri"/>
          <w:sz w:val="24"/>
        </w:rPr>
        <w:t>(dále jen „</w:t>
      </w:r>
      <w:r>
        <w:rPr>
          <w:rStyle w:val="CZZkladntexttunChar"/>
          <w:rFonts w:asciiTheme="minorHAnsi" w:hAnsiTheme="minorHAnsi" w:cs="Calibri"/>
          <w:sz w:val="24"/>
        </w:rPr>
        <w:t>Dodavatel</w:t>
      </w:r>
      <w:r>
        <w:rPr>
          <w:rFonts w:asciiTheme="minorHAnsi" w:hAnsiTheme="minorHAnsi" w:cs="Calibri"/>
          <w:sz w:val="24"/>
        </w:rPr>
        <w:t>“)</w:t>
      </w:r>
    </w:p>
    <w:p w14:paraId="2841D528" w14:textId="77777777" w:rsidR="00952E7C" w:rsidRDefault="00952E7C" w:rsidP="00952E7C">
      <w:pPr>
        <w:pStyle w:val="CZZkladntexttun"/>
        <w:rPr>
          <w:rFonts w:asciiTheme="minorHAnsi" w:hAnsiTheme="minorHAnsi" w:cs="Calibri"/>
          <w:sz w:val="24"/>
        </w:rPr>
      </w:pPr>
      <w:r>
        <w:rPr>
          <w:rFonts w:asciiTheme="minorHAnsi" w:hAnsiTheme="minorHAnsi" w:cs="Calibri"/>
          <w:sz w:val="24"/>
        </w:rPr>
        <w:t>na straně druhé</w:t>
      </w:r>
    </w:p>
    <w:p w14:paraId="009B3255" w14:textId="77777777" w:rsidR="00952E7C" w:rsidRDefault="00952E7C" w:rsidP="00952E7C">
      <w:pPr>
        <w:rPr>
          <w:rFonts w:asciiTheme="minorHAnsi" w:hAnsiTheme="minorHAnsi" w:cs="Calibri"/>
          <w:sz w:val="24"/>
        </w:rPr>
      </w:pPr>
      <w:r>
        <w:rPr>
          <w:rFonts w:asciiTheme="minorHAnsi" w:hAnsiTheme="minorHAnsi" w:cs="Calibri"/>
          <w:sz w:val="24"/>
        </w:rPr>
        <w:t>(Objednatel a Dodavatel jednotlivě jako „</w:t>
      </w:r>
      <w:r>
        <w:rPr>
          <w:rStyle w:val="CZZkladntexttunChar"/>
          <w:rFonts w:asciiTheme="minorHAnsi" w:hAnsiTheme="minorHAnsi" w:cs="Calibri"/>
          <w:sz w:val="24"/>
        </w:rPr>
        <w:t>Smluvní strana</w:t>
      </w:r>
      <w:r>
        <w:rPr>
          <w:rFonts w:asciiTheme="minorHAnsi" w:hAnsiTheme="minorHAnsi" w:cs="Calibri"/>
          <w:sz w:val="24"/>
        </w:rPr>
        <w:t>“ a společně jako „</w:t>
      </w:r>
      <w:r>
        <w:rPr>
          <w:rStyle w:val="CZZkladntexttunChar"/>
          <w:rFonts w:asciiTheme="minorHAnsi" w:hAnsiTheme="minorHAnsi" w:cs="Calibri"/>
          <w:sz w:val="24"/>
        </w:rPr>
        <w:t>Smluvní strany</w:t>
      </w:r>
      <w:r>
        <w:rPr>
          <w:rFonts w:asciiTheme="minorHAnsi" w:hAnsiTheme="minorHAnsi" w:cs="Calibri"/>
          <w:sz w:val="24"/>
        </w:rPr>
        <w:t>“)</w:t>
      </w:r>
    </w:p>
    <w:p w14:paraId="254F2ADD" w14:textId="75DA0558" w:rsidR="00952E7C" w:rsidRDefault="00952E7C" w:rsidP="00952E7C">
      <w:pPr>
        <w:rPr>
          <w:rFonts w:asciiTheme="minorHAnsi" w:hAnsiTheme="minorHAnsi" w:cs="Calibri"/>
          <w:sz w:val="24"/>
        </w:rPr>
      </w:pPr>
      <w:r>
        <w:rPr>
          <w:rFonts w:asciiTheme="minorHAnsi" w:hAnsiTheme="minorHAnsi" w:cs="Calibri"/>
          <w:sz w:val="24"/>
        </w:rPr>
        <w:t>uzavřely tuto Prováděcí smlouvu (dále jen „</w:t>
      </w:r>
      <w:r>
        <w:rPr>
          <w:rFonts w:asciiTheme="minorHAnsi" w:hAnsiTheme="minorHAnsi" w:cs="Calibri"/>
          <w:b/>
          <w:sz w:val="24"/>
        </w:rPr>
        <w:t>Prováděcí smlouva</w:t>
      </w:r>
      <w:r>
        <w:rPr>
          <w:rFonts w:asciiTheme="minorHAnsi" w:hAnsiTheme="minorHAnsi" w:cs="Calibri"/>
          <w:sz w:val="24"/>
        </w:rPr>
        <w:t xml:space="preserve">“) k Rámcové dohodě na pořizování produktů Microsoft ze dne </w:t>
      </w:r>
      <w:r w:rsidR="00E62F8E">
        <w:rPr>
          <w:rFonts w:asciiTheme="minorHAnsi" w:hAnsiTheme="minorHAnsi" w:cs="Calibri"/>
          <w:sz w:val="24"/>
        </w:rPr>
        <w:t>30. 9. 2024</w:t>
      </w:r>
      <w:r>
        <w:rPr>
          <w:rFonts w:asciiTheme="minorHAnsi" w:hAnsiTheme="minorHAnsi" w:cs="Calibri"/>
          <w:sz w:val="24"/>
        </w:rPr>
        <w:t xml:space="preserve"> (dále jen „</w:t>
      </w:r>
      <w:r>
        <w:rPr>
          <w:rFonts w:asciiTheme="minorHAnsi" w:hAnsiTheme="minorHAnsi" w:cs="Calibri"/>
          <w:b/>
          <w:sz w:val="24"/>
        </w:rPr>
        <w:t>Rámcová dohoda</w:t>
      </w:r>
      <w:r>
        <w:rPr>
          <w:rFonts w:asciiTheme="minorHAnsi" w:hAnsiTheme="minorHAnsi" w:cs="Calibri"/>
          <w:sz w:val="24"/>
        </w:rPr>
        <w:t xml:space="preserve">“) dle zákona č. </w:t>
      </w:r>
      <w:r>
        <w:rPr>
          <w:rFonts w:asciiTheme="minorHAnsi" w:hAnsiTheme="minorHAnsi" w:cs="Calibri"/>
          <w:sz w:val="24"/>
        </w:rPr>
        <w:lastRenderedPageBreak/>
        <w:t>134/2016 Sb., o zadávání veřejných zakázek, ve  znění pozdějších předpisů (dále jen „</w:t>
      </w:r>
      <w:r>
        <w:rPr>
          <w:rFonts w:asciiTheme="minorHAnsi" w:hAnsiTheme="minorHAnsi"/>
          <w:b/>
          <w:sz w:val="24"/>
        </w:rPr>
        <w:t>Z</w:t>
      </w:r>
      <w:r>
        <w:rPr>
          <w:rFonts w:asciiTheme="minorHAnsi" w:hAnsiTheme="minorHAnsi" w:cs="Calibri"/>
          <w:b/>
          <w:sz w:val="24"/>
        </w:rPr>
        <w:t>ZVZ</w:t>
      </w:r>
      <w:r>
        <w:rPr>
          <w:rFonts w:asciiTheme="minorHAnsi" w:hAnsiTheme="minorHAnsi" w:cs="Calibri"/>
          <w:sz w:val="24"/>
        </w:rPr>
        <w:t>“) a v souladu s ustanovením § 1746 odst. 2 zákona č. 89/2012 Sb., občanský zákoník, ve znění pozdějších předpisů.</w:t>
      </w:r>
    </w:p>
    <w:p w14:paraId="692C15C8" w14:textId="77777777" w:rsidR="00952E7C" w:rsidRDefault="00952E7C" w:rsidP="00952E7C">
      <w:pPr>
        <w:jc w:val="center"/>
        <w:rPr>
          <w:rFonts w:asciiTheme="minorHAnsi" w:hAnsiTheme="minorHAnsi" w:cs="Calibri"/>
          <w:sz w:val="24"/>
        </w:rPr>
      </w:pPr>
    </w:p>
    <w:p w14:paraId="5B4C8E05" w14:textId="77777777" w:rsidR="00952E7C" w:rsidRDefault="00952E7C" w:rsidP="00952E7C">
      <w:pPr>
        <w:jc w:val="left"/>
        <w:rPr>
          <w:rFonts w:asciiTheme="minorHAnsi" w:hAnsiTheme="minorHAnsi" w:cs="Calibri"/>
          <w:sz w:val="24"/>
        </w:rPr>
      </w:pPr>
      <w:r>
        <w:rPr>
          <w:rFonts w:asciiTheme="minorHAnsi" w:hAnsiTheme="minorHAnsi" w:cs="Calibri"/>
          <w:sz w:val="24"/>
        </w:rPr>
        <w:t>Smluvní strany vědomy si svých závazků v této Prováděcí smlouvě obsažených a v úmyslu být touto Prováděcí smlouvou vázány, se dohodly na následujícím znění Prováděcí smlouvy.</w:t>
      </w:r>
    </w:p>
    <w:p w14:paraId="22F13308" w14:textId="77777777" w:rsidR="00952E7C" w:rsidRDefault="00952E7C" w:rsidP="00952E7C">
      <w:pPr>
        <w:jc w:val="center"/>
        <w:rPr>
          <w:rFonts w:asciiTheme="minorHAnsi" w:hAnsiTheme="minorHAnsi" w:cs="Calibri"/>
          <w:b/>
          <w:sz w:val="24"/>
        </w:rPr>
      </w:pPr>
    </w:p>
    <w:p w14:paraId="1A3F6BE3" w14:textId="77777777" w:rsidR="00952E7C" w:rsidRPr="004323FB" w:rsidRDefault="00952E7C" w:rsidP="00952E7C">
      <w:pPr>
        <w:jc w:val="center"/>
        <w:rPr>
          <w:rFonts w:asciiTheme="minorHAnsi" w:hAnsiTheme="minorHAnsi" w:cstheme="minorHAnsi"/>
          <w:b/>
          <w:sz w:val="24"/>
        </w:rPr>
      </w:pPr>
      <w:r w:rsidRPr="004323FB">
        <w:rPr>
          <w:rFonts w:asciiTheme="minorHAnsi" w:hAnsiTheme="minorHAnsi" w:cstheme="minorHAnsi"/>
          <w:b/>
          <w:sz w:val="24"/>
        </w:rPr>
        <w:t>Preambule</w:t>
      </w:r>
    </w:p>
    <w:p w14:paraId="0E1A9CDD" w14:textId="77777777" w:rsidR="00952E7C" w:rsidRPr="004323FB" w:rsidRDefault="00952E7C" w:rsidP="00952E7C">
      <w:pPr>
        <w:jc w:val="center"/>
        <w:rPr>
          <w:rFonts w:asciiTheme="minorHAnsi" w:hAnsiTheme="minorHAnsi" w:cstheme="minorHAnsi"/>
          <w:sz w:val="24"/>
        </w:rPr>
      </w:pPr>
    </w:p>
    <w:p w14:paraId="2E008302" w14:textId="6E4AB239"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Dne </w:t>
      </w:r>
      <w:r w:rsidR="00E62F8E">
        <w:rPr>
          <w:rFonts w:asciiTheme="minorHAnsi" w:hAnsiTheme="minorHAnsi" w:cs="Calibri"/>
          <w:sz w:val="24"/>
        </w:rPr>
        <w:t>30. 9. 2024</w:t>
      </w:r>
      <w:r w:rsidRPr="004323FB">
        <w:rPr>
          <w:rFonts w:asciiTheme="minorHAnsi" w:hAnsiTheme="minorHAnsi" w:cstheme="minorHAnsi"/>
          <w:sz w:val="24"/>
        </w:rPr>
        <w:t xml:space="preserve"> uzavřela Česká republika – Ministerstvo vnitra, se sídlem Nad Štolou 936/3, 170 34 Praha 7, IČO: 00007064 (dále jen „</w:t>
      </w:r>
      <w:r w:rsidRPr="004323FB">
        <w:rPr>
          <w:rFonts w:asciiTheme="minorHAnsi" w:hAnsiTheme="minorHAnsi" w:cstheme="minorHAnsi"/>
          <w:b/>
          <w:sz w:val="24"/>
        </w:rPr>
        <w:t>Centrální zadavatel</w:t>
      </w:r>
      <w:r w:rsidRPr="004323FB">
        <w:rPr>
          <w:rFonts w:asciiTheme="minorHAnsi" w:hAnsiTheme="minorHAnsi" w:cstheme="minorHAnsi"/>
          <w:sz w:val="24"/>
        </w:rPr>
        <w:t>“) s Dodavatelem Rámcovou dohodu, na základě které se Dodavatel zavázal dodávat Centrálnímu zadavateli a Objednatelům plnění vymezené v Rámcové dohodě.</w:t>
      </w:r>
    </w:p>
    <w:p w14:paraId="64AEAA75" w14:textId="77777777" w:rsidR="00952E7C" w:rsidRPr="004323FB" w:rsidRDefault="00952E7C" w:rsidP="00952E7C">
      <w:pPr>
        <w:pStyle w:val="Odstavecseseznamem"/>
        <w:ind w:left="426"/>
        <w:rPr>
          <w:rFonts w:asciiTheme="minorHAnsi" w:hAnsiTheme="minorHAnsi" w:cstheme="minorHAnsi"/>
          <w:sz w:val="24"/>
        </w:rPr>
      </w:pPr>
    </w:p>
    <w:p w14:paraId="1BCE3654"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Podpisem Rámcové dohody se tak Dodavatel zavázal dodávat uvedená plnění též Objednateli uvedenému na titulní straně této Prováděcí smlouvy, a to za podmínek stanovených v této Prováděcí smlouvě a v Rámcové dohodě.</w:t>
      </w:r>
    </w:p>
    <w:p w14:paraId="5106F69A" w14:textId="77777777" w:rsidR="00952E7C" w:rsidRPr="004323FB" w:rsidRDefault="00952E7C" w:rsidP="00952E7C">
      <w:pPr>
        <w:pStyle w:val="Odstavecseseznamem"/>
        <w:rPr>
          <w:rFonts w:asciiTheme="minorHAnsi" w:hAnsiTheme="minorHAnsi" w:cstheme="minorHAnsi"/>
          <w:sz w:val="24"/>
        </w:rPr>
      </w:pPr>
    </w:p>
    <w:p w14:paraId="132F53BB"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 xml:space="preserve">Na základě Rámcové dohody jsou uzavírány Prováděcí smlouvy v souladu s postupem upraveným v ustanovení § 135 ZZVZ (tj. v tzv. minitendrech), tedy na základě písemné výzvy Objednatele k podání nabídky adresované všem Dodavatelům učiněné prostřednictvím elektronického nástroje „Národní elektronický nástroj“ (dále jen „NEN“) dostupného na URL adrese: </w:t>
      </w:r>
      <w:hyperlink r:id="rId8" w:history="1">
        <w:r w:rsidRPr="004323FB">
          <w:rPr>
            <w:rFonts w:asciiTheme="minorHAnsi" w:hAnsiTheme="minorHAnsi" w:cstheme="minorHAnsi"/>
            <w:sz w:val="24"/>
          </w:rPr>
          <w:t>https://nen.nipez.cz/profil/MVCR</w:t>
        </w:r>
      </w:hyperlink>
      <w:r w:rsidRPr="004323FB">
        <w:rPr>
          <w:rFonts w:asciiTheme="minorHAnsi" w:hAnsiTheme="minorHAnsi" w:cstheme="minorHAnsi"/>
          <w:sz w:val="24"/>
        </w:rPr>
        <w:t>.</w:t>
      </w:r>
    </w:p>
    <w:p w14:paraId="19ABE1FC" w14:textId="77777777" w:rsidR="00952E7C" w:rsidRPr="004323FB" w:rsidRDefault="00952E7C" w:rsidP="00952E7C">
      <w:pPr>
        <w:rPr>
          <w:rFonts w:asciiTheme="minorHAnsi" w:hAnsiTheme="minorHAnsi" w:cstheme="minorHAnsi"/>
          <w:sz w:val="24"/>
        </w:rPr>
      </w:pPr>
    </w:p>
    <w:p w14:paraId="72094B19"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 ohledem na skutečnost, že nabídka Dodavatele byla v rámci minitendru vedeného dle článku II Rámcové dohody vyhodnocena jako nejvýhodnější, a za účelem sjednání dohody</w:t>
      </w:r>
      <w:r w:rsidRPr="008B11DD">
        <w:rPr>
          <w:rFonts w:ascii="Times New Roman" w:hAnsi="Times New Roman"/>
          <w:sz w:val="24"/>
        </w:rPr>
        <w:t xml:space="preserve"> </w:t>
      </w:r>
      <w:r w:rsidRPr="004323FB">
        <w:rPr>
          <w:rFonts w:asciiTheme="minorHAnsi" w:hAnsiTheme="minorHAnsi" w:cstheme="minorHAnsi"/>
          <w:sz w:val="24"/>
        </w:rPr>
        <w:t>o rozsahu konkrétní dodávky požadované Objednatelem od Dodavatele, uzavírají Smluvní strany, v souladu s Rámcovou dohodou, tuto Prováděcí smlouvu.</w:t>
      </w:r>
    </w:p>
    <w:p w14:paraId="6992F404" w14:textId="77777777" w:rsidR="00952E7C" w:rsidRPr="004323FB" w:rsidRDefault="00952E7C" w:rsidP="00952E7C">
      <w:pPr>
        <w:pStyle w:val="Odstavecseseznamem"/>
        <w:rPr>
          <w:rFonts w:asciiTheme="minorHAnsi" w:hAnsiTheme="minorHAnsi" w:cstheme="minorHAnsi"/>
          <w:sz w:val="24"/>
        </w:rPr>
      </w:pPr>
    </w:p>
    <w:p w14:paraId="45A83A0F" w14:textId="77777777" w:rsidR="00952E7C" w:rsidRPr="004323FB" w:rsidRDefault="00952E7C" w:rsidP="00952E7C">
      <w:pPr>
        <w:pStyle w:val="Odstavecseseznamem"/>
        <w:numPr>
          <w:ilvl w:val="0"/>
          <w:numId w:val="3"/>
        </w:numPr>
        <w:ind w:left="426" w:hanging="426"/>
        <w:contextualSpacing/>
        <w:rPr>
          <w:rFonts w:asciiTheme="minorHAnsi" w:hAnsiTheme="minorHAnsi" w:cstheme="minorHAnsi"/>
          <w:sz w:val="24"/>
        </w:rPr>
      </w:pPr>
      <w:r w:rsidRPr="004323FB">
        <w:rPr>
          <w:rFonts w:asciiTheme="minorHAnsi" w:hAnsiTheme="minorHAnsi" w:cstheme="minorHAnsi"/>
          <w:sz w:val="24"/>
        </w:rPr>
        <w:t>Smluvní strany se dohodly, že pojmy, uvedené v této Prováděcí smlouvě velkými písmeny, mají stejný význam jako tytéž pojmy, uvedené v Rámcové dohodě, není-li dále v této Prováděcí smlouvě stanoveno jinak. Smluvní strany se dále dohodly, že otázky, neupravené v této Prováděcí smlouvě, se řídí Rámcovou dohodou.</w:t>
      </w:r>
    </w:p>
    <w:p w14:paraId="61C82DE9" w14:textId="77777777" w:rsidR="00952E7C" w:rsidRDefault="00952E7C" w:rsidP="00952E7C">
      <w:pPr>
        <w:pStyle w:val="CZslolnku"/>
        <w:numPr>
          <w:ilvl w:val="0"/>
          <w:numId w:val="2"/>
        </w:numPr>
        <w:ind w:left="0" w:firstLine="0"/>
        <w:rPr>
          <w:rFonts w:asciiTheme="minorHAnsi" w:hAnsiTheme="minorHAnsi" w:cs="Calibri"/>
          <w:sz w:val="24"/>
        </w:rPr>
      </w:pPr>
    </w:p>
    <w:p w14:paraId="57962307" w14:textId="77777777" w:rsidR="00952E7C" w:rsidRDefault="00952E7C" w:rsidP="00952E7C">
      <w:pPr>
        <w:pStyle w:val="CZNzevlnku"/>
        <w:rPr>
          <w:rFonts w:asciiTheme="minorHAnsi" w:hAnsiTheme="minorHAnsi" w:cs="Calibri"/>
          <w:sz w:val="24"/>
        </w:rPr>
      </w:pPr>
      <w:r>
        <w:rPr>
          <w:rFonts w:asciiTheme="minorHAnsi" w:hAnsiTheme="minorHAnsi" w:cs="Calibri"/>
          <w:sz w:val="24"/>
        </w:rPr>
        <w:t>Předmět Prováděcí smlouvy</w:t>
      </w:r>
    </w:p>
    <w:p w14:paraId="35CAA626" w14:textId="77777777" w:rsidR="00952E7C" w:rsidRDefault="00952E7C" w:rsidP="00952E7C">
      <w:pPr>
        <w:pStyle w:val="CZodstavec"/>
        <w:numPr>
          <w:ilvl w:val="0"/>
          <w:numId w:val="7"/>
        </w:numPr>
        <w:tabs>
          <w:tab w:val="clear" w:pos="360"/>
        </w:tabs>
        <w:ind w:left="426" w:hanging="426"/>
        <w:rPr>
          <w:rFonts w:asciiTheme="minorHAnsi" w:hAnsiTheme="minorHAnsi" w:cs="Calibri"/>
          <w:sz w:val="24"/>
        </w:rPr>
      </w:pPr>
      <w:r>
        <w:rPr>
          <w:rFonts w:asciiTheme="minorHAnsi" w:hAnsiTheme="minorHAnsi" w:cs="Calibri"/>
          <w:sz w:val="24"/>
        </w:rPr>
        <w:t>Dodavatel se touto Prováděcí smlouvou, v souladu s Rámcovou dohodou zavazuje, dodat Objednateli plnění specifikované v Příloze č. 1 této Prováděcí smlouvy.</w:t>
      </w:r>
    </w:p>
    <w:p w14:paraId="6467DE06" w14:textId="77777777" w:rsidR="00952E7C" w:rsidRDefault="00952E7C" w:rsidP="00952E7C">
      <w:pPr>
        <w:pStyle w:val="CZslolnku"/>
        <w:numPr>
          <w:ilvl w:val="0"/>
          <w:numId w:val="2"/>
        </w:numPr>
        <w:ind w:left="0" w:firstLine="0"/>
        <w:rPr>
          <w:rFonts w:asciiTheme="minorHAnsi" w:hAnsiTheme="minorHAnsi" w:cs="Calibri"/>
          <w:sz w:val="24"/>
        </w:rPr>
      </w:pPr>
    </w:p>
    <w:p w14:paraId="7FBD863C" w14:textId="77777777" w:rsidR="00952E7C" w:rsidRDefault="00952E7C" w:rsidP="00952E7C">
      <w:pPr>
        <w:pStyle w:val="CZNzevlnku"/>
        <w:rPr>
          <w:rFonts w:asciiTheme="minorHAnsi" w:hAnsiTheme="minorHAnsi" w:cs="Calibri"/>
          <w:sz w:val="24"/>
        </w:rPr>
      </w:pPr>
      <w:r>
        <w:rPr>
          <w:rFonts w:asciiTheme="minorHAnsi" w:hAnsiTheme="minorHAnsi" w:cs="Calibri"/>
          <w:sz w:val="24"/>
        </w:rPr>
        <w:lastRenderedPageBreak/>
        <w:t>Cena za plnění</w:t>
      </w:r>
    </w:p>
    <w:p w14:paraId="24D3A7E1"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Objednatel se zavazuje zaplatit Dodavateli cenu poskytnutého plnění, a to v rozsahu a způsobem stanoveným dále v této Prováděcí smlouvě, zejména potom v její Příloze č. 1.</w:t>
      </w:r>
    </w:p>
    <w:p w14:paraId="66DC34C8" w14:textId="49B6EE8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 xml:space="preserve">Smluvní strany se dohodly, že cena za poskytnutí plnění Dodavatelem dle této Prováděcí smlouvy činí </w:t>
      </w:r>
      <w:r w:rsidR="005E3135">
        <w:rPr>
          <w:rFonts w:asciiTheme="minorHAnsi" w:hAnsiTheme="minorHAnsi"/>
          <w:b/>
          <w:sz w:val="24"/>
        </w:rPr>
        <w:t>6.376.068,57 Kč</w:t>
      </w:r>
      <w:r w:rsidRPr="00D103CA">
        <w:rPr>
          <w:rFonts w:asciiTheme="minorHAnsi" w:hAnsiTheme="minorHAnsi"/>
          <w:sz w:val="24"/>
        </w:rPr>
        <w:t xml:space="preserve"> (slovy: </w:t>
      </w:r>
      <w:r w:rsidR="005E3135" w:rsidRPr="005E3135">
        <w:rPr>
          <w:rFonts w:asciiTheme="minorHAnsi" w:hAnsiTheme="minorHAnsi"/>
          <w:b/>
          <w:sz w:val="24"/>
        </w:rPr>
        <w:t>šest milionů tři sta sedmdesát šest tisíc šedesát osm korun českých padesát sedm haléřů</w:t>
      </w:r>
      <w:r w:rsidRPr="00D103CA">
        <w:rPr>
          <w:rFonts w:asciiTheme="minorHAnsi" w:hAnsiTheme="minorHAnsi"/>
          <w:sz w:val="24"/>
        </w:rPr>
        <w:t xml:space="preserve">) bez DPH, tj. </w:t>
      </w:r>
      <w:r w:rsidR="005E3135" w:rsidRPr="005E3135">
        <w:rPr>
          <w:rFonts w:asciiTheme="minorHAnsi" w:hAnsiTheme="minorHAnsi"/>
          <w:b/>
          <w:bCs/>
          <w:sz w:val="24"/>
        </w:rPr>
        <w:t>7.715.042,97</w:t>
      </w:r>
      <w:r w:rsidR="005E3135">
        <w:rPr>
          <w:rFonts w:asciiTheme="minorHAnsi" w:hAnsiTheme="minorHAnsi"/>
          <w:b/>
          <w:bCs/>
          <w:sz w:val="24"/>
        </w:rPr>
        <w:t xml:space="preserve"> </w:t>
      </w:r>
      <w:r w:rsidRPr="005E3135">
        <w:rPr>
          <w:rFonts w:asciiTheme="minorHAnsi" w:hAnsiTheme="minorHAnsi"/>
          <w:b/>
          <w:bCs/>
          <w:sz w:val="24"/>
        </w:rPr>
        <w:t>Kč</w:t>
      </w:r>
      <w:r w:rsidRPr="00D103CA">
        <w:rPr>
          <w:rFonts w:asciiTheme="minorHAnsi" w:hAnsiTheme="minorHAnsi"/>
          <w:sz w:val="24"/>
        </w:rPr>
        <w:t xml:space="preserve"> (slovy: </w:t>
      </w:r>
      <w:r w:rsidR="005E3135" w:rsidRPr="005E3135">
        <w:rPr>
          <w:rFonts w:asciiTheme="minorHAnsi" w:hAnsiTheme="minorHAnsi"/>
          <w:sz w:val="24"/>
        </w:rPr>
        <w:t>sedm milionů sedm set patnáct tisíc čtyřicet dva korun českých devadesát sedm haléřů</w:t>
      </w:r>
      <w:r w:rsidRPr="00D103CA">
        <w:rPr>
          <w:rFonts w:asciiTheme="minorHAnsi" w:hAnsiTheme="minorHAnsi"/>
          <w:sz w:val="24"/>
        </w:rPr>
        <w:t>) včetně DPH.</w:t>
      </w:r>
    </w:p>
    <w:p w14:paraId="28E1D8E4" w14:textId="77777777" w:rsidR="00952E7C" w:rsidRPr="00D103CA" w:rsidRDefault="00952E7C" w:rsidP="00952E7C">
      <w:pPr>
        <w:pStyle w:val="CZodstavec"/>
        <w:numPr>
          <w:ilvl w:val="0"/>
          <w:numId w:val="8"/>
        </w:numPr>
        <w:tabs>
          <w:tab w:val="clear" w:pos="360"/>
          <w:tab w:val="num" w:pos="9072"/>
        </w:tabs>
        <w:ind w:left="426" w:hanging="426"/>
        <w:rPr>
          <w:rFonts w:asciiTheme="minorHAnsi" w:hAnsiTheme="minorHAnsi"/>
          <w:sz w:val="24"/>
        </w:rPr>
      </w:pPr>
      <w:r w:rsidRPr="00D103CA">
        <w:rPr>
          <w:rFonts w:asciiTheme="minorHAnsi" w:hAnsiTheme="minorHAnsi"/>
          <w:sz w:val="24"/>
        </w:rPr>
        <w:t>Podrobné vymezení celkové ceny za poskytnutí plnění dle předchozího odstavce tohoto článku Prováděcí smlouvy je uvedeno v Příloze č. 1 této Prováděcí smlouvy.</w:t>
      </w:r>
    </w:p>
    <w:p w14:paraId="7B4A5C72" w14:textId="60D73BA7" w:rsidR="00952E7C" w:rsidRPr="00D103CA" w:rsidRDefault="00952E7C" w:rsidP="00952E7C">
      <w:pPr>
        <w:pStyle w:val="CZodstavec"/>
        <w:numPr>
          <w:ilvl w:val="0"/>
          <w:numId w:val="8"/>
        </w:numPr>
        <w:tabs>
          <w:tab w:val="clear" w:pos="360"/>
        </w:tabs>
        <w:ind w:left="426" w:hanging="426"/>
        <w:rPr>
          <w:rFonts w:asciiTheme="minorHAnsi" w:hAnsiTheme="minorHAnsi"/>
          <w:sz w:val="24"/>
        </w:rPr>
      </w:pPr>
      <w:r w:rsidRPr="00D103CA">
        <w:rPr>
          <w:rFonts w:asciiTheme="minorHAnsi" w:hAnsiTheme="minorHAnsi"/>
          <w:sz w:val="24"/>
        </w:rPr>
        <w:t xml:space="preserve">Ostatní podmínky vztahující se k platbě ceny za plnění poskytnuté Dodavatelem dle této Prováděcí smlouvy, jakož i lhůta splatnosti, </w:t>
      </w:r>
      <w:r w:rsidRPr="002F4400">
        <w:rPr>
          <w:rFonts w:asciiTheme="minorHAnsi" w:hAnsiTheme="minorHAnsi"/>
          <w:sz w:val="24"/>
        </w:rPr>
        <w:t>jsou uvedeny v Rámcové dohodě</w:t>
      </w:r>
      <w:r w:rsidRPr="00D103CA">
        <w:rPr>
          <w:rFonts w:asciiTheme="minorHAnsi" w:hAnsiTheme="minorHAnsi"/>
          <w:sz w:val="24"/>
        </w:rPr>
        <w:t>.</w:t>
      </w:r>
    </w:p>
    <w:p w14:paraId="6EC97567" w14:textId="77777777" w:rsidR="00952E7C" w:rsidRDefault="00952E7C" w:rsidP="00952E7C">
      <w:pPr>
        <w:pStyle w:val="CZslolnku"/>
        <w:numPr>
          <w:ilvl w:val="0"/>
          <w:numId w:val="2"/>
        </w:numPr>
        <w:ind w:left="0" w:firstLine="0"/>
        <w:rPr>
          <w:rFonts w:asciiTheme="minorHAnsi" w:hAnsiTheme="minorHAnsi" w:cs="Calibri"/>
          <w:sz w:val="24"/>
        </w:rPr>
      </w:pPr>
    </w:p>
    <w:p w14:paraId="41A9D127" w14:textId="77777777" w:rsidR="00952E7C" w:rsidRDefault="00952E7C" w:rsidP="00952E7C">
      <w:pPr>
        <w:pStyle w:val="CZNzevlnku"/>
        <w:rPr>
          <w:rFonts w:asciiTheme="minorHAnsi" w:hAnsiTheme="minorHAnsi" w:cs="Calibri"/>
          <w:sz w:val="24"/>
        </w:rPr>
      </w:pPr>
      <w:r>
        <w:rPr>
          <w:rFonts w:asciiTheme="minorHAnsi" w:hAnsiTheme="minorHAnsi" w:cs="Calibri"/>
          <w:sz w:val="24"/>
        </w:rPr>
        <w:t>Doba a místo plnění</w:t>
      </w:r>
    </w:p>
    <w:p w14:paraId="2AC98BD4" w14:textId="77777777" w:rsidR="00952E7C" w:rsidRPr="00D103CA" w:rsidRDefault="00952E7C" w:rsidP="00952E7C">
      <w:pPr>
        <w:pStyle w:val="CZodstavec"/>
        <w:numPr>
          <w:ilvl w:val="0"/>
          <w:numId w:val="9"/>
        </w:numPr>
        <w:tabs>
          <w:tab w:val="left" w:pos="426"/>
        </w:tabs>
        <w:ind w:left="426" w:hanging="426"/>
        <w:rPr>
          <w:rFonts w:asciiTheme="minorHAnsi" w:hAnsiTheme="minorHAnsi"/>
          <w:sz w:val="24"/>
        </w:rPr>
      </w:pPr>
      <w:r w:rsidRPr="00D103CA">
        <w:rPr>
          <w:rFonts w:asciiTheme="minorHAnsi" w:hAnsiTheme="minorHAnsi"/>
          <w:sz w:val="24"/>
        </w:rPr>
        <w:t xml:space="preserve">Smluvní strany se dohodly, že Dodavatel je povinen dodat plnění dle této Prováděcí smlouvy Objednateli nejpozději do </w:t>
      </w:r>
      <w:r>
        <w:rPr>
          <w:rFonts w:asciiTheme="minorHAnsi" w:hAnsiTheme="minorHAnsi"/>
          <w:sz w:val="24"/>
        </w:rPr>
        <w:t>15 pracovních dnů od nabytí účinnosti této Prováděcí smlouvy jejím zveřejněním v Registru smluv</w:t>
      </w:r>
      <w:r w:rsidRPr="00D103CA">
        <w:rPr>
          <w:rFonts w:asciiTheme="minorHAnsi" w:hAnsiTheme="minorHAnsi"/>
          <w:sz w:val="24"/>
        </w:rPr>
        <w:t xml:space="preserve">. </w:t>
      </w:r>
    </w:p>
    <w:p w14:paraId="0AACB2BC" w14:textId="16FA5A90" w:rsidR="00952E7C" w:rsidRPr="00C87315" w:rsidRDefault="00952E7C" w:rsidP="00D201AB">
      <w:pPr>
        <w:pStyle w:val="CZodstavec"/>
        <w:numPr>
          <w:ilvl w:val="0"/>
          <w:numId w:val="9"/>
        </w:numPr>
        <w:ind w:left="426"/>
        <w:rPr>
          <w:rFonts w:asciiTheme="minorHAnsi" w:hAnsiTheme="minorHAnsi"/>
          <w:sz w:val="24"/>
        </w:rPr>
      </w:pPr>
      <w:r w:rsidRPr="00C87315">
        <w:rPr>
          <w:rFonts w:asciiTheme="minorHAnsi" w:hAnsiTheme="minorHAnsi"/>
          <w:sz w:val="24"/>
        </w:rPr>
        <w:t xml:space="preserve">Místem dodání plnění Dodavatele dle této Prováděcí smlouvy je </w:t>
      </w:r>
      <w:r w:rsidR="009111EE" w:rsidRPr="00C87315">
        <w:rPr>
          <w:rFonts w:asciiTheme="minorHAnsi" w:hAnsiTheme="minorHAnsi"/>
          <w:sz w:val="24"/>
        </w:rPr>
        <w:t>Mikrobiologický ústav AV ČR, v. v. i., Vídeňská 1083, 142 00 Praha 4 – Krč</w:t>
      </w:r>
      <w:r w:rsidRPr="00C87315">
        <w:rPr>
          <w:rFonts w:asciiTheme="minorHAnsi" w:hAnsiTheme="minorHAnsi"/>
          <w:b/>
          <w:sz w:val="24"/>
        </w:rPr>
        <w:t xml:space="preserve">. </w:t>
      </w:r>
    </w:p>
    <w:p w14:paraId="1E518EDF" w14:textId="77777777" w:rsidR="00952E7C" w:rsidRPr="004323FB" w:rsidRDefault="00952E7C" w:rsidP="00952E7C">
      <w:pPr>
        <w:pStyle w:val="CZslolnku"/>
        <w:numPr>
          <w:ilvl w:val="0"/>
          <w:numId w:val="1"/>
        </w:numPr>
        <w:ind w:left="0" w:firstLine="0"/>
        <w:rPr>
          <w:rFonts w:asciiTheme="minorHAnsi" w:hAnsiTheme="minorHAnsi" w:cstheme="minorHAnsi"/>
          <w:b w:val="0"/>
          <w:sz w:val="24"/>
        </w:rPr>
      </w:pPr>
    </w:p>
    <w:p w14:paraId="39E2B9CF" w14:textId="77777777" w:rsidR="00952E7C" w:rsidRPr="004323FB" w:rsidRDefault="00952E7C" w:rsidP="00952E7C">
      <w:pPr>
        <w:tabs>
          <w:tab w:val="left" w:pos="2835"/>
        </w:tabs>
        <w:spacing w:line="240" w:lineRule="auto"/>
        <w:jc w:val="center"/>
        <w:rPr>
          <w:rFonts w:asciiTheme="minorHAnsi" w:hAnsiTheme="minorHAnsi" w:cstheme="minorHAnsi"/>
          <w:b/>
          <w:sz w:val="24"/>
        </w:rPr>
      </w:pPr>
      <w:bookmarkStart w:id="0" w:name="_Hlk196227715"/>
      <w:r w:rsidRPr="004323FB">
        <w:rPr>
          <w:rFonts w:asciiTheme="minorHAnsi" w:hAnsiTheme="minorHAnsi" w:cstheme="minorHAnsi"/>
          <w:b/>
          <w:sz w:val="24"/>
        </w:rPr>
        <w:t>Platební podmínky</w:t>
      </w:r>
    </w:p>
    <w:p w14:paraId="49FF07E6" w14:textId="77777777" w:rsidR="00952E7C" w:rsidRPr="004323FB" w:rsidRDefault="00952E7C" w:rsidP="00952E7C">
      <w:pPr>
        <w:tabs>
          <w:tab w:val="left" w:pos="2835"/>
        </w:tabs>
        <w:spacing w:line="240" w:lineRule="auto"/>
        <w:jc w:val="center"/>
        <w:rPr>
          <w:rFonts w:asciiTheme="minorHAnsi" w:hAnsiTheme="minorHAnsi" w:cstheme="minorHAnsi"/>
          <w:b/>
          <w:sz w:val="24"/>
        </w:rPr>
      </w:pPr>
    </w:p>
    <w:p w14:paraId="75757EE8" w14:textId="1963D255" w:rsidR="00952E7C" w:rsidRPr="009F1B9B" w:rsidRDefault="00952E7C" w:rsidP="00D201AB">
      <w:pPr>
        <w:pStyle w:val="CZodstavec"/>
        <w:numPr>
          <w:ilvl w:val="0"/>
          <w:numId w:val="10"/>
        </w:numPr>
        <w:ind w:left="284"/>
        <w:rPr>
          <w:rFonts w:asciiTheme="minorHAnsi" w:hAnsiTheme="minorHAnsi" w:cstheme="minorHAnsi"/>
          <w:sz w:val="24"/>
        </w:rPr>
      </w:pPr>
      <w:r>
        <w:rPr>
          <w:rFonts w:asciiTheme="minorHAnsi" w:hAnsiTheme="minorHAnsi" w:cstheme="minorHAnsi"/>
          <w:sz w:val="24"/>
        </w:rPr>
        <w:t xml:space="preserve">Smluvní strany </w:t>
      </w:r>
      <w:r w:rsidRPr="004323FB">
        <w:rPr>
          <w:rFonts w:asciiTheme="minorHAnsi" w:hAnsiTheme="minorHAnsi" w:cstheme="minorHAnsi"/>
          <w:sz w:val="24"/>
        </w:rPr>
        <w:t xml:space="preserve">se dohodly, že cena za plnění poskytnuté Dodavatelem na základě této Prováděcí smlouvy bude splatná na </w:t>
      </w:r>
      <w:bookmarkStart w:id="1" w:name="_Hlk196314202"/>
      <w:r w:rsidRPr="004323FB">
        <w:rPr>
          <w:rFonts w:asciiTheme="minorHAnsi" w:hAnsiTheme="minorHAnsi" w:cstheme="minorHAnsi"/>
          <w:sz w:val="24"/>
        </w:rPr>
        <w:t xml:space="preserve">základě faktur – daňových dokladů vystavených </w:t>
      </w:r>
      <w:r w:rsidRPr="00C87315">
        <w:rPr>
          <w:rFonts w:asciiTheme="minorHAnsi" w:hAnsiTheme="minorHAnsi" w:cstheme="minorHAnsi"/>
          <w:sz w:val="24"/>
        </w:rPr>
        <w:t>Dodavatelem v</w:t>
      </w:r>
      <w:r w:rsidR="00605F7D" w:rsidRPr="00C87315">
        <w:rPr>
          <w:rFonts w:asciiTheme="minorHAnsi" w:hAnsiTheme="minorHAnsi" w:cstheme="minorHAnsi"/>
          <w:sz w:val="24"/>
        </w:rPr>
        <w:t> </w:t>
      </w:r>
      <w:r w:rsidRPr="00C87315">
        <w:rPr>
          <w:rFonts w:asciiTheme="minorHAnsi" w:hAnsiTheme="minorHAnsi" w:cstheme="minorHAnsi"/>
          <w:sz w:val="24"/>
        </w:rPr>
        <w:t>souladu</w:t>
      </w:r>
      <w:r w:rsidR="00605F7D" w:rsidRPr="00C87315">
        <w:rPr>
          <w:rFonts w:asciiTheme="minorHAnsi" w:hAnsiTheme="minorHAnsi" w:cstheme="minorHAnsi"/>
          <w:sz w:val="24"/>
        </w:rPr>
        <w:t xml:space="preserve"> </w:t>
      </w:r>
      <w:r w:rsidRPr="00C87315">
        <w:rPr>
          <w:rFonts w:asciiTheme="minorHAnsi" w:hAnsiTheme="minorHAnsi" w:cstheme="minorHAnsi"/>
          <w:sz w:val="24"/>
        </w:rPr>
        <w:t xml:space="preserve">s následujícími pravidly: </w:t>
      </w:r>
      <w:r w:rsidR="009F1B9B" w:rsidRPr="00C87315">
        <w:rPr>
          <w:rFonts w:asciiTheme="minorHAnsi" w:hAnsiTheme="minorHAnsi" w:cstheme="minorHAnsi"/>
          <w:sz w:val="24"/>
        </w:rPr>
        <w:t>cena za předmět plnění bude rozdělena do minimálně 3 faktur, první za plnění v daném ročním období 1.6.202</w:t>
      </w:r>
      <w:r w:rsidR="00C87315" w:rsidRPr="00C87315">
        <w:rPr>
          <w:rFonts w:asciiTheme="minorHAnsi" w:hAnsiTheme="minorHAnsi" w:cstheme="minorHAnsi"/>
          <w:sz w:val="24"/>
        </w:rPr>
        <w:t>5</w:t>
      </w:r>
      <w:r w:rsidR="009F1B9B" w:rsidRPr="00C87315">
        <w:rPr>
          <w:rFonts w:asciiTheme="minorHAnsi" w:hAnsiTheme="minorHAnsi" w:cstheme="minorHAnsi"/>
          <w:sz w:val="24"/>
        </w:rPr>
        <w:t xml:space="preserve"> – 31.5.202</w:t>
      </w:r>
      <w:r w:rsidR="00C87315" w:rsidRPr="00C87315">
        <w:rPr>
          <w:rFonts w:asciiTheme="minorHAnsi" w:hAnsiTheme="minorHAnsi" w:cstheme="minorHAnsi"/>
          <w:sz w:val="24"/>
        </w:rPr>
        <w:t>6</w:t>
      </w:r>
      <w:r w:rsidR="009F1B9B" w:rsidRPr="00C87315">
        <w:rPr>
          <w:rFonts w:asciiTheme="minorHAnsi" w:hAnsiTheme="minorHAnsi" w:cstheme="minorHAnsi"/>
          <w:sz w:val="24"/>
        </w:rPr>
        <w:t>, následující budou vystaveny vždy k ročnímu výročí smlouvy; splatnost faktury 30 dnů</w:t>
      </w:r>
      <w:bookmarkEnd w:id="1"/>
      <w:r w:rsidRPr="00C87315">
        <w:rPr>
          <w:rFonts w:asciiTheme="minorHAnsi" w:hAnsiTheme="minorHAnsi" w:cstheme="minorHAnsi"/>
          <w:sz w:val="24"/>
        </w:rPr>
        <w:t>.</w:t>
      </w:r>
    </w:p>
    <w:bookmarkEnd w:id="0"/>
    <w:p w14:paraId="1DCDA871" w14:textId="6A73BF0E" w:rsidR="00952E7C" w:rsidRPr="004323FB" w:rsidRDefault="00952E7C" w:rsidP="00D201AB">
      <w:pPr>
        <w:pStyle w:val="CZodstavec"/>
        <w:numPr>
          <w:ilvl w:val="0"/>
          <w:numId w:val="10"/>
        </w:numPr>
        <w:ind w:left="284" w:hanging="284"/>
        <w:rPr>
          <w:rFonts w:asciiTheme="minorHAnsi" w:hAnsiTheme="minorHAnsi" w:cstheme="minorHAnsi"/>
          <w:sz w:val="24"/>
        </w:rPr>
      </w:pPr>
      <w:r w:rsidRPr="004323FB">
        <w:rPr>
          <w:rFonts w:asciiTheme="minorHAnsi" w:hAnsiTheme="minorHAnsi" w:cstheme="minorHAnsi"/>
          <w:sz w:val="24"/>
        </w:rPr>
        <w:t>Ostatní platební podmínky jsou stanoveny v Rámcové dohodě.</w:t>
      </w:r>
    </w:p>
    <w:p w14:paraId="75C3AEF2" w14:textId="097C4B6D" w:rsidR="00443799" w:rsidRDefault="00443799">
      <w:pPr>
        <w:spacing w:after="160" w:line="259" w:lineRule="auto"/>
        <w:jc w:val="left"/>
        <w:rPr>
          <w:rFonts w:asciiTheme="minorHAnsi" w:hAnsiTheme="minorHAnsi" w:cstheme="minorHAnsi"/>
          <w:b/>
          <w:sz w:val="24"/>
        </w:rPr>
      </w:pPr>
      <w:r>
        <w:rPr>
          <w:rFonts w:asciiTheme="minorHAnsi" w:hAnsiTheme="minorHAnsi" w:cstheme="minorHAnsi"/>
          <w:sz w:val="24"/>
        </w:rPr>
        <w:br w:type="page"/>
      </w:r>
    </w:p>
    <w:p w14:paraId="00664A53"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6F1B6715" w14:textId="77777777" w:rsidR="00952E7C" w:rsidRPr="00F83075" w:rsidRDefault="00952E7C" w:rsidP="00952E7C">
      <w:pPr>
        <w:tabs>
          <w:tab w:val="left" w:pos="2835"/>
        </w:tabs>
        <w:spacing w:line="240" w:lineRule="auto"/>
        <w:jc w:val="center"/>
        <w:rPr>
          <w:rFonts w:asciiTheme="minorHAnsi" w:hAnsiTheme="minorHAnsi" w:cstheme="minorHAnsi"/>
          <w:b/>
          <w:sz w:val="24"/>
        </w:rPr>
      </w:pPr>
      <w:r w:rsidRPr="00F83075">
        <w:rPr>
          <w:rFonts w:asciiTheme="minorHAnsi" w:hAnsiTheme="minorHAnsi" w:cstheme="minorHAnsi"/>
          <w:b/>
          <w:sz w:val="24"/>
        </w:rPr>
        <w:t>Doba trvání a ukončení Prováděcí smlouvy</w:t>
      </w:r>
    </w:p>
    <w:p w14:paraId="094E837F" w14:textId="77777777" w:rsidR="00952E7C" w:rsidRPr="00F83075" w:rsidRDefault="00952E7C" w:rsidP="00952E7C">
      <w:pPr>
        <w:tabs>
          <w:tab w:val="left" w:pos="2835"/>
        </w:tabs>
        <w:spacing w:line="240" w:lineRule="auto"/>
        <w:jc w:val="center"/>
        <w:rPr>
          <w:rFonts w:asciiTheme="minorHAnsi" w:hAnsiTheme="minorHAnsi" w:cstheme="minorHAnsi"/>
          <w:b/>
          <w:sz w:val="24"/>
        </w:rPr>
      </w:pPr>
    </w:p>
    <w:p w14:paraId="24176426" w14:textId="77777777" w:rsidR="00952E7C" w:rsidRDefault="00952E7C" w:rsidP="00952E7C">
      <w:pPr>
        <w:pStyle w:val="CZodstavec"/>
        <w:numPr>
          <w:ilvl w:val="0"/>
          <w:numId w:val="5"/>
        </w:numPr>
        <w:tabs>
          <w:tab w:val="clear" w:pos="360"/>
        </w:tabs>
        <w:ind w:left="426" w:hanging="426"/>
        <w:rPr>
          <w:rFonts w:asciiTheme="minorHAnsi" w:hAnsiTheme="minorHAnsi" w:cstheme="minorHAnsi"/>
          <w:sz w:val="24"/>
        </w:rPr>
      </w:pPr>
      <w:r w:rsidRPr="00F83075">
        <w:rPr>
          <w:rFonts w:asciiTheme="minorHAnsi" w:hAnsiTheme="minorHAnsi" w:cstheme="minorHAnsi"/>
          <w:sz w:val="24"/>
        </w:rPr>
        <w:t xml:space="preserve">Tato Prováděcí smlouva nabývá platnosti dnem jejího podpisu oběma Smluvními stranami a účinnosti dnem jejího zveřejnění </w:t>
      </w:r>
      <w:r>
        <w:rPr>
          <w:rFonts w:asciiTheme="minorHAnsi" w:hAnsiTheme="minorHAnsi" w:cstheme="minorHAnsi"/>
          <w:sz w:val="24"/>
        </w:rPr>
        <w:t xml:space="preserve">v registru smluv </w:t>
      </w:r>
      <w:r w:rsidRPr="00F83075">
        <w:rPr>
          <w:rFonts w:asciiTheme="minorHAnsi" w:hAnsiTheme="minorHAnsi" w:cstheme="minorHAnsi"/>
          <w:sz w:val="24"/>
        </w:rPr>
        <w:t>v souladu se zákonem č. 340/2015 Sb., o zvláštních podmínkách účinnosti některých smluv, uveřejňování těchto smluv a o registru smluv</w:t>
      </w:r>
      <w:r>
        <w:rPr>
          <w:rFonts w:asciiTheme="minorHAnsi" w:hAnsiTheme="minorHAnsi" w:cstheme="minorHAnsi"/>
          <w:sz w:val="24"/>
        </w:rPr>
        <w:t xml:space="preserve"> (zákon o Registru smluv)</w:t>
      </w:r>
      <w:r w:rsidRPr="00F83075">
        <w:rPr>
          <w:rFonts w:asciiTheme="minorHAnsi" w:hAnsiTheme="minorHAnsi" w:cstheme="minorHAnsi"/>
          <w:sz w:val="24"/>
        </w:rPr>
        <w:t>, ve znění pozdějších předpisů.</w:t>
      </w:r>
      <w:r>
        <w:rPr>
          <w:rFonts w:asciiTheme="minorHAnsi" w:hAnsiTheme="minorHAnsi" w:cstheme="minorHAnsi"/>
          <w:sz w:val="24"/>
        </w:rPr>
        <w:t xml:space="preserve"> Zveřejnění Prováděcí smlouvy v registru smluv zajistí vždy Objednatel.</w:t>
      </w:r>
    </w:p>
    <w:p w14:paraId="3069C472" w14:textId="77777777" w:rsidR="00952E7C" w:rsidRPr="004678D1" w:rsidRDefault="00952E7C" w:rsidP="00952E7C">
      <w:pPr>
        <w:pStyle w:val="CZodstavec"/>
        <w:numPr>
          <w:ilvl w:val="0"/>
          <w:numId w:val="5"/>
        </w:numPr>
        <w:tabs>
          <w:tab w:val="clear" w:pos="360"/>
        </w:tabs>
        <w:ind w:left="426" w:hanging="426"/>
        <w:rPr>
          <w:rFonts w:asciiTheme="minorHAnsi" w:hAnsiTheme="minorHAnsi" w:cstheme="minorHAnsi"/>
          <w:sz w:val="24"/>
        </w:rPr>
      </w:pPr>
      <w:r w:rsidRPr="004678D1">
        <w:rPr>
          <w:rFonts w:asciiTheme="minorHAnsi" w:hAnsiTheme="minorHAnsi" w:cstheme="minorHAnsi"/>
          <w:sz w:val="24"/>
        </w:rPr>
        <w:t>Tato Prováděcí smlouva může být ukončena výhradně následujícími způsoby:</w:t>
      </w:r>
    </w:p>
    <w:p w14:paraId="64A21D8E"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uplynutím doby její účinnosti;</w:t>
      </w:r>
    </w:p>
    <w:p w14:paraId="3A54D01D"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písemnou dohodou Smluvních stran;</w:t>
      </w:r>
    </w:p>
    <w:p w14:paraId="62C0C837"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Objednatele od této Prováděcí smlouvy dle odst. 3 tohoto článku Prováděcí smlouvy;</w:t>
      </w:r>
    </w:p>
    <w:p w14:paraId="18CDE476" w14:textId="77777777" w:rsidR="00952E7C" w:rsidRPr="00F83075" w:rsidRDefault="00952E7C" w:rsidP="00952E7C">
      <w:pPr>
        <w:pStyle w:val="CZodstavec"/>
        <w:numPr>
          <w:ilvl w:val="1"/>
          <w:numId w:val="11"/>
        </w:numPr>
        <w:rPr>
          <w:rFonts w:asciiTheme="minorHAnsi" w:hAnsiTheme="minorHAnsi" w:cstheme="minorHAnsi"/>
          <w:sz w:val="24"/>
        </w:rPr>
      </w:pPr>
      <w:r w:rsidRPr="00F83075">
        <w:rPr>
          <w:rFonts w:asciiTheme="minorHAnsi" w:hAnsiTheme="minorHAnsi" w:cstheme="minorHAnsi"/>
          <w:sz w:val="24"/>
        </w:rPr>
        <w:t>odstoupením Dodavatele od této Prováděcí smlouvy dle odst. 4 tohoto článku Prováděcí smlouvy.</w:t>
      </w:r>
    </w:p>
    <w:p w14:paraId="2DC24DB9"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Objednatel může od této Prováděcí smlouvy okamžitě odstoupit, pokud:</w:t>
      </w:r>
    </w:p>
    <w:p w14:paraId="122C774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prodlení s poskytnutím jakéhokoliv plnění dle této Prováděcí smlouvy po dobu delší než patnáct (15) dnů; nebo</w:t>
      </w:r>
    </w:p>
    <w:p w14:paraId="4EE93DDB"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Dodavatel je déle než patnáct (15) dnů v prodlení s odstraněním vad plnění dle této Prováděcí smlouvy. Smluvní strany činí nesporným, že chyby (bugy) softwarových produktů společnosti </w:t>
      </w:r>
      <w:r>
        <w:rPr>
          <w:rFonts w:asciiTheme="minorHAnsi" w:hAnsiTheme="minorHAnsi" w:cstheme="minorHAnsi"/>
          <w:sz w:val="24"/>
        </w:rPr>
        <w:t>Microsoft</w:t>
      </w:r>
      <w:r w:rsidRPr="00F83075">
        <w:rPr>
          <w:rFonts w:asciiTheme="minorHAnsi" w:hAnsiTheme="minorHAnsi" w:cstheme="minorHAnsi"/>
          <w:sz w:val="24"/>
        </w:rPr>
        <w:t xml:space="preserve">, dodávaných na základě této Prováděcí smlouvy, budou Dodavatelem odstraňovány v souladu s příslušnými podmínkami společnosti </w:t>
      </w:r>
      <w:r>
        <w:rPr>
          <w:rFonts w:asciiTheme="minorHAnsi" w:hAnsiTheme="minorHAnsi" w:cstheme="minorHAnsi"/>
          <w:sz w:val="24"/>
        </w:rPr>
        <w:t>Microsoft</w:t>
      </w:r>
      <w:r w:rsidRPr="00F83075">
        <w:rPr>
          <w:rFonts w:asciiTheme="minorHAnsi" w:hAnsiTheme="minorHAnsi" w:cstheme="minorHAnsi"/>
          <w:sz w:val="24"/>
        </w:rPr>
        <w:t xml:space="preserve"> </w:t>
      </w:r>
      <w:r>
        <w:rPr>
          <w:rFonts w:asciiTheme="minorHAnsi" w:hAnsiTheme="minorHAnsi" w:cstheme="minorHAnsi"/>
          <w:sz w:val="24"/>
        </w:rPr>
        <w:t>a</w:t>
      </w:r>
      <w:r w:rsidRPr="00F83075">
        <w:rPr>
          <w:rFonts w:asciiTheme="minorHAnsi" w:hAnsiTheme="minorHAnsi" w:cstheme="minorHAnsi"/>
          <w:sz w:val="24"/>
        </w:rPr>
        <w:t xml:space="preserve"> nepovažují se za vady plnění, pro které je Objednatel oprávněn od této Prováděcí smlouvy oprávněn odstoupit dle tohoto článku IV.</w:t>
      </w:r>
      <w:r>
        <w:rPr>
          <w:rFonts w:asciiTheme="minorHAnsi" w:hAnsiTheme="minorHAnsi" w:cstheme="minorHAnsi"/>
          <w:sz w:val="24"/>
        </w:rPr>
        <w:t xml:space="preserve"> odst. </w:t>
      </w:r>
      <w:r w:rsidRPr="00F83075">
        <w:rPr>
          <w:rFonts w:asciiTheme="minorHAnsi" w:hAnsiTheme="minorHAnsi" w:cstheme="minorHAnsi"/>
          <w:sz w:val="24"/>
        </w:rPr>
        <w:t>3 písm. b) této Prováděcí smlouvy;</w:t>
      </w:r>
    </w:p>
    <w:p w14:paraId="64F6CA95"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poruší svou povinnost dle této Prováděcí smlouvy a nezjedná nápravu ani v dodatečné lhůtě stanovenou mu Objednatelem, která nesmí být kratší deseti (10) dnů;</w:t>
      </w:r>
    </w:p>
    <w:p w14:paraId="6AC68FAA"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je v likvidaci nebo vůči jeho majetku probíhá insolvenční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p>
    <w:p w14:paraId="5E826F48"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Dodavatel není schopen poskytovat jakékoli plnění dle této Prováděcí smlouvy, a to ode dne, kdy Dodavatel písemně prohlásí, že není schopen jakékoliv plnění poskytovat;</w:t>
      </w:r>
    </w:p>
    <w:p w14:paraId="4CF4072E"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lastRenderedPageBreak/>
        <w:t>Objednatel zjistí, že Dodavatel nabízel, dával, přijímal nebo zprostředkovával jakékoliv hodnoty s cílem ovlivnit chování nebo jednání kohokoliv, ať již státního úředníka nebo někoho jiného, přímo nebo nepřímo, v zadávacím řízení této Prováděcí smlouvy, nebo při provádění této Prováděcí smlouvy, nebo zkresloval skutečnosti za účelem ovlivnění zadávacího řízení této Prováděcí smlouvy, nebo provádění této Prováděcí smlouvy ke škodě Objednatele, včetně užití podvodných praktik k potlačení a snížení výhod volné a otevřené soutěže.</w:t>
      </w:r>
    </w:p>
    <w:p w14:paraId="48C44A60"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Dodavatel může od této Prováděcí smlouvy okamžitě odstoupit v případě:</w:t>
      </w:r>
    </w:p>
    <w:p w14:paraId="2D661679"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prodlení Objednatele s úhradou ceny plnění dle této Prováděcí smlouvy nebo její části po dobu delší než třicet (30) dnů;</w:t>
      </w:r>
    </w:p>
    <w:p w14:paraId="4078F261" w14:textId="77777777" w:rsidR="00952E7C" w:rsidRPr="00F83075" w:rsidRDefault="00952E7C" w:rsidP="00952E7C">
      <w:pPr>
        <w:pStyle w:val="CZodstavec"/>
        <w:numPr>
          <w:ilvl w:val="1"/>
          <w:numId w:val="5"/>
        </w:numPr>
        <w:rPr>
          <w:rFonts w:asciiTheme="minorHAnsi" w:hAnsiTheme="minorHAnsi" w:cstheme="minorHAnsi"/>
          <w:sz w:val="24"/>
        </w:rPr>
      </w:pPr>
      <w:r w:rsidRPr="00F83075">
        <w:rPr>
          <w:rFonts w:asciiTheme="minorHAnsi" w:hAnsiTheme="minorHAnsi" w:cstheme="minorHAnsi"/>
          <w:sz w:val="24"/>
        </w:rPr>
        <w:t xml:space="preserve">porušení licenčních podmínek ze strany Objednatele, vymezených v příslušných licenčních podmínkách společnosti </w:t>
      </w:r>
      <w:r>
        <w:rPr>
          <w:rFonts w:asciiTheme="minorHAnsi" w:hAnsiTheme="minorHAnsi" w:cstheme="minorHAnsi"/>
          <w:sz w:val="24"/>
        </w:rPr>
        <w:t>Microsoft</w:t>
      </w:r>
      <w:r w:rsidRPr="00F83075">
        <w:rPr>
          <w:rFonts w:asciiTheme="minorHAnsi" w:hAnsiTheme="minorHAnsi" w:cstheme="minorHAnsi"/>
          <w:sz w:val="24"/>
        </w:rPr>
        <w:t>, kdy Objednatel nezjedná nápravu ani do třiceti (30) dnů ode dne obdržení písemného upozornění Dodavatele na takové porušení.</w:t>
      </w:r>
    </w:p>
    <w:p w14:paraId="7AF74595"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Odstoupením od Prováděcí smlouvy nejsou dotčena ustanovení týkající se smluvních pokut, ochrany informací, náhrady škody a ustanovení týkajících se takových práv a povinností, z jejichž povahy vyplývá, že trvají i po odstoupení. </w:t>
      </w:r>
    </w:p>
    <w:p w14:paraId="7B3556DE" w14:textId="77777777" w:rsidR="00952E7C" w:rsidRPr="00F83075" w:rsidRDefault="00952E7C" w:rsidP="00952E7C">
      <w:pPr>
        <w:pStyle w:val="CZodstavec"/>
        <w:numPr>
          <w:ilvl w:val="0"/>
          <w:numId w:val="5"/>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Jakýkoliv úkon, vedoucí k ukončení této Prováděcí smlouvy, musí být učiněn v písemné formě a je účinný okamžikem jeho doručení Dodavateli. Zákonné důvody pro ukončení této Prováděcí smlouvy nejsou shora uvedeným dotčeny.</w:t>
      </w:r>
    </w:p>
    <w:p w14:paraId="485278A9" w14:textId="77777777" w:rsidR="00952E7C" w:rsidRDefault="00952E7C"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Výpověď a odstoupení od této Prováděcí smlouvy ze strany Objednatele nesmí být spojeno s uložením jakékoliv sankce k tíži Objednatele nebo Centrálního zadavatele.</w:t>
      </w:r>
    </w:p>
    <w:p w14:paraId="5D647622" w14:textId="113A419B" w:rsidR="00E506FE" w:rsidRPr="00E34B46" w:rsidRDefault="00E506FE" w:rsidP="00952E7C">
      <w:pPr>
        <w:pStyle w:val="CZodstavec"/>
        <w:numPr>
          <w:ilvl w:val="0"/>
          <w:numId w:val="5"/>
        </w:numPr>
        <w:rPr>
          <w:rFonts w:asciiTheme="minorHAnsi" w:hAnsiTheme="minorHAnsi" w:cstheme="minorHAnsi"/>
          <w:sz w:val="24"/>
        </w:rPr>
      </w:pPr>
      <w:r w:rsidRPr="00F83075">
        <w:rPr>
          <w:rFonts w:asciiTheme="minorHAnsi" w:hAnsiTheme="minorHAnsi" w:cstheme="minorHAnsi"/>
          <w:sz w:val="24"/>
        </w:rPr>
        <w:t xml:space="preserve">Tato Prováděcí smlouva </w:t>
      </w:r>
      <w:r w:rsidRPr="00E506FE">
        <w:rPr>
          <w:rFonts w:asciiTheme="minorHAnsi" w:hAnsiTheme="minorHAnsi" w:cstheme="minorHAnsi"/>
          <w:sz w:val="24"/>
        </w:rPr>
        <w:t>se uzavírá na období do 31.5.2028.</w:t>
      </w:r>
    </w:p>
    <w:p w14:paraId="1EEBC888" w14:textId="77777777" w:rsidR="00952E7C" w:rsidRPr="00F83075" w:rsidRDefault="00952E7C" w:rsidP="00952E7C">
      <w:pPr>
        <w:pStyle w:val="CZslolnku"/>
        <w:numPr>
          <w:ilvl w:val="0"/>
          <w:numId w:val="1"/>
        </w:numPr>
        <w:ind w:left="0" w:firstLine="0"/>
        <w:rPr>
          <w:rFonts w:asciiTheme="minorHAnsi" w:hAnsiTheme="minorHAnsi" w:cstheme="minorHAnsi"/>
          <w:sz w:val="24"/>
        </w:rPr>
      </w:pPr>
    </w:p>
    <w:p w14:paraId="5678DAC7" w14:textId="77777777" w:rsidR="00952E7C" w:rsidRPr="00F83075" w:rsidRDefault="00952E7C" w:rsidP="00952E7C">
      <w:pPr>
        <w:pStyle w:val="CZslolnku"/>
        <w:numPr>
          <w:ilvl w:val="0"/>
          <w:numId w:val="0"/>
        </w:numPr>
        <w:spacing w:before="0" w:after="0"/>
        <w:rPr>
          <w:rFonts w:asciiTheme="minorHAnsi" w:hAnsiTheme="minorHAnsi" w:cstheme="minorHAnsi"/>
          <w:sz w:val="24"/>
        </w:rPr>
      </w:pPr>
      <w:r w:rsidRPr="00F83075">
        <w:rPr>
          <w:rFonts w:asciiTheme="minorHAnsi" w:hAnsiTheme="minorHAnsi" w:cstheme="minorHAnsi"/>
          <w:sz w:val="24"/>
        </w:rPr>
        <w:t>Ostatní ujednání</w:t>
      </w:r>
    </w:p>
    <w:p w14:paraId="756DE82B" w14:textId="77777777" w:rsidR="00952E7C" w:rsidRPr="00F83075" w:rsidRDefault="00952E7C" w:rsidP="00952E7C">
      <w:pPr>
        <w:pStyle w:val="CZodstavec"/>
        <w:ind w:left="360"/>
        <w:rPr>
          <w:rFonts w:asciiTheme="minorHAnsi" w:hAnsiTheme="minorHAnsi" w:cstheme="minorHAnsi"/>
          <w:sz w:val="24"/>
        </w:rPr>
      </w:pPr>
    </w:p>
    <w:p w14:paraId="1470BEB2" w14:textId="71955128"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 xml:space="preserve">Veškerá ujednání této Prováděcí smlouvy navazují na Rámcovou dohodu a Rámcovou dohodou se řídí, tj. práva, povinnosti či skutečnosti neupravené v této Prováděcí smlouvě se řídí ustanoveními Rámcové dohody. </w:t>
      </w:r>
    </w:p>
    <w:p w14:paraId="44507CEB"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případě, že se ujednání obsažené v této Prováděcí smlouvě bude odchylovat od ustanovení obsaženého v Rámcové dohodě, má ujednání obsažené v</w:t>
      </w:r>
      <w:r>
        <w:rPr>
          <w:rFonts w:asciiTheme="minorHAnsi" w:hAnsiTheme="minorHAnsi" w:cstheme="minorHAnsi"/>
          <w:sz w:val="24"/>
        </w:rPr>
        <w:t xml:space="preserve"> Rámcové dohodě </w:t>
      </w:r>
      <w:r w:rsidRPr="004678D1">
        <w:rPr>
          <w:rFonts w:asciiTheme="minorHAnsi" w:hAnsiTheme="minorHAnsi" w:cstheme="minorHAnsi"/>
          <w:sz w:val="24"/>
        </w:rPr>
        <w:t xml:space="preserve">přednost před ustanovením obsaženým v této Prováděcí smlouvě. </w:t>
      </w:r>
    </w:p>
    <w:p w14:paraId="5ED51D6F"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V otázkách touto Prováděcí smlouvou neupravených se použijí ustanovení Rámcové dohody.</w:t>
      </w:r>
    </w:p>
    <w:p w14:paraId="30D711E7"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 xml:space="preserve">Jestliže se ukáže jakékoliv ustanovení této Prováděcí smlouvy jako neplatné, nevymahatelné nebo neúčinné, nedotýká se tato neplatnost, nevymahatelnost nebo </w:t>
      </w:r>
      <w:r w:rsidRPr="004678D1">
        <w:rPr>
          <w:rFonts w:asciiTheme="minorHAnsi" w:hAnsiTheme="minorHAnsi" w:cstheme="minorHAnsi"/>
          <w:sz w:val="24"/>
        </w:rPr>
        <w:lastRenderedPageBreak/>
        <w:t>neúčinnost ostatních ustanovení této Prováděcí smlouvy. Smluvní strany se zavazují nahradit do 30 pracovních dnů od doručení výzvy jedné Smluvní strany druhé Smluvní straně neplatné, neúčinné nebo nevymahatelné ustanovení ustanovením platným, účinným a vymahatelným se stejným nebo obdobným obchodním a právním smyslem, případně uzavřít smlouvu novou. Smluvní strany se zavazují poskytnout si navzájem součinnost nezbytnou k řádnému splnění jejich povinností dle této Prováděcí smlouvy.</w:t>
      </w:r>
    </w:p>
    <w:p w14:paraId="45D697F2" w14:textId="77777777" w:rsidR="00952E7C" w:rsidRPr="004678D1"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4678D1">
        <w:rPr>
          <w:rFonts w:asciiTheme="minorHAnsi" w:hAnsiTheme="minorHAnsi" w:cstheme="minorHAnsi"/>
          <w:sz w:val="24"/>
        </w:rPr>
        <w:t>Nedílnou součástí této Prováděcí smlouvy je následující příloha</w:t>
      </w:r>
      <w:r>
        <w:rPr>
          <w:rFonts w:asciiTheme="minorHAnsi" w:hAnsiTheme="minorHAnsi" w:cstheme="minorHAnsi"/>
          <w:sz w:val="24"/>
        </w:rPr>
        <w:t xml:space="preserve"> a případně i další skutečnosti, jestliže je Objednatel uvede v Prováděcí smlouvě</w:t>
      </w:r>
      <w:r w:rsidRPr="004678D1">
        <w:rPr>
          <w:rFonts w:asciiTheme="minorHAnsi" w:hAnsiTheme="minorHAnsi" w:cstheme="minorHAnsi"/>
          <w:sz w:val="24"/>
        </w:rPr>
        <w:t>:</w:t>
      </w:r>
    </w:p>
    <w:p w14:paraId="548FEE43" w14:textId="77777777" w:rsidR="00952E7C" w:rsidRDefault="00952E7C" w:rsidP="00952E7C">
      <w:pPr>
        <w:pStyle w:val="CZodstavec"/>
        <w:ind w:left="426"/>
        <w:rPr>
          <w:rFonts w:asciiTheme="minorHAnsi" w:hAnsiTheme="minorHAnsi" w:cstheme="minorHAnsi"/>
          <w:sz w:val="24"/>
        </w:rPr>
      </w:pPr>
      <w:r w:rsidRPr="00F83075">
        <w:rPr>
          <w:rFonts w:asciiTheme="minorHAnsi" w:hAnsiTheme="minorHAnsi" w:cstheme="minorHAnsi"/>
          <w:sz w:val="24"/>
        </w:rPr>
        <w:t>Příloha č. 1 – Podrobné vymezení plnění Dodavatele a vymezení ceny za plnění</w:t>
      </w:r>
      <w:r>
        <w:rPr>
          <w:rFonts w:asciiTheme="minorHAnsi" w:hAnsiTheme="minorHAnsi" w:cstheme="minorHAnsi"/>
          <w:sz w:val="24"/>
        </w:rPr>
        <w:t>.</w:t>
      </w:r>
    </w:p>
    <w:p w14:paraId="30B467E4" w14:textId="77777777" w:rsidR="00952E7C" w:rsidRPr="00F83075"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Tato Prováděcí smlouva je uzavírána smluvními stranami elektronicky.</w:t>
      </w:r>
    </w:p>
    <w:p w14:paraId="140270B8" w14:textId="77777777" w:rsidR="00952E7C" w:rsidRDefault="00952E7C" w:rsidP="00952E7C">
      <w:pPr>
        <w:pStyle w:val="CZodstavec"/>
        <w:numPr>
          <w:ilvl w:val="0"/>
          <w:numId w:val="6"/>
        </w:numPr>
        <w:tabs>
          <w:tab w:val="clear" w:pos="360"/>
          <w:tab w:val="num" w:pos="9072"/>
        </w:tabs>
        <w:ind w:left="426" w:hanging="426"/>
        <w:rPr>
          <w:rFonts w:asciiTheme="minorHAnsi" w:hAnsiTheme="minorHAnsi" w:cstheme="minorHAnsi"/>
          <w:sz w:val="24"/>
        </w:rPr>
      </w:pPr>
      <w:r w:rsidRPr="00F83075">
        <w:rPr>
          <w:rFonts w:asciiTheme="minorHAnsi" w:hAnsiTheme="minorHAnsi" w:cstheme="minorHAnsi"/>
          <w:sz w:val="24"/>
        </w:rPr>
        <w:t>Na důkaz toho, že Smluvní strany s obsahem této Prováděcí smlouvy souhlasí, rozumí jí a zavazují se k jejímu plnění, připojují své podpisy a prohlašují, že tato Prováděcí smlouva byla uzavřena podle jejich svobodné a vážné vůle prosté tísně.</w:t>
      </w:r>
    </w:p>
    <w:p w14:paraId="3CAB02FC" w14:textId="77777777" w:rsidR="00952E7C" w:rsidRDefault="00952E7C" w:rsidP="00952E7C">
      <w:pPr>
        <w:pStyle w:val="CZodstavec"/>
        <w:ind w:left="426"/>
        <w:rPr>
          <w:rFonts w:asciiTheme="minorHAnsi" w:hAnsiTheme="minorHAnsi" w:cstheme="minorHAnsi"/>
          <w:sz w:val="24"/>
        </w:rPr>
      </w:pPr>
    </w:p>
    <w:p w14:paraId="079E439C" w14:textId="77777777" w:rsidR="00952E7C" w:rsidRPr="005842D1" w:rsidRDefault="00952E7C" w:rsidP="00952E7C">
      <w:pPr>
        <w:rPr>
          <w:rFonts w:asciiTheme="minorHAnsi" w:hAnsiTheme="minorHAnsi" w:cstheme="minorHAnsi"/>
          <w:b/>
          <w:sz w:val="24"/>
        </w:rPr>
      </w:pPr>
      <w:r w:rsidRPr="005842D1">
        <w:rPr>
          <w:rFonts w:asciiTheme="minorHAnsi" w:hAnsiTheme="minorHAnsi" w:cstheme="minorHAnsi"/>
          <w:b/>
          <w:sz w:val="24"/>
        </w:rPr>
        <w:t>Objednatel</w:t>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r>
      <w:r w:rsidRPr="005842D1">
        <w:rPr>
          <w:rFonts w:asciiTheme="minorHAnsi" w:hAnsiTheme="minorHAnsi" w:cstheme="minorHAnsi"/>
          <w:b/>
          <w:sz w:val="24"/>
        </w:rPr>
        <w:tab/>
        <w:t>Dodavatel</w:t>
      </w:r>
    </w:p>
    <w:p w14:paraId="5D9464C7" w14:textId="3C89A2AB" w:rsidR="00952E7C" w:rsidRPr="005842D1" w:rsidRDefault="00952E7C" w:rsidP="00952E7C">
      <w:pPr>
        <w:rPr>
          <w:rFonts w:asciiTheme="minorHAnsi" w:hAnsiTheme="minorHAnsi" w:cstheme="minorHAnsi"/>
          <w:sz w:val="24"/>
        </w:rPr>
      </w:pPr>
      <w:r w:rsidRPr="00C87315">
        <w:rPr>
          <w:rFonts w:asciiTheme="minorHAnsi" w:hAnsiTheme="minorHAnsi" w:cstheme="minorHAnsi"/>
          <w:sz w:val="24"/>
        </w:rPr>
        <w:t xml:space="preserve">V </w:t>
      </w:r>
      <w:r w:rsidR="009111EE" w:rsidRPr="00C87315">
        <w:rPr>
          <w:rFonts w:asciiTheme="minorHAnsi" w:hAnsiTheme="minorHAnsi" w:cstheme="minorHAnsi"/>
          <w:sz w:val="24"/>
        </w:rPr>
        <w:t>Praze</w:t>
      </w:r>
      <w:r w:rsidRPr="00C87315">
        <w:rPr>
          <w:rFonts w:asciiTheme="minorHAnsi" w:hAnsiTheme="minorHAnsi" w:cstheme="minorHAnsi"/>
          <w:sz w:val="24"/>
        </w:rPr>
        <w:t xml:space="preserve"> dne</w:t>
      </w:r>
      <w:r w:rsidR="009111EE">
        <w:rPr>
          <w:rFonts w:asciiTheme="minorHAnsi" w:hAnsiTheme="minorHAnsi" w:cstheme="minorHAnsi"/>
          <w:sz w:val="24"/>
        </w:rPr>
        <w:tab/>
      </w:r>
      <w:r w:rsidR="009111EE">
        <w:rPr>
          <w:rFonts w:asciiTheme="minorHAnsi" w:hAnsiTheme="minorHAnsi" w:cstheme="minorHAnsi"/>
          <w:sz w:val="24"/>
        </w:rPr>
        <w:tab/>
      </w:r>
      <w:r w:rsidR="009111EE">
        <w:rPr>
          <w:rFonts w:asciiTheme="minorHAnsi" w:hAnsiTheme="minorHAnsi" w:cstheme="minorHAnsi"/>
          <w:sz w:val="24"/>
        </w:rPr>
        <w:tab/>
      </w:r>
      <w:r w:rsidR="009111EE">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 xml:space="preserve">V </w:t>
      </w:r>
      <w:r w:rsidR="003E5DAD">
        <w:rPr>
          <w:rFonts w:asciiTheme="minorHAnsi" w:hAnsiTheme="minorHAnsi" w:cstheme="minorHAnsi"/>
          <w:sz w:val="24"/>
        </w:rPr>
        <w:t>Varšava</w:t>
      </w:r>
      <w:r w:rsidRPr="005842D1">
        <w:rPr>
          <w:rFonts w:asciiTheme="minorHAnsi" w:hAnsiTheme="minorHAnsi" w:cstheme="minorHAnsi"/>
          <w:sz w:val="24"/>
        </w:rPr>
        <w:t xml:space="preserve"> dne </w:t>
      </w:r>
      <w:r w:rsidR="003E5DAD">
        <w:rPr>
          <w:rFonts w:asciiTheme="minorHAnsi" w:hAnsiTheme="minorHAnsi" w:cstheme="minorHAnsi"/>
          <w:sz w:val="24"/>
        </w:rPr>
        <w:t>viz datum el.sign</w:t>
      </w:r>
      <w:r w:rsidRPr="005842D1">
        <w:rPr>
          <w:rFonts w:asciiTheme="minorHAnsi" w:hAnsiTheme="minorHAnsi" w:cstheme="minorHAnsi"/>
          <w:sz w:val="24"/>
        </w:rPr>
        <w:tab/>
      </w:r>
    </w:p>
    <w:p w14:paraId="20EB0D79" w14:textId="77777777" w:rsidR="00952E7C" w:rsidRPr="005842D1" w:rsidRDefault="00952E7C" w:rsidP="00952E7C">
      <w:pPr>
        <w:rPr>
          <w:rFonts w:asciiTheme="minorHAnsi" w:hAnsiTheme="minorHAnsi" w:cstheme="minorHAnsi"/>
          <w:sz w:val="24"/>
        </w:rPr>
      </w:pPr>
    </w:p>
    <w:p w14:paraId="74709300" w14:textId="77777777" w:rsidR="00952E7C" w:rsidRPr="005842D1" w:rsidRDefault="00952E7C" w:rsidP="00952E7C">
      <w:pPr>
        <w:rPr>
          <w:rFonts w:asciiTheme="minorHAnsi" w:hAnsiTheme="minorHAnsi" w:cstheme="minorHAnsi"/>
          <w:sz w:val="24"/>
        </w:rPr>
      </w:pPr>
      <w:r w:rsidRPr="005842D1">
        <w:rPr>
          <w:rFonts w:asciiTheme="minorHAnsi" w:hAnsiTheme="minorHAnsi" w:cstheme="minorHAnsi"/>
          <w:sz w:val="24"/>
        </w:rPr>
        <w:t>.......................................</w:t>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r>
      <w:r w:rsidRPr="005842D1">
        <w:rPr>
          <w:rFonts w:asciiTheme="minorHAnsi" w:hAnsiTheme="minorHAnsi" w:cstheme="minorHAnsi"/>
          <w:sz w:val="24"/>
        </w:rPr>
        <w:tab/>
        <w:t>......................................</w:t>
      </w:r>
    </w:p>
    <w:p w14:paraId="1DC4621C" w14:textId="6459F2CD" w:rsidR="00952E7C" w:rsidRPr="005842D1" w:rsidRDefault="009111EE" w:rsidP="00952E7C">
      <w:pPr>
        <w:rPr>
          <w:rFonts w:asciiTheme="minorHAnsi" w:hAnsiTheme="minorHAnsi" w:cstheme="minorHAnsi"/>
          <w:sz w:val="24"/>
        </w:rPr>
      </w:pPr>
      <w:r w:rsidRPr="00C87315">
        <w:rPr>
          <w:rFonts w:asciiTheme="minorHAnsi" w:hAnsiTheme="minorHAnsi" w:cstheme="minorHAnsi"/>
          <w:sz w:val="24"/>
        </w:rPr>
        <w:t>Ing. Jiří Hašek, CSc.</w:t>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3E5DAD">
        <w:rPr>
          <w:rFonts w:asciiTheme="minorHAnsi" w:hAnsiTheme="minorHAnsi" w:cstheme="minorHAnsi"/>
          <w:sz w:val="24"/>
        </w:rPr>
        <w:t>Piotr Paszczyk</w:t>
      </w:r>
    </w:p>
    <w:p w14:paraId="11F4906F" w14:textId="6C399258" w:rsidR="00952E7C" w:rsidRPr="005842D1" w:rsidRDefault="009111EE" w:rsidP="00952E7C">
      <w:pPr>
        <w:rPr>
          <w:rFonts w:asciiTheme="minorHAnsi" w:hAnsiTheme="minorHAnsi" w:cstheme="minorHAnsi"/>
          <w:sz w:val="24"/>
        </w:rPr>
      </w:pPr>
      <w:r w:rsidRPr="00C87315">
        <w:rPr>
          <w:rFonts w:asciiTheme="minorHAnsi" w:hAnsiTheme="minorHAnsi" w:cstheme="minorHAnsi"/>
          <w:sz w:val="24"/>
        </w:rPr>
        <w:t>ředitel</w:t>
      </w:r>
      <w:r>
        <w:rPr>
          <w:rFonts w:asciiTheme="minorHAnsi" w:hAnsiTheme="minorHAnsi" w:cstheme="minorHAnsi"/>
          <w:sz w:val="24"/>
        </w:rPr>
        <w:tab/>
      </w:r>
      <w:r>
        <w:rPr>
          <w:rFonts w:asciiTheme="minorHAnsi" w:hAnsiTheme="minorHAnsi" w:cstheme="minorHAnsi"/>
          <w:sz w:val="24"/>
        </w:rPr>
        <w:tab/>
      </w:r>
      <w:r>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952E7C" w:rsidRPr="005842D1">
        <w:rPr>
          <w:rFonts w:asciiTheme="minorHAnsi" w:hAnsiTheme="minorHAnsi" w:cstheme="minorHAnsi"/>
          <w:sz w:val="24"/>
        </w:rPr>
        <w:tab/>
      </w:r>
      <w:r w:rsidR="003E5DAD">
        <w:rPr>
          <w:rFonts w:asciiTheme="minorHAnsi" w:hAnsiTheme="minorHAnsi" w:cstheme="minorHAnsi"/>
          <w:sz w:val="24"/>
        </w:rPr>
        <w:t>General Manager</w:t>
      </w:r>
    </w:p>
    <w:p w14:paraId="6E55B801" w14:textId="77777777" w:rsidR="00952E7C" w:rsidRDefault="00952E7C" w:rsidP="00952E7C">
      <w:pPr>
        <w:spacing w:line="240" w:lineRule="auto"/>
        <w:jc w:val="left"/>
        <w:rPr>
          <w:rFonts w:asciiTheme="minorHAnsi" w:hAnsiTheme="minorHAnsi"/>
          <w:b/>
          <w:sz w:val="24"/>
        </w:rPr>
      </w:pPr>
      <w:r>
        <w:rPr>
          <w:rFonts w:asciiTheme="minorHAnsi" w:hAnsiTheme="minorHAnsi"/>
          <w:b/>
          <w:sz w:val="24"/>
        </w:rPr>
        <w:br w:type="page"/>
      </w:r>
    </w:p>
    <w:p w14:paraId="6980FBB7" w14:textId="77777777" w:rsidR="00952E7C" w:rsidRDefault="00952E7C" w:rsidP="00952E7C">
      <w:pPr>
        <w:jc w:val="center"/>
        <w:rPr>
          <w:rFonts w:asciiTheme="minorHAnsi" w:hAnsiTheme="minorHAnsi"/>
          <w:b/>
          <w:sz w:val="24"/>
        </w:rPr>
      </w:pPr>
    </w:p>
    <w:p w14:paraId="14459757"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Příloha č. 1</w:t>
      </w:r>
    </w:p>
    <w:p w14:paraId="4CCBA1BF" w14:textId="77777777" w:rsidR="00952E7C" w:rsidRPr="00D103CA" w:rsidRDefault="00952E7C" w:rsidP="00952E7C">
      <w:pPr>
        <w:jc w:val="center"/>
        <w:rPr>
          <w:rFonts w:asciiTheme="minorHAnsi" w:hAnsiTheme="minorHAnsi" w:cstheme="minorHAnsi"/>
          <w:b/>
          <w:sz w:val="24"/>
        </w:rPr>
      </w:pPr>
      <w:r w:rsidRPr="00D103CA">
        <w:rPr>
          <w:rFonts w:asciiTheme="minorHAnsi" w:hAnsiTheme="minorHAnsi" w:cstheme="minorHAnsi"/>
          <w:b/>
          <w:sz w:val="24"/>
        </w:rPr>
        <w:t>Podrobné vymezení plnění Dodavatele a vymezení ceny za plnění</w:t>
      </w:r>
      <w:r>
        <w:rPr>
          <w:rFonts w:asciiTheme="minorHAnsi" w:hAnsiTheme="minorHAnsi" w:cstheme="minorHAnsi"/>
          <w:b/>
          <w:sz w:val="24"/>
        </w:rPr>
        <w:t>, případně i jiné skutečnosti</w:t>
      </w:r>
    </w:p>
    <w:p w14:paraId="3B08FE9E" w14:textId="77777777" w:rsidR="00952E7C" w:rsidRPr="00D103CA" w:rsidRDefault="00952E7C" w:rsidP="00952E7C">
      <w:pPr>
        <w:rPr>
          <w:rFonts w:asciiTheme="minorHAnsi" w:hAnsiTheme="minorHAnsi" w:cstheme="minorHAnsi"/>
          <w:i/>
          <w:sz w:val="24"/>
        </w:rPr>
      </w:pPr>
    </w:p>
    <w:p w14:paraId="79882A2A" w14:textId="5561DD0E" w:rsidR="00F918DB" w:rsidRDefault="003A7E33">
      <w:r w:rsidRPr="003A7E33">
        <w:rPr>
          <w:noProof/>
        </w:rPr>
        <w:drawing>
          <wp:inline distT="0" distB="0" distL="0" distR="0" wp14:anchorId="771F728E" wp14:editId="3DBE19E9">
            <wp:extent cx="6388100" cy="819150"/>
            <wp:effectExtent l="0" t="0" r="0" b="0"/>
            <wp:docPr id="7039014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88100" cy="819150"/>
                    </a:xfrm>
                    <a:prstGeom prst="rect">
                      <a:avLst/>
                    </a:prstGeom>
                    <a:noFill/>
                    <a:ln>
                      <a:noFill/>
                    </a:ln>
                  </pic:spPr>
                </pic:pic>
              </a:graphicData>
            </a:graphic>
          </wp:inline>
        </w:drawing>
      </w:r>
    </w:p>
    <w:p w14:paraId="09EF76C0" w14:textId="77777777" w:rsidR="003A7E33" w:rsidRDefault="003A7E33"/>
    <w:p w14:paraId="0F571BA8" w14:textId="4C5A4C1A" w:rsidR="003A7E33" w:rsidRDefault="003A7E33">
      <w:r w:rsidRPr="003A7E33">
        <w:rPr>
          <w:noProof/>
        </w:rPr>
        <w:drawing>
          <wp:inline distT="0" distB="0" distL="0" distR="0" wp14:anchorId="0F1A4DAD" wp14:editId="296F1AA1">
            <wp:extent cx="6356350" cy="400050"/>
            <wp:effectExtent l="0" t="0" r="6350" b="0"/>
            <wp:docPr id="14955069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6350" cy="400050"/>
                    </a:xfrm>
                    <a:prstGeom prst="rect">
                      <a:avLst/>
                    </a:prstGeom>
                    <a:noFill/>
                    <a:ln>
                      <a:noFill/>
                    </a:ln>
                  </pic:spPr>
                </pic:pic>
              </a:graphicData>
            </a:graphic>
          </wp:inline>
        </w:drawing>
      </w:r>
    </w:p>
    <w:p w14:paraId="64F2B3A6" w14:textId="77777777" w:rsidR="003A7E33" w:rsidRDefault="003A7E33"/>
    <w:p w14:paraId="568F1584" w14:textId="77777777" w:rsidR="003A7E33" w:rsidRDefault="003A7E33"/>
    <w:sectPr w:rsidR="003A7E33" w:rsidSect="00952E7C">
      <w:footerReference w:type="default" r:id="rId11"/>
      <w:pgSz w:w="11906" w:h="16838"/>
      <w:pgMar w:top="127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1750B" w14:textId="77777777" w:rsidR="009C5691" w:rsidRDefault="009C5691" w:rsidP="00952E7C">
      <w:pPr>
        <w:spacing w:line="240" w:lineRule="auto"/>
      </w:pPr>
      <w:r>
        <w:separator/>
      </w:r>
    </w:p>
  </w:endnote>
  <w:endnote w:type="continuationSeparator" w:id="0">
    <w:p w14:paraId="6584D6FF" w14:textId="77777777" w:rsidR="009C5691" w:rsidRDefault="009C5691" w:rsidP="00952E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958460"/>
      <w:docPartObj>
        <w:docPartGallery w:val="Page Numbers (Bottom of Page)"/>
        <w:docPartUnique/>
      </w:docPartObj>
    </w:sdtPr>
    <w:sdtContent>
      <w:p w14:paraId="35DC8D8F" w14:textId="5C3C1046" w:rsidR="00952E7C" w:rsidRDefault="00952E7C">
        <w:pPr>
          <w:pStyle w:val="Zpat"/>
          <w:jc w:val="center"/>
        </w:pPr>
        <w:r>
          <w:fldChar w:fldCharType="begin"/>
        </w:r>
        <w:r>
          <w:instrText>PAGE   \* MERGEFORMAT</w:instrText>
        </w:r>
        <w:r>
          <w:fldChar w:fldCharType="separate"/>
        </w:r>
        <w:r>
          <w:t>2</w:t>
        </w:r>
        <w:r>
          <w:fldChar w:fldCharType="end"/>
        </w:r>
      </w:p>
    </w:sdtContent>
  </w:sdt>
  <w:p w14:paraId="687C460B" w14:textId="77777777" w:rsidR="00952E7C" w:rsidRDefault="00952E7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C80E7" w14:textId="77777777" w:rsidR="009C5691" w:rsidRDefault="009C5691" w:rsidP="00952E7C">
      <w:pPr>
        <w:spacing w:line="240" w:lineRule="auto"/>
      </w:pPr>
      <w:r>
        <w:separator/>
      </w:r>
    </w:p>
  </w:footnote>
  <w:footnote w:type="continuationSeparator" w:id="0">
    <w:p w14:paraId="0CDB1341" w14:textId="77777777" w:rsidR="009C5691" w:rsidRDefault="009C5691" w:rsidP="00952E7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968AA"/>
    <w:multiLevelType w:val="multilevel"/>
    <w:tmpl w:val="E9423E30"/>
    <w:lvl w:ilvl="0">
      <w:start w:val="1"/>
      <w:numFmt w:val="upperRoman"/>
      <w:pStyle w:val="CZslolnku"/>
      <w:suff w:val="nothing"/>
      <w:lvlText w:val="%1."/>
      <w:lvlJc w:val="center"/>
      <w:pPr>
        <w:ind w:left="4609" w:hanging="72"/>
      </w:pPr>
      <w:rPr>
        <w:rFonts w:ascii="Calibri" w:hAnsi="Calibri" w:cs="Calibri" w:hint="default"/>
        <w:b/>
        <w:sz w:val="24"/>
      </w:rPr>
    </w:lvl>
    <w:lvl w:ilvl="1">
      <w:start w:val="1"/>
      <w:numFmt w:val="lowerLetter"/>
      <w:pStyle w:val="Styl1"/>
      <w:lvlText w:val="%2)"/>
      <w:lvlJc w:val="left"/>
      <w:pPr>
        <w:tabs>
          <w:tab w:val="num" w:pos="502"/>
        </w:tabs>
        <w:ind w:left="50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1" w15:restartNumberingAfterBreak="0">
    <w:nsid w:val="14BD5076"/>
    <w:multiLevelType w:val="hybridMultilevel"/>
    <w:tmpl w:val="0666E46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2" w15:restartNumberingAfterBreak="0">
    <w:nsid w:val="21892B21"/>
    <w:multiLevelType w:val="hybridMultilevel"/>
    <w:tmpl w:val="8D1011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3" w15:restartNumberingAfterBreak="0">
    <w:nsid w:val="23285E24"/>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9A42D49"/>
    <w:multiLevelType w:val="hybridMultilevel"/>
    <w:tmpl w:val="193C507A"/>
    <w:lvl w:ilvl="0" w:tplc="0405000F">
      <w:start w:val="1"/>
      <w:numFmt w:val="decimal"/>
      <w:lvlText w:val="%1."/>
      <w:lvlJc w:val="left"/>
      <w:pPr>
        <w:tabs>
          <w:tab w:val="num" w:pos="360"/>
        </w:tabs>
        <w:ind w:left="360" w:hanging="360"/>
      </w:pPr>
      <w:rPr>
        <w:rFonts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abstractNum w:abstractNumId="5" w15:restartNumberingAfterBreak="0">
    <w:nsid w:val="37DB1BFA"/>
    <w:multiLevelType w:val="multilevel"/>
    <w:tmpl w:val="09E04518"/>
    <w:lvl w:ilvl="0">
      <w:start w:val="1"/>
      <w:numFmt w:val="upperRoman"/>
      <w:suff w:val="nothing"/>
      <w:lvlText w:val="%1."/>
      <w:lvlJc w:val="center"/>
      <w:pPr>
        <w:ind w:left="4609" w:hanging="72"/>
      </w:pPr>
      <w:rPr>
        <w:rFonts w:ascii="Calibri" w:hAnsi="Calibri" w:cs="Calibri" w:hint="default"/>
        <w:b/>
        <w:sz w:val="24"/>
      </w:rPr>
    </w:lvl>
    <w:lvl w:ilvl="1">
      <w:start w:val="1"/>
      <w:numFmt w:val="lowerLetter"/>
      <w:lvlText w:val="%2)"/>
      <w:lvlJc w:val="left"/>
      <w:pPr>
        <w:tabs>
          <w:tab w:val="num" w:pos="432"/>
        </w:tabs>
        <w:ind w:left="432" w:hanging="360"/>
      </w:pPr>
      <w:rPr>
        <w:rFonts w:hint="default"/>
      </w:rPr>
    </w:lvl>
    <w:lvl w:ilvl="2">
      <w:start w:val="1"/>
      <w:numFmt w:val="lowerRoman"/>
      <w:lvlText w:val="%3)"/>
      <w:lvlJc w:val="left"/>
      <w:pPr>
        <w:tabs>
          <w:tab w:val="num" w:pos="792"/>
        </w:tabs>
        <w:ind w:left="792" w:hanging="360"/>
      </w:pPr>
      <w:rPr>
        <w:rFonts w:hint="default"/>
      </w:rPr>
    </w:lvl>
    <w:lvl w:ilvl="3">
      <w:start w:val="1"/>
      <w:numFmt w:val="decimal"/>
      <w:lvlText w:val="(%4)"/>
      <w:lvlJc w:val="left"/>
      <w:pPr>
        <w:tabs>
          <w:tab w:val="num" w:pos="1152"/>
        </w:tabs>
        <w:ind w:left="1152" w:hanging="360"/>
      </w:pPr>
      <w:rPr>
        <w:rFonts w:hint="default"/>
      </w:rPr>
    </w:lvl>
    <w:lvl w:ilvl="4">
      <w:start w:val="1"/>
      <w:numFmt w:val="lowerLetter"/>
      <w:lvlText w:val="(%5)"/>
      <w:lvlJc w:val="left"/>
      <w:pPr>
        <w:tabs>
          <w:tab w:val="num" w:pos="1512"/>
        </w:tabs>
        <w:ind w:left="1512" w:hanging="360"/>
      </w:pPr>
      <w:rPr>
        <w:rFonts w:hint="default"/>
      </w:rPr>
    </w:lvl>
    <w:lvl w:ilvl="5">
      <w:start w:val="1"/>
      <w:numFmt w:val="lowerRoman"/>
      <w:lvlText w:val="(%6)"/>
      <w:lvlJc w:val="left"/>
      <w:pPr>
        <w:tabs>
          <w:tab w:val="num" w:pos="1872"/>
        </w:tabs>
        <w:ind w:left="1872" w:hanging="360"/>
      </w:pPr>
      <w:rPr>
        <w:rFonts w:hint="default"/>
      </w:rPr>
    </w:lvl>
    <w:lvl w:ilvl="6">
      <w:start w:val="1"/>
      <w:numFmt w:val="decimal"/>
      <w:lvlText w:val="%7."/>
      <w:lvlJc w:val="left"/>
      <w:pPr>
        <w:tabs>
          <w:tab w:val="num" w:pos="360"/>
        </w:tabs>
        <w:ind w:left="360" w:hanging="360"/>
      </w:pPr>
      <w:rPr>
        <w:rFonts w:hint="default"/>
        <w:b w:val="0"/>
      </w:rPr>
    </w:lvl>
    <w:lvl w:ilvl="7">
      <w:start w:val="1"/>
      <w:numFmt w:val="lowerLetter"/>
      <w:lvlText w:val="%8."/>
      <w:lvlJc w:val="left"/>
      <w:pPr>
        <w:tabs>
          <w:tab w:val="num" w:pos="927"/>
        </w:tabs>
        <w:ind w:left="927" w:hanging="360"/>
      </w:pPr>
      <w:rPr>
        <w:rFonts w:hint="default"/>
      </w:rPr>
    </w:lvl>
    <w:lvl w:ilvl="8">
      <w:start w:val="1"/>
      <w:numFmt w:val="lowerRoman"/>
      <w:lvlText w:val="%9."/>
      <w:lvlJc w:val="left"/>
      <w:pPr>
        <w:tabs>
          <w:tab w:val="num" w:pos="2952"/>
        </w:tabs>
        <w:ind w:left="2952" w:hanging="360"/>
      </w:pPr>
      <w:rPr>
        <w:rFonts w:hint="default"/>
      </w:rPr>
    </w:lvl>
  </w:abstractNum>
  <w:abstractNum w:abstractNumId="6" w15:restartNumberingAfterBreak="0">
    <w:nsid w:val="38C92AE1"/>
    <w:multiLevelType w:val="hybridMultilevel"/>
    <w:tmpl w:val="95206F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DE10F0"/>
    <w:multiLevelType w:val="hybridMultilevel"/>
    <w:tmpl w:val="7F64A6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48361F6"/>
    <w:multiLevelType w:val="hybridMultilevel"/>
    <w:tmpl w:val="38BA978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70EA0BB2"/>
    <w:multiLevelType w:val="hybridMultilevel"/>
    <w:tmpl w:val="50DEAB50"/>
    <w:lvl w:ilvl="0" w:tplc="0405000F">
      <w:start w:val="1"/>
      <w:numFmt w:val="decimal"/>
      <w:lvlText w:val="%1."/>
      <w:lvlJc w:val="left"/>
      <w:pPr>
        <w:tabs>
          <w:tab w:val="num" w:pos="360"/>
        </w:tabs>
        <w:ind w:left="360" w:hanging="360"/>
      </w:pPr>
      <w:rPr>
        <w:rFonts w:asciiTheme="minorHAnsi" w:hAnsiTheme="minorHAnsi" w:hint="default"/>
        <w:b w:val="0"/>
        <w:sz w:val="24"/>
        <w:szCs w:val="24"/>
      </w:rPr>
    </w:lvl>
    <w:lvl w:ilvl="1" w:tplc="A85085DE">
      <w:start w:val="1"/>
      <w:numFmt w:val="lowerLetter"/>
      <w:lvlText w:val="%2)"/>
      <w:lvlJc w:val="left"/>
      <w:pPr>
        <w:tabs>
          <w:tab w:val="num" w:pos="927"/>
        </w:tabs>
        <w:ind w:left="927" w:hanging="360"/>
      </w:pPr>
      <w:rPr>
        <w:rFonts w:hint="default"/>
      </w:rPr>
    </w:lvl>
    <w:lvl w:ilvl="2" w:tplc="0A500DCC">
      <w:start w:val="1"/>
      <w:numFmt w:val="lowerRoman"/>
      <w:lvlText w:val="%3."/>
      <w:lvlJc w:val="right"/>
      <w:pPr>
        <w:tabs>
          <w:tab w:val="num" w:pos="1876"/>
        </w:tabs>
        <w:ind w:left="1876" w:hanging="180"/>
      </w:pPr>
    </w:lvl>
    <w:lvl w:ilvl="3" w:tplc="B666E436" w:tentative="1">
      <w:start w:val="1"/>
      <w:numFmt w:val="decimal"/>
      <w:lvlText w:val="%4."/>
      <w:lvlJc w:val="left"/>
      <w:pPr>
        <w:tabs>
          <w:tab w:val="num" w:pos="2596"/>
        </w:tabs>
        <w:ind w:left="2596" w:hanging="360"/>
      </w:pPr>
    </w:lvl>
    <w:lvl w:ilvl="4" w:tplc="8676FFD6" w:tentative="1">
      <w:start w:val="1"/>
      <w:numFmt w:val="lowerLetter"/>
      <w:lvlText w:val="%5."/>
      <w:lvlJc w:val="left"/>
      <w:pPr>
        <w:tabs>
          <w:tab w:val="num" w:pos="3316"/>
        </w:tabs>
        <w:ind w:left="3316" w:hanging="360"/>
      </w:pPr>
    </w:lvl>
    <w:lvl w:ilvl="5" w:tplc="3DAE9906" w:tentative="1">
      <w:start w:val="1"/>
      <w:numFmt w:val="lowerRoman"/>
      <w:lvlText w:val="%6."/>
      <w:lvlJc w:val="right"/>
      <w:pPr>
        <w:tabs>
          <w:tab w:val="num" w:pos="4036"/>
        </w:tabs>
        <w:ind w:left="4036" w:hanging="180"/>
      </w:pPr>
    </w:lvl>
    <w:lvl w:ilvl="6" w:tplc="08AE4B64">
      <w:start w:val="1"/>
      <w:numFmt w:val="decimal"/>
      <w:lvlText w:val="%7."/>
      <w:lvlJc w:val="left"/>
      <w:pPr>
        <w:tabs>
          <w:tab w:val="num" w:pos="4756"/>
        </w:tabs>
        <w:ind w:left="4756" w:hanging="360"/>
      </w:pPr>
    </w:lvl>
    <w:lvl w:ilvl="7" w:tplc="08B693E2">
      <w:start w:val="1"/>
      <w:numFmt w:val="lowerLetter"/>
      <w:lvlText w:val="%8."/>
      <w:lvlJc w:val="left"/>
      <w:pPr>
        <w:tabs>
          <w:tab w:val="num" w:pos="5476"/>
        </w:tabs>
        <w:ind w:left="5476" w:hanging="360"/>
      </w:pPr>
      <w:rPr>
        <w:rFonts w:asciiTheme="minorHAnsi" w:eastAsia="Calibri" w:hAnsiTheme="minorHAnsi" w:cstheme="minorHAnsi"/>
      </w:rPr>
    </w:lvl>
    <w:lvl w:ilvl="8" w:tplc="EB5CB506" w:tentative="1">
      <w:start w:val="1"/>
      <w:numFmt w:val="lowerRoman"/>
      <w:lvlText w:val="%9."/>
      <w:lvlJc w:val="right"/>
      <w:pPr>
        <w:tabs>
          <w:tab w:val="num" w:pos="6196"/>
        </w:tabs>
        <w:ind w:left="6196" w:hanging="180"/>
      </w:pPr>
    </w:lvl>
  </w:abstractNum>
  <w:num w:numId="1" w16cid:durableId="1606616254">
    <w:abstractNumId w:val="5"/>
  </w:num>
  <w:num w:numId="2" w16cid:durableId="13899163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3108756">
    <w:abstractNumId w:val="8"/>
  </w:num>
  <w:num w:numId="4" w16cid:durableId="1126973870">
    <w:abstractNumId w:val="0"/>
  </w:num>
  <w:num w:numId="5" w16cid:durableId="1056053104">
    <w:abstractNumId w:val="9"/>
  </w:num>
  <w:num w:numId="6" w16cid:durableId="1307053356">
    <w:abstractNumId w:val="4"/>
  </w:num>
  <w:num w:numId="7" w16cid:durableId="1448037457">
    <w:abstractNumId w:val="2"/>
  </w:num>
  <w:num w:numId="8" w16cid:durableId="1431586798">
    <w:abstractNumId w:val="1"/>
  </w:num>
  <w:num w:numId="9" w16cid:durableId="304049829">
    <w:abstractNumId w:val="7"/>
  </w:num>
  <w:num w:numId="10" w16cid:durableId="1614746544">
    <w:abstractNumId w:val="3"/>
  </w:num>
  <w:num w:numId="11" w16cid:durableId="4971161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E7C"/>
    <w:rsid w:val="0009375F"/>
    <w:rsid w:val="00093B83"/>
    <w:rsid w:val="001C5836"/>
    <w:rsid w:val="001D3110"/>
    <w:rsid w:val="0021602D"/>
    <w:rsid w:val="002F4400"/>
    <w:rsid w:val="003866F3"/>
    <w:rsid w:val="003A7E33"/>
    <w:rsid w:val="003B52C0"/>
    <w:rsid w:val="003E5871"/>
    <w:rsid w:val="003E5DAD"/>
    <w:rsid w:val="00443799"/>
    <w:rsid w:val="004B11A4"/>
    <w:rsid w:val="00541A62"/>
    <w:rsid w:val="005C1008"/>
    <w:rsid w:val="005E3135"/>
    <w:rsid w:val="00605F7D"/>
    <w:rsid w:val="00651FF5"/>
    <w:rsid w:val="0066629D"/>
    <w:rsid w:val="006B5078"/>
    <w:rsid w:val="006F3354"/>
    <w:rsid w:val="00717D7A"/>
    <w:rsid w:val="007B1331"/>
    <w:rsid w:val="007B621E"/>
    <w:rsid w:val="00835AA0"/>
    <w:rsid w:val="008D500F"/>
    <w:rsid w:val="009111EE"/>
    <w:rsid w:val="0094763B"/>
    <w:rsid w:val="00952E7C"/>
    <w:rsid w:val="009C5691"/>
    <w:rsid w:val="009F1B9B"/>
    <w:rsid w:val="00A541F8"/>
    <w:rsid w:val="00B6676A"/>
    <w:rsid w:val="00BB0124"/>
    <w:rsid w:val="00C87315"/>
    <w:rsid w:val="00C97103"/>
    <w:rsid w:val="00CC62DD"/>
    <w:rsid w:val="00D201AB"/>
    <w:rsid w:val="00D33225"/>
    <w:rsid w:val="00D850A7"/>
    <w:rsid w:val="00D945FF"/>
    <w:rsid w:val="00E2636D"/>
    <w:rsid w:val="00E506FE"/>
    <w:rsid w:val="00E52698"/>
    <w:rsid w:val="00E62F8E"/>
    <w:rsid w:val="00EC2CE9"/>
    <w:rsid w:val="00F918DB"/>
    <w:rsid w:val="00FE0F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06DFA"/>
  <w15:chartTrackingRefBased/>
  <w15:docId w15:val="{5A7B5896-387D-4EE8-953B-960A5C378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52E7C"/>
    <w:pPr>
      <w:spacing w:after="0" w:line="288" w:lineRule="auto"/>
      <w:jc w:val="both"/>
    </w:pPr>
    <w:rPr>
      <w:rFonts w:ascii="Century Gothic" w:eastAsia="Calibri" w:hAnsi="Century Gothic" w:cs="Times New Roman"/>
      <w:sz w:val="20"/>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Zslolnku">
    <w:name w:val="CZ číslo článku"/>
    <w:next w:val="CZNzevlnku"/>
    <w:rsid w:val="00952E7C"/>
    <w:pPr>
      <w:numPr>
        <w:numId w:val="4"/>
      </w:numPr>
      <w:spacing w:before="360" w:after="120" w:line="240" w:lineRule="auto"/>
      <w:jc w:val="center"/>
    </w:pPr>
    <w:rPr>
      <w:rFonts w:ascii="Century Gothic" w:eastAsia="Calibri" w:hAnsi="Century Gothic" w:cs="Times New Roman"/>
      <w:b/>
      <w:sz w:val="20"/>
      <w:szCs w:val="24"/>
      <w:lang w:eastAsia="cs-CZ"/>
    </w:rPr>
  </w:style>
  <w:style w:type="paragraph" w:customStyle="1" w:styleId="CZNzevlnku">
    <w:name w:val="CZ Název článku"/>
    <w:basedOn w:val="Normln"/>
    <w:rsid w:val="00952E7C"/>
    <w:pPr>
      <w:spacing w:after="240"/>
      <w:jc w:val="center"/>
    </w:pPr>
    <w:rPr>
      <w:b/>
    </w:rPr>
  </w:style>
  <w:style w:type="paragraph" w:customStyle="1" w:styleId="CZodstavec">
    <w:name w:val="CZ odstavec"/>
    <w:link w:val="CZodstavecChar1"/>
    <w:rsid w:val="00952E7C"/>
    <w:pPr>
      <w:spacing w:after="120" w:line="288" w:lineRule="auto"/>
      <w:jc w:val="both"/>
    </w:pPr>
    <w:rPr>
      <w:rFonts w:ascii="Century Gothic" w:eastAsia="Calibri" w:hAnsi="Century Gothic" w:cs="Times New Roman"/>
      <w:sz w:val="20"/>
      <w:szCs w:val="24"/>
      <w:lang w:eastAsia="cs-CZ"/>
    </w:rPr>
  </w:style>
  <w:style w:type="character" w:customStyle="1" w:styleId="CZodstavecChar1">
    <w:name w:val="CZ odstavec Char1"/>
    <w:basedOn w:val="Standardnpsmoodstavce"/>
    <w:link w:val="CZodstavec"/>
    <w:rsid w:val="00952E7C"/>
    <w:rPr>
      <w:rFonts w:ascii="Century Gothic" w:eastAsia="Calibri" w:hAnsi="Century Gothic" w:cs="Times New Roman"/>
      <w:sz w:val="20"/>
      <w:szCs w:val="24"/>
      <w:lang w:eastAsia="cs-CZ"/>
    </w:rPr>
  </w:style>
  <w:style w:type="paragraph" w:customStyle="1" w:styleId="CZZkladntexttun">
    <w:name w:val="CZ Základní text tučně"/>
    <w:basedOn w:val="Normln"/>
    <w:rsid w:val="00952E7C"/>
    <w:rPr>
      <w:b/>
    </w:rPr>
  </w:style>
  <w:style w:type="paragraph" w:styleId="Odstavecseseznamem">
    <w:name w:val="List Paragraph"/>
    <w:basedOn w:val="Normln"/>
    <w:link w:val="OdstavecseseznamemChar"/>
    <w:uiPriority w:val="34"/>
    <w:qFormat/>
    <w:rsid w:val="00952E7C"/>
    <w:pPr>
      <w:ind w:left="708"/>
    </w:pPr>
  </w:style>
  <w:style w:type="character" w:customStyle="1" w:styleId="OdstavecseseznamemChar">
    <w:name w:val="Odstavec se seznamem Char"/>
    <w:link w:val="Odstavecseseznamem"/>
    <w:uiPriority w:val="34"/>
    <w:locked/>
    <w:rsid w:val="00952E7C"/>
    <w:rPr>
      <w:rFonts w:ascii="Century Gothic" w:eastAsia="Calibri" w:hAnsi="Century Gothic" w:cs="Times New Roman"/>
      <w:sz w:val="20"/>
      <w:szCs w:val="24"/>
      <w:lang w:eastAsia="cs-CZ"/>
    </w:rPr>
  </w:style>
  <w:style w:type="character" w:customStyle="1" w:styleId="CZZkladntexttunChar">
    <w:name w:val="CZ Základní text tučně Char"/>
    <w:rsid w:val="00952E7C"/>
    <w:rPr>
      <w:rFonts w:ascii="Century Gothic" w:eastAsia="Calibri" w:hAnsi="Century Gothic"/>
      <w:b/>
      <w:szCs w:val="24"/>
      <w:lang w:val="cs-CZ" w:eastAsia="cs-CZ" w:bidi="ar-SA"/>
    </w:rPr>
  </w:style>
  <w:style w:type="paragraph" w:customStyle="1" w:styleId="Styl1">
    <w:name w:val="Styl1"/>
    <w:basedOn w:val="CZodstavec"/>
    <w:qFormat/>
    <w:rsid w:val="00952E7C"/>
    <w:pPr>
      <w:numPr>
        <w:ilvl w:val="1"/>
        <w:numId w:val="4"/>
      </w:numPr>
      <w:tabs>
        <w:tab w:val="clear" w:pos="502"/>
        <w:tab w:val="num" w:pos="360"/>
      </w:tabs>
      <w:ind w:left="0" w:firstLine="0"/>
    </w:pPr>
    <w:rPr>
      <w:rFonts w:asciiTheme="minorHAnsi" w:hAnsiTheme="minorHAnsi" w:cstheme="minorHAnsi"/>
      <w:sz w:val="24"/>
    </w:rPr>
  </w:style>
  <w:style w:type="paragraph" w:styleId="Zhlav">
    <w:name w:val="header"/>
    <w:basedOn w:val="Normln"/>
    <w:link w:val="ZhlavChar"/>
    <w:uiPriority w:val="99"/>
    <w:unhideWhenUsed/>
    <w:rsid w:val="00952E7C"/>
    <w:pPr>
      <w:tabs>
        <w:tab w:val="center" w:pos="4536"/>
        <w:tab w:val="right" w:pos="9072"/>
      </w:tabs>
      <w:spacing w:line="240" w:lineRule="auto"/>
    </w:pPr>
  </w:style>
  <w:style w:type="character" w:customStyle="1" w:styleId="ZhlavChar">
    <w:name w:val="Záhlaví Char"/>
    <w:basedOn w:val="Standardnpsmoodstavce"/>
    <w:link w:val="Zhlav"/>
    <w:uiPriority w:val="99"/>
    <w:rsid w:val="00952E7C"/>
    <w:rPr>
      <w:rFonts w:ascii="Century Gothic" w:eastAsia="Calibri" w:hAnsi="Century Gothic" w:cs="Times New Roman"/>
      <w:sz w:val="20"/>
      <w:szCs w:val="24"/>
      <w:lang w:eastAsia="cs-CZ"/>
    </w:rPr>
  </w:style>
  <w:style w:type="paragraph" w:styleId="Zpat">
    <w:name w:val="footer"/>
    <w:basedOn w:val="Normln"/>
    <w:link w:val="ZpatChar"/>
    <w:uiPriority w:val="99"/>
    <w:unhideWhenUsed/>
    <w:rsid w:val="00952E7C"/>
    <w:pPr>
      <w:tabs>
        <w:tab w:val="center" w:pos="4536"/>
        <w:tab w:val="right" w:pos="9072"/>
      </w:tabs>
      <w:spacing w:line="240" w:lineRule="auto"/>
    </w:pPr>
  </w:style>
  <w:style w:type="character" w:customStyle="1" w:styleId="ZpatChar">
    <w:name w:val="Zápatí Char"/>
    <w:basedOn w:val="Standardnpsmoodstavce"/>
    <w:link w:val="Zpat"/>
    <w:uiPriority w:val="99"/>
    <w:rsid w:val="00952E7C"/>
    <w:rPr>
      <w:rFonts w:ascii="Century Gothic" w:eastAsia="Calibri" w:hAnsi="Century Gothic" w:cs="Times New Roman"/>
      <w:sz w:val="20"/>
      <w:szCs w:val="24"/>
      <w:lang w:eastAsia="cs-CZ"/>
    </w:rPr>
  </w:style>
  <w:style w:type="character" w:styleId="Odkaznakoment">
    <w:name w:val="annotation reference"/>
    <w:basedOn w:val="Standardnpsmoodstavce"/>
    <w:uiPriority w:val="99"/>
    <w:semiHidden/>
    <w:unhideWhenUsed/>
    <w:rsid w:val="005C1008"/>
    <w:rPr>
      <w:sz w:val="16"/>
      <w:szCs w:val="16"/>
    </w:rPr>
  </w:style>
  <w:style w:type="paragraph" w:styleId="Textkomente">
    <w:name w:val="annotation text"/>
    <w:basedOn w:val="Normln"/>
    <w:link w:val="TextkomenteChar"/>
    <w:uiPriority w:val="99"/>
    <w:semiHidden/>
    <w:unhideWhenUsed/>
    <w:rsid w:val="005C1008"/>
    <w:pPr>
      <w:spacing w:line="240" w:lineRule="auto"/>
    </w:pPr>
    <w:rPr>
      <w:szCs w:val="20"/>
    </w:rPr>
  </w:style>
  <w:style w:type="character" w:customStyle="1" w:styleId="TextkomenteChar">
    <w:name w:val="Text komentáře Char"/>
    <w:basedOn w:val="Standardnpsmoodstavce"/>
    <w:link w:val="Textkomente"/>
    <w:uiPriority w:val="99"/>
    <w:semiHidden/>
    <w:rsid w:val="005C1008"/>
    <w:rPr>
      <w:rFonts w:ascii="Century Gothic" w:eastAsia="Calibri" w:hAnsi="Century Gothic"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C1008"/>
    <w:rPr>
      <w:b/>
      <w:bCs/>
    </w:rPr>
  </w:style>
  <w:style w:type="character" w:customStyle="1" w:styleId="PedmtkomenteChar">
    <w:name w:val="Předmět komentáře Char"/>
    <w:basedOn w:val="TextkomenteChar"/>
    <w:link w:val="Pedmtkomente"/>
    <w:uiPriority w:val="99"/>
    <w:semiHidden/>
    <w:rsid w:val="005C1008"/>
    <w:rPr>
      <w:rFonts w:ascii="Century Gothic" w:eastAsia="Calibri" w:hAnsi="Century Gothic" w:cs="Times New Roman"/>
      <w:b/>
      <w:bCs/>
      <w:sz w:val="20"/>
      <w:szCs w:val="20"/>
      <w:lang w:eastAsia="cs-CZ"/>
    </w:rPr>
  </w:style>
  <w:style w:type="paragraph" w:styleId="Textpoznpodarou">
    <w:name w:val="footnote text"/>
    <w:basedOn w:val="Normln"/>
    <w:link w:val="TextpoznpodarouChar"/>
    <w:uiPriority w:val="99"/>
    <w:semiHidden/>
    <w:unhideWhenUsed/>
    <w:rsid w:val="00FE0FDF"/>
    <w:pPr>
      <w:spacing w:line="240" w:lineRule="auto"/>
    </w:pPr>
    <w:rPr>
      <w:szCs w:val="20"/>
    </w:rPr>
  </w:style>
  <w:style w:type="character" w:customStyle="1" w:styleId="TextpoznpodarouChar">
    <w:name w:val="Text pozn. pod čarou Char"/>
    <w:basedOn w:val="Standardnpsmoodstavce"/>
    <w:link w:val="Textpoznpodarou"/>
    <w:uiPriority w:val="99"/>
    <w:semiHidden/>
    <w:rsid w:val="00FE0FDF"/>
    <w:rPr>
      <w:rFonts w:ascii="Century Gothic" w:eastAsia="Calibri" w:hAnsi="Century Gothic" w:cs="Times New Roman"/>
      <w:sz w:val="20"/>
      <w:szCs w:val="20"/>
      <w:lang w:eastAsia="cs-CZ"/>
    </w:rPr>
  </w:style>
  <w:style w:type="character" w:styleId="Znakapoznpodarou">
    <w:name w:val="footnote reference"/>
    <w:basedOn w:val="Standardnpsmoodstavce"/>
    <w:uiPriority w:val="99"/>
    <w:semiHidden/>
    <w:unhideWhenUsed/>
    <w:rsid w:val="00FE0F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94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profil/MVC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B2CA6-24FB-4F00-ACBA-7E23D5EE1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1611</Words>
  <Characters>9508</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Malý Jan, Ing.</dc:creator>
  <cp:keywords/>
  <dc:description/>
  <cp:lastModifiedBy>Čudová Lucie</cp:lastModifiedBy>
  <cp:revision>2</cp:revision>
  <dcterms:created xsi:type="dcterms:W3CDTF">2025-07-01T12:04:00Z</dcterms:created>
  <dcterms:modified xsi:type="dcterms:W3CDTF">2025-07-01T12:04:00Z</dcterms:modified>
</cp:coreProperties>
</file>