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B6" w:rsidRDefault="005330B6" w:rsidP="00965DE0"/>
    <w:p w:rsidR="005330B6" w:rsidRDefault="005330B6" w:rsidP="00965DE0"/>
    <w:p w:rsidR="00965DE0" w:rsidRPr="005330B6" w:rsidRDefault="00965DE0" w:rsidP="00965DE0">
      <w:pPr>
        <w:rPr>
          <w:b/>
          <w:bCs/>
        </w:rPr>
      </w:pPr>
      <w:r w:rsidRPr="005330B6">
        <w:rPr>
          <w:b/>
          <w:bCs/>
        </w:rPr>
        <w:t>SMLOUVA  O PROVEDENÍ UMĚLECKÉHO VÝKONU</w:t>
      </w:r>
    </w:p>
    <w:p w:rsidR="00965DE0" w:rsidRDefault="00965DE0" w:rsidP="00965DE0">
      <w:r>
        <w:t>(dále jen „Smlouva“)</w:t>
      </w:r>
      <w:r w:rsidR="005330B6">
        <w:t xml:space="preserve">                       </w:t>
      </w:r>
    </w:p>
    <w:p w:rsidR="00965DE0" w:rsidRDefault="005330B6" w:rsidP="0073451F">
      <w:pPr>
        <w:pStyle w:val="Bezmezer"/>
      </w:pPr>
      <w:r>
        <w:br/>
      </w:r>
      <w:r w:rsidR="00965DE0">
        <w:t>Smluvní strany:</w:t>
      </w:r>
    </w:p>
    <w:p w:rsidR="00965DE0" w:rsidRDefault="00965DE0" w:rsidP="0073451F">
      <w:pPr>
        <w:pStyle w:val="Bezmezer"/>
      </w:pPr>
      <w:r>
        <w:t>Charles Bridge Artnet s.r.o.</w:t>
      </w:r>
    </w:p>
    <w:p w:rsidR="00965DE0" w:rsidRDefault="00965DE0" w:rsidP="0073451F">
      <w:pPr>
        <w:pStyle w:val="Bezmezer"/>
      </w:pPr>
      <w:r>
        <w:t>Šimáčkova 1372/12, 17000 Praha 7 – Holešovice</w:t>
      </w:r>
    </w:p>
    <w:p w:rsidR="00965DE0" w:rsidRDefault="00965DE0" w:rsidP="0073451F">
      <w:pPr>
        <w:pStyle w:val="Bezmezer"/>
      </w:pPr>
      <w:r>
        <w:t>IČO: 02074320</w:t>
      </w:r>
    </w:p>
    <w:p w:rsidR="0073451F" w:rsidRDefault="0073451F" w:rsidP="0073451F">
      <w:pPr>
        <w:pStyle w:val="Bezmezer"/>
      </w:pPr>
    </w:p>
    <w:p w:rsidR="00246931" w:rsidRDefault="00965DE0" w:rsidP="0073451F">
      <w:pPr>
        <w:pStyle w:val="Bezmezer"/>
      </w:pPr>
      <w:r>
        <w:t>na straně jedné (dále jen „Agentura“)</w:t>
      </w:r>
    </w:p>
    <w:p w:rsidR="0073451F" w:rsidRDefault="0073451F" w:rsidP="0073451F">
      <w:pPr>
        <w:pStyle w:val="Bezmezer"/>
      </w:pPr>
    </w:p>
    <w:p w:rsidR="00246931" w:rsidRPr="009406A8" w:rsidRDefault="00965DE0" w:rsidP="009406A8">
      <w:r>
        <w:t>a</w:t>
      </w:r>
    </w:p>
    <w:p w:rsidR="009406A8" w:rsidRDefault="009406A8" w:rsidP="009406A8">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2C363A"/>
          <w:sz w:val="22"/>
          <w:szCs w:val="22"/>
        </w:rPr>
        <w:t>Městské informační a kulturní středisko Krnov (MIKS Krnov)</w:t>
      </w:r>
    </w:p>
    <w:p w:rsidR="009406A8" w:rsidRDefault="009406A8" w:rsidP="009406A8">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000000"/>
          <w:sz w:val="22"/>
          <w:szCs w:val="22"/>
        </w:rPr>
        <w:t>zastoupeno Ing. Eva Čechová, zástupce statutárního orgánu příspěvkové organizace MIKS</w:t>
      </w:r>
      <w:r w:rsidR="00246931">
        <w:rPr>
          <w:rFonts w:ascii="Calibri" w:hAnsi="Calibri" w:cs="Calibri"/>
          <w:color w:val="000000"/>
          <w:sz w:val="22"/>
          <w:szCs w:val="22"/>
        </w:rPr>
        <w:t xml:space="preserve"> </w:t>
      </w:r>
      <w:r>
        <w:rPr>
          <w:rFonts w:ascii="Calibri" w:hAnsi="Calibri" w:cs="Calibri"/>
          <w:color w:val="000000"/>
          <w:sz w:val="22"/>
          <w:szCs w:val="22"/>
        </w:rPr>
        <w:t>Krnov</w:t>
      </w:r>
    </w:p>
    <w:p w:rsidR="00246931" w:rsidRDefault="009406A8" w:rsidP="009406A8">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2C363A"/>
          <w:sz w:val="22"/>
          <w:szCs w:val="22"/>
        </w:rPr>
        <w:t>Náměstí Míru 1/14</w:t>
      </w:r>
    </w:p>
    <w:p w:rsidR="009406A8" w:rsidRDefault="009406A8" w:rsidP="009406A8">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2C363A"/>
          <w:sz w:val="22"/>
          <w:szCs w:val="22"/>
        </w:rPr>
        <w:t>794 01 Krnov</w:t>
      </w:r>
    </w:p>
    <w:p w:rsidR="009406A8" w:rsidRDefault="009406A8" w:rsidP="009406A8">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2C363A"/>
          <w:sz w:val="22"/>
          <w:szCs w:val="22"/>
        </w:rPr>
        <w:t>IČO: 00601179</w:t>
      </w:r>
    </w:p>
    <w:p w:rsidR="009406A8" w:rsidRPr="00246931" w:rsidRDefault="009406A8" w:rsidP="00246931">
      <w:pPr>
        <w:pStyle w:val="v1msonormal"/>
        <w:shd w:val="clear" w:color="auto" w:fill="FFFFFF"/>
        <w:spacing w:before="0" w:beforeAutospacing="0" w:after="0" w:afterAutospacing="0"/>
        <w:ind w:right="679"/>
        <w:rPr>
          <w:rFonts w:ascii="Calibri" w:hAnsi="Calibri" w:cs="Calibri"/>
          <w:color w:val="2C363A"/>
          <w:sz w:val="22"/>
          <w:szCs w:val="22"/>
        </w:rPr>
      </w:pPr>
      <w:r>
        <w:rPr>
          <w:rFonts w:ascii="Calibri" w:hAnsi="Calibri" w:cs="Calibri"/>
          <w:color w:val="2C363A"/>
          <w:sz w:val="22"/>
          <w:szCs w:val="22"/>
        </w:rPr>
        <w:t>DIČ: CZ00601179</w:t>
      </w:r>
    </w:p>
    <w:p w:rsidR="00965DE0" w:rsidRDefault="00965DE0" w:rsidP="00965DE0"/>
    <w:p w:rsidR="00965DE0" w:rsidRDefault="00965DE0" w:rsidP="00965DE0">
      <w:r>
        <w:t>na straně druhé (dále jen „Pořadatel“)</w:t>
      </w:r>
    </w:p>
    <w:p w:rsidR="00965DE0" w:rsidRDefault="00965DE0" w:rsidP="00965DE0"/>
    <w:p w:rsidR="00965DE0" w:rsidRDefault="00965DE0" w:rsidP="00965DE0">
      <w:r>
        <w:t>Agentura a Pořadatel dále společně jen „Smluvní strany"</w:t>
      </w:r>
    </w:p>
    <w:p w:rsidR="00965DE0" w:rsidRDefault="00965DE0" w:rsidP="00965DE0"/>
    <w:p w:rsidR="00965DE0" w:rsidRDefault="00965DE0" w:rsidP="00965DE0">
      <w:r>
        <w:t>I.</w:t>
      </w:r>
    </w:p>
    <w:p w:rsidR="00965DE0" w:rsidRDefault="00965DE0" w:rsidP="00965DE0">
      <w:r>
        <w:t>Předmět smlouvy</w:t>
      </w:r>
    </w:p>
    <w:p w:rsidR="00965DE0" w:rsidRDefault="00965DE0" w:rsidP="00965DE0"/>
    <w:p w:rsidR="00965DE0" w:rsidRDefault="00965DE0" w:rsidP="00965DE0">
      <w:r>
        <w:t>1.</w:t>
      </w:r>
      <w:r>
        <w:tab/>
        <w:t>Předmětem této smlouvy je závazek Agentury sjednat pro Pořadatele koncertní vystoupení (umělecký výkon) na koncertním vystoupení popsaném v odst. 2 tohoto článku a závazek Pořadatele uhradit za toto Agentuře sjednanou odměnu.</w:t>
      </w:r>
    </w:p>
    <w:p w:rsidR="00965DE0" w:rsidRDefault="00965DE0" w:rsidP="00965DE0">
      <w:r>
        <w:t>2.</w:t>
      </w:r>
      <w:r>
        <w:tab/>
        <w:t xml:space="preserve">Atributy koncertního vystoupení: </w:t>
      </w:r>
      <w:r w:rsidR="000F67E4">
        <w:t>Pocta Paganinimu</w:t>
      </w:r>
    </w:p>
    <w:p w:rsidR="00965DE0" w:rsidRDefault="00965DE0" w:rsidP="00965DE0">
      <w:r>
        <w:t>a)</w:t>
      </w:r>
      <w:r>
        <w:tab/>
        <w:t xml:space="preserve">vystupující umělci: Pavel Šporcl </w:t>
      </w:r>
    </w:p>
    <w:p w:rsidR="00965DE0" w:rsidRDefault="00965DE0" w:rsidP="00965DE0">
      <w:r>
        <w:t>b)</w:t>
      </w:r>
      <w:r>
        <w:tab/>
        <w:t xml:space="preserve">místo konání: </w:t>
      </w:r>
      <w:r w:rsidR="009406A8">
        <w:rPr>
          <w:rFonts w:ascii="Aptos" w:hAnsi="Aptos" w:cs="Calibri"/>
          <w:color w:val="2C363A"/>
        </w:rPr>
        <w:t>Koncertní sí</w:t>
      </w:r>
      <w:r w:rsidR="00246931">
        <w:rPr>
          <w:rFonts w:ascii="Aptos" w:hAnsi="Aptos" w:cs="Calibri"/>
          <w:color w:val="2C363A"/>
        </w:rPr>
        <w:t>ň</w:t>
      </w:r>
      <w:r w:rsidR="009406A8">
        <w:rPr>
          <w:rFonts w:ascii="Aptos" w:hAnsi="Aptos" w:cs="Calibri"/>
          <w:color w:val="2C363A"/>
        </w:rPr>
        <w:t xml:space="preserve"> sv. Ducha, Krnov</w:t>
      </w:r>
    </w:p>
    <w:p w:rsidR="00965DE0" w:rsidRDefault="00965DE0" w:rsidP="00965DE0">
      <w:r>
        <w:t>c)</w:t>
      </w:r>
      <w:r>
        <w:tab/>
        <w:t xml:space="preserve">datum konání: </w:t>
      </w:r>
      <w:r w:rsidR="009406A8">
        <w:t>31. 8. 2025</w:t>
      </w:r>
    </w:p>
    <w:p w:rsidR="00965DE0" w:rsidRDefault="00965DE0" w:rsidP="00965DE0">
      <w:r>
        <w:lastRenderedPageBreak/>
        <w:t>d)</w:t>
      </w:r>
      <w:r>
        <w:tab/>
        <w:t>čas konání: 19:00</w:t>
      </w:r>
    </w:p>
    <w:p w:rsidR="00965DE0" w:rsidRDefault="00965DE0" w:rsidP="00965DE0">
      <w:r>
        <w:t>e)</w:t>
      </w:r>
      <w:r>
        <w:tab/>
        <w:t xml:space="preserve">délka vystoupení: </w:t>
      </w:r>
      <w:r w:rsidR="000F67E4">
        <w:t>70</w:t>
      </w:r>
      <w:r>
        <w:t xml:space="preserve"> min </w:t>
      </w:r>
    </w:p>
    <w:p w:rsidR="008D44D3" w:rsidRDefault="00965DE0" w:rsidP="00965DE0">
      <w:r>
        <w:t>f)</w:t>
      </w:r>
      <w:r>
        <w:tab/>
        <w:t xml:space="preserve">program: </w:t>
      </w:r>
      <w:r w:rsidR="00246931">
        <w:t>Pocta Paganinimu</w:t>
      </w:r>
      <w:r w:rsidR="00B755B6">
        <w:t xml:space="preserve"> </w:t>
      </w:r>
    </w:p>
    <w:p w:rsidR="008D44D3" w:rsidRDefault="008D44D3" w:rsidP="008D44D3">
      <w:pPr>
        <w:spacing w:after="0"/>
        <w:ind w:left="2124" w:firstLine="708"/>
      </w:pPr>
      <w:r>
        <w:t>F. K</w:t>
      </w:r>
      <w:r w:rsidR="007804A9">
        <w:t>R</w:t>
      </w:r>
      <w:r>
        <w:t>EIS</w:t>
      </w:r>
      <w:r w:rsidR="007804A9">
        <w:t>L</w:t>
      </w:r>
      <w:r>
        <w:t>ER: Recicativo a Scherzo</w:t>
      </w:r>
    </w:p>
    <w:p w:rsidR="008D44D3" w:rsidRDefault="008D44D3" w:rsidP="008D44D3">
      <w:pPr>
        <w:spacing w:after="0"/>
        <w:ind w:left="2832"/>
      </w:pPr>
      <w:r>
        <w:t>J. S. BACH: Ciaccona d moll</w:t>
      </w:r>
    </w:p>
    <w:p w:rsidR="008D44D3" w:rsidRDefault="008D44D3" w:rsidP="008D44D3">
      <w:pPr>
        <w:spacing w:after="0"/>
        <w:ind w:left="2832"/>
      </w:pPr>
      <w:r>
        <w:t>N. PAGANINI: Capricce (výběr)</w:t>
      </w:r>
    </w:p>
    <w:p w:rsidR="008D44D3" w:rsidRDefault="008D44D3" w:rsidP="008D44D3">
      <w:pPr>
        <w:spacing w:after="0"/>
        <w:ind w:left="2832"/>
      </w:pPr>
      <w:r>
        <w:t>P. Šporcl</w:t>
      </w:r>
      <w:r w:rsidR="007804A9">
        <w:t>_</w:t>
      </w:r>
      <w:bookmarkStart w:id="0" w:name="_GoBack"/>
      <w:bookmarkEnd w:id="0"/>
      <w:r>
        <w:t>KDE DOMOV MŮJ – virtuózní variace pro sólové housle</w:t>
      </w:r>
    </w:p>
    <w:p w:rsidR="00965DE0" w:rsidRDefault="008D44D3" w:rsidP="008D44D3">
      <w:pPr>
        <w:spacing w:after="0"/>
        <w:ind w:left="2832"/>
      </w:pPr>
      <w:r>
        <w:t>N. MILSTEIN: Paganiniana</w:t>
      </w:r>
    </w:p>
    <w:p w:rsidR="00A26243" w:rsidRDefault="00A26243" w:rsidP="008D44D3">
      <w:pPr>
        <w:spacing w:after="0"/>
        <w:ind w:left="2832"/>
      </w:pPr>
    </w:p>
    <w:p w:rsidR="005330B6" w:rsidRDefault="00965DE0" w:rsidP="00965DE0">
      <w:r>
        <w:t>g)</w:t>
      </w:r>
      <w:r>
        <w:tab/>
        <w:t>přestávka: NE</w:t>
      </w:r>
    </w:p>
    <w:p w:rsidR="00965DE0" w:rsidRDefault="00965DE0" w:rsidP="00965DE0">
      <w:r>
        <w:t>h)</w:t>
      </w:r>
      <w:r>
        <w:tab/>
        <w:t xml:space="preserve">webové stránky Pořadatele: </w:t>
      </w:r>
      <w:hyperlink r:id="rId7" w:history="1">
        <w:r w:rsidR="00246931" w:rsidRPr="00185AF7">
          <w:rPr>
            <w:rStyle w:val="Hypertextovodkaz"/>
          </w:rPr>
          <w:t>https://www.mikskrnov.cz/miks/program/kalendar/5289-pavel-sporcl-pocta-paganinimu/2025-08-31-19-00</w:t>
        </w:r>
      </w:hyperlink>
    </w:p>
    <w:p w:rsidR="00965DE0" w:rsidRDefault="00965DE0" w:rsidP="00965DE0">
      <w:r>
        <w:t>i)</w:t>
      </w:r>
      <w:r>
        <w:tab/>
        <w:t xml:space="preserve">kontaktní osoba Pořadatele v místě konání: </w:t>
      </w:r>
      <w:r w:rsidR="0073451F">
        <w:rPr>
          <w:color w:val="FF0000"/>
        </w:rPr>
        <w:t xml:space="preserve"> </w:t>
      </w:r>
      <w:r w:rsidR="0073451F" w:rsidRPr="0073451F">
        <w:t>Procházková Marcela, 776 565 930</w:t>
      </w:r>
    </w:p>
    <w:p w:rsidR="00965DE0" w:rsidRDefault="00965DE0" w:rsidP="00965DE0">
      <w:r>
        <w:t>j)</w:t>
      </w:r>
      <w:r>
        <w:tab/>
        <w:t xml:space="preserve">zkouška: dle telefonické či emailové dohody (zpravidla 3 hodiny před začátkem koncertu) </w:t>
      </w:r>
    </w:p>
    <w:p w:rsidR="00965DE0" w:rsidRDefault="00965DE0" w:rsidP="00965DE0">
      <w:r>
        <w:t>(dále jen „koncertní vystoupení“)</w:t>
      </w:r>
    </w:p>
    <w:p w:rsidR="00965DE0" w:rsidRDefault="00965DE0" w:rsidP="00965DE0">
      <w:r>
        <w:t>Smluvní strany nejsou oprávněny jednostranně měnit atributy koncertního vystoupení.</w:t>
      </w:r>
    </w:p>
    <w:p w:rsidR="00965DE0" w:rsidRDefault="00965DE0" w:rsidP="00965DE0"/>
    <w:p w:rsidR="00965DE0" w:rsidRDefault="00965DE0" w:rsidP="00965DE0">
      <w:r>
        <w:t>II.</w:t>
      </w:r>
    </w:p>
    <w:p w:rsidR="00965DE0" w:rsidRDefault="00965DE0" w:rsidP="00965DE0">
      <w:r>
        <w:t>Cena, platební a finanční podmínky</w:t>
      </w:r>
    </w:p>
    <w:p w:rsidR="00965DE0" w:rsidRDefault="00965DE0" w:rsidP="00965DE0">
      <w:r>
        <w:t>1.</w:t>
      </w:r>
      <w:r>
        <w:tab/>
        <w:t xml:space="preserve">Smluvní strany si sjednaly, že cena (odměna) Umělce za koncertní vystoupení činí </w:t>
      </w:r>
      <w:r w:rsidR="000F67E4">
        <w:t>88.</w:t>
      </w:r>
      <w:r w:rsidR="00AC2947">
        <w:t xml:space="preserve"> </w:t>
      </w:r>
      <w:r w:rsidR="000F67E4">
        <w:t>000</w:t>
      </w:r>
      <w:r w:rsidR="009406A8">
        <w:t>,-</w:t>
      </w:r>
      <w:r>
        <w:t xml:space="preserve"> </w:t>
      </w:r>
      <w:r w:rsidR="00AC2947">
        <w:t xml:space="preserve">Kč </w:t>
      </w:r>
      <w:r w:rsidR="0073451F">
        <w:t>(</w:t>
      </w:r>
      <w:r w:rsidR="00AC2947">
        <w:t>slovy</w:t>
      </w:r>
      <w:r w:rsidR="009406A8">
        <w:t>: osmdesát</w:t>
      </w:r>
      <w:r w:rsidR="00AC2947">
        <w:t xml:space="preserve"> osm </w:t>
      </w:r>
      <w:r w:rsidR="009406A8">
        <w:t>tisíc</w:t>
      </w:r>
      <w:r w:rsidR="00AC2947">
        <w:t xml:space="preserve"> </w:t>
      </w:r>
      <w:r w:rsidR="009406A8">
        <w:t>korun</w:t>
      </w:r>
      <w:r w:rsidR="00AC2947">
        <w:t xml:space="preserve"> českých) (</w:t>
      </w:r>
      <w:r>
        <w:t>dále jen „Odměna“).</w:t>
      </w:r>
      <w:r w:rsidR="0073451F">
        <w:t xml:space="preserve"> Cena je konečná a jsou v ní zahrnuty všechny nutné náklady na realizaci koncertu.</w:t>
      </w:r>
    </w:p>
    <w:p w:rsidR="00965DE0" w:rsidRDefault="00965DE0" w:rsidP="00965DE0">
      <w:r>
        <w:t>2.</w:t>
      </w:r>
      <w:r>
        <w:tab/>
        <w:t xml:space="preserve">Odměna za Koncertní vystoupení obsahuje náklady na dopravu. </w:t>
      </w:r>
    </w:p>
    <w:p w:rsidR="00965DE0" w:rsidRDefault="00965DE0" w:rsidP="00965DE0">
      <w:r>
        <w:t>3.</w:t>
      </w:r>
      <w:r>
        <w:tab/>
        <w:t xml:space="preserve">Pořadatel ponese veškeré s provedením koncertního vystoupení související náklady spojené s autorskými právy či právy výkonných umělců a vypořádá veškeré povinnosti vůči kolektivním správcům autorských práv. K naplnění povinnosti specifikované v předchozí větě je Agentura povinna zaslat Pořadateli repertoárový list s uvedením jmen autorů a názvů děl, a to nejpozději čtrnáct (14) dnů před konáním koncertního vystoupení. Dále se Agentura zavazuje do deseti (10) dnů po konání koncertního vystoupení zaslat Pořadateli seznam děl užitých v rámci koncertního vystoupení včetně uvedení jmen autorů. </w:t>
      </w:r>
    </w:p>
    <w:p w:rsidR="00965DE0" w:rsidRDefault="00EC4F1F" w:rsidP="00965DE0">
      <w:hyperlink r:id="rId8" w:history="1">
        <w:r w:rsidR="005330B6" w:rsidRPr="002C6843">
          <w:rPr>
            <w:rStyle w:val="Hypertextovodkaz"/>
          </w:rPr>
          <w:t>https://forms.osa.cz/forms/LicencniSmlouvaZiveVerejneHudebniProdukce.aspx</w:t>
        </w:r>
      </w:hyperlink>
      <w:r w:rsidR="005330B6">
        <w:t xml:space="preserve"> </w:t>
      </w:r>
      <w:r w:rsidR="00965DE0">
        <w:t xml:space="preserve"> </w:t>
      </w:r>
      <w:r w:rsidR="005330B6">
        <w:t xml:space="preserve"> </w:t>
      </w:r>
      <w:r w:rsidR="00965DE0">
        <w:t xml:space="preserve">   </w:t>
      </w:r>
    </w:p>
    <w:p w:rsidR="00965DE0" w:rsidRDefault="00965DE0" w:rsidP="00C459ED">
      <w:pPr>
        <w:jc w:val="both"/>
      </w:pPr>
      <w:r>
        <w:t>4.</w:t>
      </w:r>
      <w:r>
        <w:tab/>
        <w:t xml:space="preserve">Odměna bude uhrazena bezhotovostně na bankovní účet Agentury uvedený v záhlaví této Smlouvy, se lhůtou splatnosti nejpozději do 14 dnů ode dne doručení faktury. Agentura na odměnu vystaví fakturu se všemi zákonnými náležitostmi. </w:t>
      </w:r>
    </w:p>
    <w:p w:rsidR="00965DE0" w:rsidRDefault="00965DE0" w:rsidP="00C459ED">
      <w:pPr>
        <w:jc w:val="both"/>
      </w:pPr>
      <w:r>
        <w:t>5.</w:t>
      </w:r>
      <w:r>
        <w:tab/>
        <w:t>V případě prodlení s placením odměny sjednaly smluvní strany smluvní pokutu ve výši 0,1</w:t>
      </w:r>
      <w:r w:rsidR="009406A8">
        <w:t xml:space="preserve"> </w:t>
      </w:r>
      <w:r>
        <w:t xml:space="preserve">% dlužné částky za každý den prodlení. </w:t>
      </w:r>
    </w:p>
    <w:p w:rsidR="00AA6217" w:rsidRDefault="00AA6217" w:rsidP="00C459ED">
      <w:pPr>
        <w:jc w:val="both"/>
      </w:pPr>
    </w:p>
    <w:p w:rsidR="00785C82" w:rsidRDefault="00785C82" w:rsidP="00C459ED">
      <w:pPr>
        <w:jc w:val="both"/>
      </w:pPr>
    </w:p>
    <w:p w:rsidR="00785C82" w:rsidRDefault="00785C82" w:rsidP="00C459ED">
      <w:pPr>
        <w:jc w:val="both"/>
      </w:pPr>
    </w:p>
    <w:p w:rsidR="00785C82" w:rsidRDefault="00785C82" w:rsidP="00C459ED">
      <w:pPr>
        <w:jc w:val="both"/>
      </w:pPr>
    </w:p>
    <w:p w:rsidR="00965DE0" w:rsidRDefault="00965DE0" w:rsidP="00C459ED">
      <w:pPr>
        <w:jc w:val="both"/>
      </w:pPr>
      <w:r>
        <w:t>III.</w:t>
      </w:r>
    </w:p>
    <w:p w:rsidR="00965DE0" w:rsidRDefault="00965DE0" w:rsidP="00C459ED">
      <w:pPr>
        <w:jc w:val="both"/>
      </w:pPr>
      <w:r>
        <w:lastRenderedPageBreak/>
        <w:t>Povinnosti Pořadatele</w:t>
      </w:r>
    </w:p>
    <w:p w:rsidR="00965DE0" w:rsidRDefault="00965DE0" w:rsidP="00C459ED">
      <w:pPr>
        <w:jc w:val="both"/>
      </w:pPr>
      <w:r>
        <w:t>1.</w:t>
      </w:r>
      <w:r>
        <w:tab/>
        <w:t xml:space="preserve">Pořadatel zajistí podmínky pro koncertní vystoupení tak, aby se konalo ve sjednaném čase a místě. Pořadatel se zaručuje, že místo konání Koncertního vystoupení odpovídá kulturní povaze a charakteru vystoupení Umělců a nedojde tak ke snížení umělecké vážnosti výkonu Umělců nebo k poškození či ohrožení jejich pověsti. </w:t>
      </w:r>
    </w:p>
    <w:p w:rsidR="00965DE0" w:rsidRDefault="00965DE0" w:rsidP="00965DE0">
      <w:r>
        <w:t>2.</w:t>
      </w:r>
      <w:r>
        <w:tab/>
        <w:t xml:space="preserve">Pořadatel je povinen v místě konání koncertního vystoupení zajistit zejména: </w:t>
      </w:r>
    </w:p>
    <w:p w:rsidR="00965DE0" w:rsidRDefault="00965DE0" w:rsidP="00C459ED">
      <w:pPr>
        <w:jc w:val="both"/>
      </w:pPr>
      <w:r>
        <w:t>a)</w:t>
      </w:r>
      <w:r>
        <w:tab/>
        <w:t>pomoc s vynesením nástrojů a věcí souvisejících s koncertem z vozu a zpět,</w:t>
      </w:r>
    </w:p>
    <w:p w:rsidR="005330B6" w:rsidRDefault="00965DE0" w:rsidP="00C459ED">
      <w:pPr>
        <w:jc w:val="both"/>
      </w:pPr>
      <w:r>
        <w:t>a)</w:t>
      </w:r>
      <w:r>
        <w:tab/>
        <w:t>v případě chladného počasí zajistí pořadatel přímotopy (pod +17 stupňů Celsia),</w:t>
      </w:r>
    </w:p>
    <w:p w:rsidR="005330B6" w:rsidRDefault="00965DE0" w:rsidP="00C459ED">
      <w:pPr>
        <w:jc w:val="both"/>
      </w:pPr>
      <w:r>
        <w:t>b)</w:t>
      </w:r>
      <w:r>
        <w:tab/>
        <w:t>přístup Umělci do koncertního sálu minimálně 1 – 2 hodiny před časem konání zkoušky (bude upřesněno),</w:t>
      </w:r>
    </w:p>
    <w:p w:rsidR="00965DE0" w:rsidRDefault="00965DE0" w:rsidP="00C459ED">
      <w:pPr>
        <w:jc w:val="both"/>
      </w:pPr>
      <w:r>
        <w:t>c)</w:t>
      </w:r>
      <w:r>
        <w:tab/>
        <w:t>uzamykatelné šatny nebo ji suplující prostor – bude upřesněno dle požadavků</w:t>
      </w:r>
    </w:p>
    <w:p w:rsidR="00965DE0" w:rsidRDefault="00965DE0" w:rsidP="00C459ED">
      <w:pPr>
        <w:jc w:val="both"/>
      </w:pPr>
      <w:r>
        <w:t>d)</w:t>
      </w:r>
      <w:r>
        <w:tab/>
        <w:t>bezplatná parkovací místa v bezprostřední blízkosti místa koncertu,</w:t>
      </w:r>
    </w:p>
    <w:p w:rsidR="00965DE0" w:rsidRDefault="00965DE0" w:rsidP="00C459ED">
      <w:pPr>
        <w:jc w:val="both"/>
      </w:pPr>
      <w:r>
        <w:t>e)</w:t>
      </w:r>
      <w:r>
        <w:tab/>
        <w:t>občerstvení pro Umělce: láhve balené neperlivé stolní vody, káva, čaj, obložená mísa, ovoce, zelenina.</w:t>
      </w:r>
    </w:p>
    <w:p w:rsidR="00965DE0" w:rsidRDefault="00965DE0" w:rsidP="00C459ED">
      <w:pPr>
        <w:jc w:val="both"/>
      </w:pPr>
      <w:r>
        <w:t>f)</w:t>
      </w:r>
      <w:r>
        <w:tab/>
        <w:t>Profesionální ozvučeni mluveného slova</w:t>
      </w:r>
    </w:p>
    <w:p w:rsidR="00965DE0" w:rsidRDefault="00965DE0" w:rsidP="00C459ED">
      <w:pPr>
        <w:jc w:val="both"/>
      </w:pPr>
      <w:r>
        <w:t>3.</w:t>
      </w:r>
      <w:r>
        <w:tab/>
        <w:t xml:space="preserve">Pořadatel zajišťuje a odpovídá na svůj náklad za technické a bezpečnostní zabezpečení koncertního vystoupení (např. pořadatelská služba) a za ochranu zdraví a bezpečnosti Umělců a návštěvníků koncertního vystoupení. </w:t>
      </w:r>
    </w:p>
    <w:p w:rsidR="00965DE0" w:rsidRDefault="00965DE0" w:rsidP="00C459ED">
      <w:pPr>
        <w:jc w:val="both"/>
      </w:pPr>
      <w:r>
        <w:t>4.</w:t>
      </w:r>
      <w:r>
        <w:tab/>
        <w:t>Pořadatel je povinen zajistit propagaci koncertního vystoupení (zejm. plakáty) a ostatní podpůrné prostředky pro zajištění návštěvnosti.</w:t>
      </w:r>
    </w:p>
    <w:p w:rsidR="00965DE0" w:rsidRDefault="00965DE0" w:rsidP="00C459ED">
      <w:pPr>
        <w:jc w:val="both"/>
      </w:pPr>
      <w:r>
        <w:t>5.</w:t>
      </w:r>
      <w:r>
        <w:tab/>
        <w:t xml:space="preserve">Pořadatel zajistí stůl s obsluhou k prodeji CD Umělců a případných jiných věcí souvisejících s Umělci (např. merchandising) v místě konání koncertního vystoupení. Prodávající převezme věci určené k prodeji před zahájením vystoupení a po skončení vystoupení předá Umělci tržbu za prodané věci a neprodané věci. Po tuto dobu odpovídá Pořadatel za ztrátu, zničení nebo poškození předaných věcí. </w:t>
      </w:r>
    </w:p>
    <w:p w:rsidR="00965DE0" w:rsidRDefault="00965DE0" w:rsidP="00C459ED">
      <w:pPr>
        <w:jc w:val="both"/>
      </w:pPr>
      <w:r>
        <w:t xml:space="preserve">Po koncertním vystoupení bude následovat autogramiáda Umělce v předsálí. Pořadatel pro tuto autogramiádu připraví stoleček vedle stolu prodejního. </w:t>
      </w:r>
    </w:p>
    <w:p w:rsidR="00965DE0" w:rsidRDefault="00965DE0" w:rsidP="00C459ED">
      <w:pPr>
        <w:jc w:val="both"/>
      </w:pPr>
      <w:r>
        <w:t>6.</w:t>
      </w:r>
      <w:r>
        <w:tab/>
        <w:t>Pořadatel se zavazuje zajistit, že během koncertního vystoupení Umělců nebudou pořizovány komerční obrazové, zvukové nebo obrazově-zvukové záznamy vystoupení Umělců s výjimkou případů výslovně povolených zákonem. Umělci souhlasí s pořízením fotografií a video dokumentace pro osobní či archivní účely Pořadatele.</w:t>
      </w:r>
    </w:p>
    <w:p w:rsidR="00D42C4B" w:rsidRDefault="00D42C4B" w:rsidP="00C459ED">
      <w:pPr>
        <w:jc w:val="both"/>
      </w:pPr>
      <w:r>
        <w:t>7</w:t>
      </w:r>
      <w:r w:rsidRPr="00D42C4B">
        <w:t>.</w:t>
      </w:r>
      <w:r w:rsidRPr="00D42C4B">
        <w:tab/>
        <w:t xml:space="preserve">Pořadatel zajistí na své náklady pro Umělce (Pavel Šporcl </w:t>
      </w:r>
      <w:r>
        <w:t>&amp; kapela</w:t>
      </w:r>
      <w:r w:rsidRPr="00D42C4B">
        <w:t xml:space="preserve">) </w:t>
      </w:r>
      <w:r>
        <w:t xml:space="preserve">po koncertě </w:t>
      </w:r>
      <w:r w:rsidRPr="00D42C4B">
        <w:t>ubytování</w:t>
      </w:r>
      <w:r>
        <w:t xml:space="preserve"> </w:t>
      </w:r>
      <w:r w:rsidRPr="00D42C4B">
        <w:t xml:space="preserve"> v minimálně 3. hvězdičkovém hotelu (</w:t>
      </w:r>
      <w:r>
        <w:t xml:space="preserve">1x </w:t>
      </w:r>
      <w:r w:rsidRPr="00D42C4B">
        <w:t>dvoulůžkový pokoj</w:t>
      </w:r>
      <w:r>
        <w:t xml:space="preserve"> + 3x jednolůžkový pokoj</w:t>
      </w:r>
      <w:r w:rsidRPr="00D42C4B">
        <w:t xml:space="preserve"> se snídaní) ve dnech</w:t>
      </w:r>
      <w:r w:rsidR="008D44D3">
        <w:t xml:space="preserve"> – bude upřesněno ubytování pro pana Šporcla</w:t>
      </w:r>
    </w:p>
    <w:p w:rsidR="00965DE0" w:rsidRDefault="00D42C4B" w:rsidP="00C459ED">
      <w:pPr>
        <w:jc w:val="both"/>
      </w:pPr>
      <w:r>
        <w:t>8</w:t>
      </w:r>
      <w:r w:rsidR="00965DE0">
        <w:t>.</w:t>
      </w:r>
      <w:r w:rsidR="00965DE0">
        <w:tab/>
        <w:t xml:space="preserve">V případě porušení některého ze závazků uvedených v tomto článku, na jehož porušení byl řádně a neprodleně po jeho zjištění Pořadatel upozorněn a jehož odstranění včas nezajistil, nejsou Umělci povinni koncertní vystoupení realizovat, případně jsou oprávněni okamžitě ukončit koncertní vystoupení, aniž by tím zanikl jejich nárok na odměnu za koncertní vystoupení. </w:t>
      </w:r>
    </w:p>
    <w:p w:rsidR="00246931" w:rsidRDefault="00D42C4B" w:rsidP="00C459ED">
      <w:pPr>
        <w:jc w:val="both"/>
      </w:pPr>
      <w:r>
        <w:t>9</w:t>
      </w:r>
      <w:r w:rsidR="00965DE0">
        <w:t>.</w:t>
      </w:r>
      <w:r w:rsidR="00965DE0">
        <w:tab/>
        <w:t xml:space="preserve">Umělec má nárok na 4 kusy volných vstupenek, které dostane na vyžádání. Požadavky na případné další vstupenky budou řešeny s Pořadatelem. </w:t>
      </w:r>
    </w:p>
    <w:p w:rsidR="00965DE0" w:rsidRDefault="00965DE0" w:rsidP="00C459ED">
      <w:pPr>
        <w:jc w:val="both"/>
      </w:pPr>
      <w:r>
        <w:t>IV.</w:t>
      </w:r>
    </w:p>
    <w:p w:rsidR="00965DE0" w:rsidRDefault="00965DE0" w:rsidP="00965DE0">
      <w:r>
        <w:t>Povinnosti Agentury</w:t>
      </w:r>
    </w:p>
    <w:p w:rsidR="00965DE0" w:rsidRDefault="00965DE0" w:rsidP="00C459ED">
      <w:pPr>
        <w:jc w:val="both"/>
      </w:pPr>
      <w:r>
        <w:t>1.</w:t>
      </w:r>
      <w:r>
        <w:tab/>
        <w:t>Agentura zajistí tyto povinnosti Umělců:</w:t>
      </w:r>
    </w:p>
    <w:p w:rsidR="00965DE0" w:rsidRDefault="00965DE0" w:rsidP="00C459ED">
      <w:pPr>
        <w:jc w:val="both"/>
      </w:pPr>
      <w:r>
        <w:t>a)</w:t>
      </w:r>
      <w:r>
        <w:tab/>
        <w:t>dostavit se na místo konání koncertního vystoupení v den konání koncertního vystoupení, a to nejméně jednu (1) hodinu před začátkem koncertního vystoupení se svým vlastním nástrojem, není-li ve smlouvě dohodnuto jinak;</w:t>
      </w:r>
    </w:p>
    <w:p w:rsidR="00B84AE3" w:rsidRDefault="00965DE0" w:rsidP="00C459ED">
      <w:pPr>
        <w:jc w:val="both"/>
      </w:pPr>
      <w:r>
        <w:t>b)</w:t>
      </w:r>
      <w:r>
        <w:tab/>
        <w:t xml:space="preserve">dodržet minimální délku a program dohodnutého koncertního vystoupení, pokud nenastanou důvody pro jeho ukončení uvedené v článku III. této smlouvy; </w:t>
      </w:r>
    </w:p>
    <w:p w:rsidR="005330B6" w:rsidRDefault="00965DE0" w:rsidP="00C459ED">
      <w:pPr>
        <w:jc w:val="both"/>
      </w:pPr>
      <w:r>
        <w:t>c)</w:t>
      </w:r>
      <w:r>
        <w:tab/>
        <w:t xml:space="preserve">spolupracovat s Pořadatelem dle svých možností s propagací koncertního vystoupení, zejména s rozhovory do médií atd. a povinnost poskytnout Pořadateli propagační fotografie a životopis na vyžádání. </w:t>
      </w:r>
    </w:p>
    <w:p w:rsidR="00965DE0" w:rsidRDefault="00965DE0" w:rsidP="00C459ED">
      <w:pPr>
        <w:jc w:val="both"/>
      </w:pPr>
      <w:r>
        <w:t>2.</w:t>
      </w:r>
      <w:r>
        <w:tab/>
        <w:t xml:space="preserve">Agentura prohlašuje, že neuzavřela a neuzavře za Umělce smlouvu, která by je omezovala v plnění povinností z této Smlouvy vyplývajících. </w:t>
      </w:r>
    </w:p>
    <w:p w:rsidR="00D42C4B" w:rsidRDefault="00D42C4B" w:rsidP="00965DE0"/>
    <w:p w:rsidR="00965DE0" w:rsidRDefault="00965DE0" w:rsidP="00965DE0">
      <w:r>
        <w:t>V.</w:t>
      </w:r>
    </w:p>
    <w:p w:rsidR="00965DE0" w:rsidRDefault="00965DE0" w:rsidP="00C459ED">
      <w:pPr>
        <w:jc w:val="both"/>
      </w:pPr>
      <w:r>
        <w:t>Onemocnění Umělců</w:t>
      </w:r>
    </w:p>
    <w:p w:rsidR="00965DE0" w:rsidRDefault="00965DE0" w:rsidP="00C459ED">
      <w:pPr>
        <w:jc w:val="both"/>
      </w:pPr>
      <w:r>
        <w:t>a jiné důvody nekonání koncertu</w:t>
      </w:r>
    </w:p>
    <w:p w:rsidR="00965DE0" w:rsidRDefault="00965DE0" w:rsidP="00C459ED">
      <w:pPr>
        <w:jc w:val="both"/>
      </w:pPr>
      <w:r>
        <w:t>1.</w:t>
      </w:r>
      <w:r>
        <w:tab/>
        <w:t>Nemůže-li se Umělec ve smluveném termínu dostavit k provedení koncertního vystoupení z mimořádně závažných, jím nezaviněných důvodů, zejména z důvodu nemoci, úrazu nebo vážných rodinných důvodů, je Agentura povinna o tom neprodleně vyrozumět Pořadatele a řádně doložit důvod jeho nepřítomnosti, včetně předložení vyjádření příslušného lékaře, popř. jiných dokladů. V takovém případě se vystoupení dnem doručení oznámení Pořadateli ruší a smluvní strany se zavazují do 30 dnů ode dne zrušení koncertního vystoupení uzavřít dodatek této smlouvy, ve kterém dohodnou nové datum konání koncertního vystoupení. Neuzavřou-li smluvní strany do 30 dnů ode dne zrušení koncertního vystoupení tento dodatek, tato smlouva se ruší, a pokud Agentura obdržela od Pořadatele jakékoliv plnění, je povinna je do 30 dnů vrátit Pořadateli.</w:t>
      </w:r>
    </w:p>
    <w:p w:rsidR="00965DE0" w:rsidRDefault="00965DE0" w:rsidP="00C459ED">
      <w:pPr>
        <w:jc w:val="both"/>
      </w:pPr>
      <w:r>
        <w:t>2.</w:t>
      </w:r>
      <w:r>
        <w:tab/>
        <w:t xml:space="preserve">Neuskuteční-li se koncertní vystoupení zaviněním Umělce, je sjednána smluvní pokuta ve výši 20.000 Kč.  Pokud byla Agentuře uhrazena již odměna za vystoupení či její část, zavazuje se Agentura vrátit Pořadateli tuto odměnu či její část. </w:t>
      </w:r>
    </w:p>
    <w:p w:rsidR="00965DE0" w:rsidRPr="00965DE0" w:rsidRDefault="00965DE0" w:rsidP="00C459ED">
      <w:pPr>
        <w:jc w:val="both"/>
      </w:pPr>
      <w:r w:rsidRPr="00965DE0">
        <w:t>V případě, že by byla akce znemožněna v důsledku nepředvídatelné a neodvratitelné události, ležící mimo smluvní strany (např. přírodní katastrofa, epidemie, úřední zákaz apod.), mají obě smluvní strany právo od smlouvy odstoupit bez nároku na finanční úhradu škody.</w:t>
      </w:r>
    </w:p>
    <w:p w:rsidR="00965DE0" w:rsidRDefault="00965DE0" w:rsidP="00C459ED">
      <w:pPr>
        <w:jc w:val="both"/>
      </w:pPr>
      <w:r>
        <w:t>3.</w:t>
      </w:r>
      <w:r>
        <w:tab/>
        <w:t xml:space="preserve">Neuskuteční-li se koncertní vystoupení z jakéhokoliv jiného důvodu než uvedeného v odst. 1 nebo 2 tohoto článku, Pořadatel je povinen splnit všechny povinnosti sjednané v této Smlouvě, zejména uhradit Agentuře sjednanou Odměnu za vystoupení a smluvní pokutu za poškození dobrého jména Umělce ve výši 20.000 Kč. Pokud však Pořadatel oznámí Agentuře skutečnost, že se koncertní vystoupení neuskuteční více než 30 dní před dnem konání koncertního vystoupení, je povinen uhradit Agentuře pouze polovinu sjednané ceny za koncertní vystoupení a polovinu sjednané smluvní pokuty. Pokud však Pořadatel oznámí Agentuře skutečnost, že se koncertní vystoupení neuskuteční méně než 30 dní před dnem konání koncertního vystoupení, je povinen uhradit Agentuře celou dohodnutou částku za koncertní vystoupení a celou sjednanou smluvní pokutu. </w:t>
      </w:r>
    </w:p>
    <w:p w:rsidR="00D42C4B" w:rsidRDefault="00D42C4B" w:rsidP="00C459ED">
      <w:pPr>
        <w:jc w:val="both"/>
      </w:pPr>
    </w:p>
    <w:p w:rsidR="00965DE0" w:rsidRDefault="00965DE0" w:rsidP="00C459ED">
      <w:pPr>
        <w:jc w:val="both"/>
      </w:pPr>
      <w:r>
        <w:t>4.</w:t>
      </w:r>
      <w:r>
        <w:tab/>
        <w:t>Povinnost Pořadatele zaplatit smluvní pokutu podle tohoto odst. č. 3 nevzniká v případě, kdy se koncertní vystoupení nemůže uskutečnit z důvodů autoritativního rozhodnutí státního orgánu, jehož obsahem je stanovení obecné povinnosti vylučující konání akcí odpovídajících svou povahou předmětnému koncertnímu vystoupení, nebo v případě živelné pohromy mající za následek nemožnost využití sjednaného místa vystoupení předjímaného v této Smlouvě.</w:t>
      </w:r>
    </w:p>
    <w:p w:rsidR="00D42C4B" w:rsidRDefault="00D42C4B" w:rsidP="00965DE0"/>
    <w:p w:rsidR="00965DE0" w:rsidRDefault="00965DE0" w:rsidP="00965DE0">
      <w:r>
        <w:t>VI.</w:t>
      </w:r>
    </w:p>
    <w:p w:rsidR="00965DE0" w:rsidRDefault="00965DE0" w:rsidP="00C459ED">
      <w:pPr>
        <w:jc w:val="both"/>
      </w:pPr>
      <w:r>
        <w:t>Ostatní ujednání</w:t>
      </w:r>
    </w:p>
    <w:p w:rsidR="00965DE0" w:rsidRDefault="00965DE0" w:rsidP="00C459ED">
      <w:pPr>
        <w:jc w:val="both"/>
      </w:pPr>
      <w:r>
        <w:t>Žádná smluvní strana není oprávněna přímo či nepřímo převést, postoupit či delegovat práva a povinnosti dle této smlouvy úplně či částečně bez předchozího písemného souhlasu druhé Smluvní strany.</w:t>
      </w:r>
    </w:p>
    <w:p w:rsidR="00C459ED" w:rsidRDefault="00C459ED" w:rsidP="00C459ED">
      <w:pPr>
        <w:jc w:val="both"/>
      </w:pPr>
    </w:p>
    <w:p w:rsidR="00965DE0" w:rsidRDefault="00965DE0" w:rsidP="00C459ED">
      <w:pPr>
        <w:jc w:val="both"/>
      </w:pPr>
      <w:r>
        <w:t>VII.</w:t>
      </w:r>
    </w:p>
    <w:p w:rsidR="00965DE0" w:rsidRDefault="00965DE0" w:rsidP="00C459ED">
      <w:pPr>
        <w:jc w:val="both"/>
      </w:pPr>
      <w:r>
        <w:t>Společná a závěrečná ujednání</w:t>
      </w:r>
    </w:p>
    <w:p w:rsidR="00785C82" w:rsidRDefault="00965DE0" w:rsidP="00C459ED">
      <w:pPr>
        <w:jc w:val="both"/>
      </w:pPr>
      <w:r>
        <w:t>1.</w:t>
      </w:r>
      <w:r>
        <w:tab/>
        <w:t>Tato smlouva byla sepsána ve dvou (2) vyhotoveních, z nichž Agentura i Pořadatel přejímá jedno vyhotovení</w:t>
      </w:r>
      <w:r w:rsidR="00785C82">
        <w:t>.</w:t>
      </w:r>
    </w:p>
    <w:p w:rsidR="00965DE0" w:rsidRDefault="00965DE0" w:rsidP="00C459ED">
      <w:pPr>
        <w:jc w:val="both"/>
      </w:pPr>
      <w:r>
        <w:t>2.</w:t>
      </w:r>
      <w:r>
        <w:tab/>
        <w:t>Smluvní strany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rsidR="00965DE0" w:rsidRDefault="00965DE0" w:rsidP="00C459ED">
      <w:pPr>
        <w:jc w:val="both"/>
      </w:pPr>
      <w:r>
        <w:t>3.</w:t>
      </w:r>
      <w:r>
        <w:tab/>
        <w:t>Pokud by se v důsledku změny právních předpisů nebo jiných důvodů stala některá ujednání této smlouvy neplatnými nebo neúčinnými, smluvní strany prohlašují, že smlouva je ve zbývajících ustanoveních platná, neodporuje-li to jejímu účelu nebo nejedná-li se o ustanovení, která oddělit nelze.</w:t>
      </w:r>
    </w:p>
    <w:p w:rsidR="00965DE0" w:rsidRDefault="00965DE0" w:rsidP="00C459ED">
      <w:pPr>
        <w:jc w:val="both"/>
      </w:pPr>
      <w:r>
        <w:t>4.</w:t>
      </w:r>
      <w:r>
        <w:tab/>
        <w:t xml:space="preserve">Tato smlouva byla sjednána dle českého právního řádu. Jakákoli další práva a závazky smluvních stran, které zde nejsou uvedeny, se řídí příslušnými ustanoveními Občanského zákoníku. </w:t>
      </w:r>
    </w:p>
    <w:p w:rsidR="00965DE0" w:rsidRDefault="00965DE0" w:rsidP="00C459ED">
      <w:pPr>
        <w:jc w:val="both"/>
      </w:pPr>
      <w:r>
        <w:t>5.</w:t>
      </w:r>
      <w:r>
        <w:tab/>
        <w:t>Tato smlouva může být pozměněna pouze písemnými (případně elektronickými) a číslovanými dodatky uzavřenými mezi oběma smluvními stranami.</w:t>
      </w:r>
    </w:p>
    <w:p w:rsidR="00965DE0" w:rsidRDefault="00965DE0" w:rsidP="00C459ED">
      <w:pPr>
        <w:jc w:val="both"/>
      </w:pPr>
      <w:r>
        <w:t>6.</w:t>
      </w:r>
      <w:r>
        <w:tab/>
        <w:t>Po přečtení této smlouvy obě smluvní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785C82" w:rsidRPr="00785C82" w:rsidRDefault="00785C82" w:rsidP="00785C82">
      <w:pPr>
        <w:jc w:val="both"/>
      </w:pPr>
      <w:r>
        <w:t>7.</w:t>
      </w:r>
      <w:r w:rsidRPr="00785C82">
        <w:t xml:space="preserve"> Smluvní strany berou na vědomí, že tato smlouva bude zveřejněna v registru smluv v souladu se zákonem č. 340/2015 Sb., o zvláštních podmínkách účinnosti některých smluv, uveřejňování těchto smluv a o registru smluv.</w:t>
      </w:r>
    </w:p>
    <w:p w:rsidR="00785C82" w:rsidRDefault="00785C82" w:rsidP="00C459ED">
      <w:pPr>
        <w:jc w:val="both"/>
      </w:pPr>
    </w:p>
    <w:p w:rsidR="00965DE0" w:rsidRDefault="00965DE0" w:rsidP="00C459ED">
      <w:pPr>
        <w:jc w:val="both"/>
      </w:pPr>
      <w:r>
        <w:tab/>
      </w:r>
      <w:r>
        <w:tab/>
      </w:r>
    </w:p>
    <w:p w:rsidR="008D44D3" w:rsidRDefault="008D44D3" w:rsidP="00965DE0"/>
    <w:p w:rsidR="00965DE0" w:rsidRDefault="00965DE0" w:rsidP="00965DE0">
      <w:r>
        <w:t>Za CHARLES BRIDGE  Agency, s. r. o.</w:t>
      </w:r>
    </w:p>
    <w:p w:rsidR="00B84E7A" w:rsidRDefault="00965DE0" w:rsidP="00965DE0">
      <w:pPr>
        <w:rPr>
          <w:rFonts w:ascii="Calibri" w:hAnsi="Calibri"/>
          <w:noProof/>
          <w:lang w:eastAsia="cs-CZ"/>
        </w:rPr>
      </w:pPr>
      <w:r>
        <w:t xml:space="preserve">v Praze dne </w:t>
      </w:r>
      <w:r w:rsidR="00B84E7A">
        <w:t>1. 7</w:t>
      </w:r>
      <w:r>
        <w:t>.</w:t>
      </w:r>
      <w:r w:rsidR="00B84E7A">
        <w:t xml:space="preserve"> </w:t>
      </w:r>
      <w:r>
        <w:t>2025</w:t>
      </w:r>
    </w:p>
    <w:p w:rsidR="00B84E7A" w:rsidRDefault="00B84E7A" w:rsidP="00965DE0">
      <w:pPr>
        <w:rPr>
          <w:rFonts w:ascii="Calibri" w:hAnsi="Calibri"/>
          <w:noProof/>
          <w:lang w:eastAsia="cs-CZ"/>
        </w:rPr>
      </w:pPr>
    </w:p>
    <w:p w:rsidR="00B84E7A" w:rsidRDefault="00B84E7A" w:rsidP="00965DE0">
      <w:pPr>
        <w:rPr>
          <w:rFonts w:ascii="Calibri" w:hAnsi="Calibri"/>
          <w:noProof/>
          <w:lang w:eastAsia="cs-CZ"/>
        </w:rPr>
      </w:pPr>
    </w:p>
    <w:p w:rsidR="00B84E7A" w:rsidRDefault="00B84E7A" w:rsidP="00965DE0">
      <w:pPr>
        <w:rPr>
          <w:rFonts w:ascii="Calibri" w:hAnsi="Calibri"/>
          <w:noProof/>
          <w:lang w:eastAsia="cs-CZ"/>
        </w:rPr>
      </w:pPr>
    </w:p>
    <w:p w:rsidR="00965DE0" w:rsidRDefault="00965DE0" w:rsidP="00965DE0">
      <w:r>
        <w:tab/>
        <w:t xml:space="preserve">                                    </w:t>
      </w:r>
    </w:p>
    <w:p w:rsidR="00965DE0" w:rsidRDefault="00965DE0" w:rsidP="00965DE0">
      <w:r>
        <w:t xml:space="preserve">_________________________          </w:t>
      </w:r>
      <w:r>
        <w:tab/>
      </w:r>
      <w:r>
        <w:tab/>
        <w:t>_________________________</w:t>
      </w:r>
    </w:p>
    <w:p w:rsidR="00965DE0" w:rsidRDefault="00965DE0" w:rsidP="00965DE0">
      <w:r>
        <w:t>MgA. Pavel Šporcl, jednatel</w:t>
      </w:r>
      <w:r>
        <w:tab/>
      </w:r>
      <w:r>
        <w:tab/>
      </w:r>
      <w:r>
        <w:tab/>
      </w:r>
      <w:r w:rsidR="00B84E7A">
        <w:t xml:space="preserve">Ing. Eva Čechová, zástupce statutárního orgánu </w:t>
      </w:r>
      <w:r w:rsidR="00B84E7A">
        <w:tab/>
      </w:r>
      <w:r w:rsidR="00B84E7A">
        <w:tab/>
      </w:r>
      <w:r w:rsidR="00B84E7A">
        <w:tab/>
      </w:r>
      <w:r w:rsidR="00B84E7A">
        <w:tab/>
      </w:r>
      <w:r w:rsidR="00B84E7A">
        <w:tab/>
      </w:r>
      <w:r w:rsidR="00B84E7A">
        <w:tab/>
        <w:t>příspěvkové organizace MIKS Krnov</w:t>
      </w:r>
      <w:r>
        <w:tab/>
      </w:r>
    </w:p>
    <w:p w:rsidR="00F2216D" w:rsidRDefault="00F2216D"/>
    <w:sectPr w:rsidR="00F2216D" w:rsidSect="00EC4F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1F" w:rsidRDefault="0073451F" w:rsidP="005330B6">
      <w:pPr>
        <w:spacing w:after="0" w:line="240" w:lineRule="auto"/>
      </w:pPr>
      <w:r>
        <w:separator/>
      </w:r>
    </w:p>
  </w:endnote>
  <w:endnote w:type="continuationSeparator" w:id="0">
    <w:p w:rsidR="0073451F" w:rsidRDefault="0073451F" w:rsidP="00533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1F" w:rsidRDefault="0073451F" w:rsidP="005330B6">
    <w:pPr>
      <w:pStyle w:val="Zpat"/>
    </w:pPr>
    <w:r>
      <w:t>Charles Bridge Artnet s.r.o., Šimáčkova 1372/12, 17000 Praha 7 – Holešovice</w:t>
    </w:r>
  </w:p>
  <w:p w:rsidR="0073451F" w:rsidRDefault="0073451F" w:rsidP="005330B6">
    <w:pPr>
      <w:pStyle w:val="Zpat"/>
    </w:pPr>
    <w:r>
      <w:t>IČO: 02074320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1F" w:rsidRDefault="0073451F" w:rsidP="005330B6">
      <w:pPr>
        <w:spacing w:after="0" w:line="240" w:lineRule="auto"/>
      </w:pPr>
      <w:r>
        <w:separator/>
      </w:r>
    </w:p>
  </w:footnote>
  <w:footnote w:type="continuationSeparator" w:id="0">
    <w:p w:rsidR="0073451F" w:rsidRDefault="0073451F" w:rsidP="00533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1F" w:rsidRDefault="0073451F">
    <w:pPr>
      <w:pStyle w:val="Zhlav"/>
    </w:pPr>
    <w:r>
      <w:rPr>
        <w:noProof/>
        <w:lang w:eastAsia="cs-CZ"/>
      </w:rPr>
      <w:drawing>
        <wp:anchor distT="0" distB="0" distL="114300" distR="114300" simplePos="0" relativeHeight="251658240" behindDoc="0" locked="0" layoutInCell="1" allowOverlap="1">
          <wp:simplePos x="0" y="0"/>
          <wp:positionH relativeFrom="column">
            <wp:posOffset>3100705</wp:posOffset>
          </wp:positionH>
          <wp:positionV relativeFrom="paragraph">
            <wp:posOffset>-34925</wp:posOffset>
          </wp:positionV>
          <wp:extent cx="3078480" cy="422910"/>
          <wp:effectExtent l="0" t="0" r="7620" b="0"/>
          <wp:wrapSquare wrapText="bothSides"/>
          <wp:docPr id="72072228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8480" cy="4229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65DE0"/>
    <w:rsid w:val="00027C28"/>
    <w:rsid w:val="000F67E4"/>
    <w:rsid w:val="0010407B"/>
    <w:rsid w:val="00213E65"/>
    <w:rsid w:val="00246931"/>
    <w:rsid w:val="002A62DC"/>
    <w:rsid w:val="0040633F"/>
    <w:rsid w:val="00446C54"/>
    <w:rsid w:val="005330B6"/>
    <w:rsid w:val="00596BE8"/>
    <w:rsid w:val="006174BA"/>
    <w:rsid w:val="0073451F"/>
    <w:rsid w:val="007804A9"/>
    <w:rsid w:val="00785C82"/>
    <w:rsid w:val="00895347"/>
    <w:rsid w:val="008D44D3"/>
    <w:rsid w:val="009009C5"/>
    <w:rsid w:val="00930F84"/>
    <w:rsid w:val="009406A8"/>
    <w:rsid w:val="00965DE0"/>
    <w:rsid w:val="00A26243"/>
    <w:rsid w:val="00A9022A"/>
    <w:rsid w:val="00AA6217"/>
    <w:rsid w:val="00AC2947"/>
    <w:rsid w:val="00B755B6"/>
    <w:rsid w:val="00B84AE3"/>
    <w:rsid w:val="00B84E7A"/>
    <w:rsid w:val="00C459ED"/>
    <w:rsid w:val="00CE6327"/>
    <w:rsid w:val="00D17D26"/>
    <w:rsid w:val="00D42C4B"/>
    <w:rsid w:val="00E61C3B"/>
    <w:rsid w:val="00EC4F1F"/>
    <w:rsid w:val="00ED2F1B"/>
    <w:rsid w:val="00F2216D"/>
    <w:rsid w:val="00F86EFC"/>
    <w:rsid w:val="00FD21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4F1F"/>
  </w:style>
  <w:style w:type="paragraph" w:styleId="Nadpis1">
    <w:name w:val="heading 1"/>
    <w:basedOn w:val="Normln"/>
    <w:next w:val="Normln"/>
    <w:link w:val="Nadpis1Char"/>
    <w:uiPriority w:val="9"/>
    <w:qFormat/>
    <w:rsid w:val="00965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65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65DE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65DE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65DE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65DE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65DE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5DE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5DE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5DE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65DE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65DE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65DE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65DE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65D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65D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5D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5DE0"/>
    <w:rPr>
      <w:rFonts w:eastAsiaTheme="majorEastAsia" w:cstheme="majorBidi"/>
      <w:color w:val="272727" w:themeColor="text1" w:themeTint="D8"/>
    </w:rPr>
  </w:style>
  <w:style w:type="paragraph" w:styleId="Nzev">
    <w:name w:val="Title"/>
    <w:basedOn w:val="Normln"/>
    <w:next w:val="Normln"/>
    <w:link w:val="NzevChar"/>
    <w:uiPriority w:val="10"/>
    <w:qFormat/>
    <w:rsid w:val="00965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5DE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965DE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965DE0"/>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965DE0"/>
    <w:pPr>
      <w:spacing w:before="160"/>
      <w:jc w:val="center"/>
    </w:pPr>
    <w:rPr>
      <w:i/>
      <w:iCs/>
      <w:color w:val="404040" w:themeColor="text1" w:themeTint="BF"/>
    </w:rPr>
  </w:style>
  <w:style w:type="character" w:customStyle="1" w:styleId="CitaceChar">
    <w:name w:val="Citace Char"/>
    <w:basedOn w:val="Standardnpsmoodstavce"/>
    <w:link w:val="Citace"/>
    <w:uiPriority w:val="29"/>
    <w:rsid w:val="00965DE0"/>
    <w:rPr>
      <w:i/>
      <w:iCs/>
      <w:color w:val="404040" w:themeColor="text1" w:themeTint="BF"/>
    </w:rPr>
  </w:style>
  <w:style w:type="paragraph" w:styleId="Odstavecseseznamem">
    <w:name w:val="List Paragraph"/>
    <w:basedOn w:val="Normln"/>
    <w:uiPriority w:val="34"/>
    <w:qFormat/>
    <w:rsid w:val="00965DE0"/>
    <w:pPr>
      <w:ind w:left="720"/>
      <w:contextualSpacing/>
    </w:pPr>
  </w:style>
  <w:style w:type="character" w:styleId="Zdraznnintenzivn">
    <w:name w:val="Intense Emphasis"/>
    <w:basedOn w:val="Standardnpsmoodstavce"/>
    <w:uiPriority w:val="21"/>
    <w:qFormat/>
    <w:rsid w:val="00965DE0"/>
    <w:rPr>
      <w:i/>
      <w:iCs/>
      <w:color w:val="2F5496" w:themeColor="accent1" w:themeShade="BF"/>
    </w:rPr>
  </w:style>
  <w:style w:type="paragraph" w:styleId="Citaceintenzivn">
    <w:name w:val="Intense Quote"/>
    <w:basedOn w:val="Normln"/>
    <w:next w:val="Normln"/>
    <w:link w:val="CitaceintenzivnChar"/>
    <w:uiPriority w:val="30"/>
    <w:qFormat/>
    <w:rsid w:val="00965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ceintenzivnChar">
    <w:name w:val="Citace – intenzivní Char"/>
    <w:basedOn w:val="Standardnpsmoodstavce"/>
    <w:link w:val="Citaceintenzivn"/>
    <w:uiPriority w:val="30"/>
    <w:rsid w:val="00965DE0"/>
    <w:rPr>
      <w:i/>
      <w:iCs/>
      <w:color w:val="2F5496" w:themeColor="accent1" w:themeShade="BF"/>
    </w:rPr>
  </w:style>
  <w:style w:type="character" w:styleId="Odkazintenzivn">
    <w:name w:val="Intense Reference"/>
    <w:basedOn w:val="Standardnpsmoodstavce"/>
    <w:uiPriority w:val="32"/>
    <w:qFormat/>
    <w:rsid w:val="00965DE0"/>
    <w:rPr>
      <w:b/>
      <w:bCs/>
      <w:smallCaps/>
      <w:color w:val="2F5496" w:themeColor="accent1" w:themeShade="BF"/>
      <w:spacing w:val="5"/>
    </w:rPr>
  </w:style>
  <w:style w:type="paragraph" w:styleId="Zhlav">
    <w:name w:val="header"/>
    <w:basedOn w:val="Normln"/>
    <w:link w:val="ZhlavChar"/>
    <w:uiPriority w:val="99"/>
    <w:unhideWhenUsed/>
    <w:rsid w:val="005330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30B6"/>
  </w:style>
  <w:style w:type="paragraph" w:styleId="Zpat">
    <w:name w:val="footer"/>
    <w:basedOn w:val="Normln"/>
    <w:link w:val="ZpatChar"/>
    <w:uiPriority w:val="99"/>
    <w:unhideWhenUsed/>
    <w:rsid w:val="005330B6"/>
    <w:pPr>
      <w:tabs>
        <w:tab w:val="center" w:pos="4536"/>
        <w:tab w:val="right" w:pos="9072"/>
      </w:tabs>
      <w:spacing w:after="0" w:line="240" w:lineRule="auto"/>
    </w:pPr>
  </w:style>
  <w:style w:type="character" w:customStyle="1" w:styleId="ZpatChar">
    <w:name w:val="Zápatí Char"/>
    <w:basedOn w:val="Standardnpsmoodstavce"/>
    <w:link w:val="Zpat"/>
    <w:uiPriority w:val="99"/>
    <w:rsid w:val="005330B6"/>
  </w:style>
  <w:style w:type="character" w:styleId="Hypertextovodkaz">
    <w:name w:val="Hyperlink"/>
    <w:basedOn w:val="Standardnpsmoodstavce"/>
    <w:uiPriority w:val="99"/>
    <w:unhideWhenUsed/>
    <w:rsid w:val="005330B6"/>
    <w:rPr>
      <w:color w:val="0563C1" w:themeColor="hyperlink"/>
      <w:u w:val="single"/>
    </w:rPr>
  </w:style>
  <w:style w:type="character" w:customStyle="1" w:styleId="UnresolvedMention">
    <w:name w:val="Unresolved Mention"/>
    <w:basedOn w:val="Standardnpsmoodstavce"/>
    <w:uiPriority w:val="99"/>
    <w:semiHidden/>
    <w:unhideWhenUsed/>
    <w:rsid w:val="005330B6"/>
    <w:rPr>
      <w:color w:val="605E5C"/>
      <w:shd w:val="clear" w:color="auto" w:fill="E1DFDD"/>
    </w:rPr>
  </w:style>
  <w:style w:type="paragraph" w:customStyle="1" w:styleId="v1msonormal">
    <w:name w:val="v1msonormal"/>
    <w:basedOn w:val="Normln"/>
    <w:rsid w:val="009406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3451F"/>
    <w:pPr>
      <w:spacing w:after="0" w:line="240" w:lineRule="auto"/>
    </w:pPr>
  </w:style>
  <w:style w:type="paragraph" w:styleId="Zkladntext">
    <w:name w:val="Body Text"/>
    <w:basedOn w:val="Normln"/>
    <w:link w:val="ZkladntextChar"/>
    <w:rsid w:val="00785C82"/>
    <w:pPr>
      <w:spacing w:after="0" w:line="240" w:lineRule="auto"/>
    </w:pPr>
    <w:rPr>
      <w:rFonts w:ascii="Arial" w:eastAsia="Times New Roman" w:hAnsi="Arial" w:cs="Times New Roman"/>
      <w:b/>
      <w:sz w:val="24"/>
      <w:szCs w:val="24"/>
      <w:lang w:eastAsia="cs-CZ"/>
    </w:rPr>
  </w:style>
  <w:style w:type="character" w:customStyle="1" w:styleId="ZkladntextChar">
    <w:name w:val="Základní text Char"/>
    <w:basedOn w:val="Standardnpsmoodstavce"/>
    <w:link w:val="Zkladntext"/>
    <w:rsid w:val="00785C82"/>
    <w:rPr>
      <w:rFonts w:ascii="Arial" w:eastAsia="Times New Roman" w:hAnsi="Arial" w:cs="Times New Roman"/>
      <w:b/>
      <w:sz w:val="24"/>
      <w:szCs w:val="24"/>
      <w:lang w:eastAsia="cs-CZ"/>
    </w:rPr>
  </w:style>
</w:styles>
</file>

<file path=word/webSettings.xml><?xml version="1.0" encoding="utf-8"?>
<w:webSettings xmlns:r="http://schemas.openxmlformats.org/officeDocument/2006/relationships" xmlns:w="http://schemas.openxmlformats.org/wordprocessingml/2006/main">
  <w:divs>
    <w:div w:id="12069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sa.cz/forms/LicencniSmlouvaZiveVerejneHudebniProdukce.aspx" TargetMode="External"/><Relationship Id="rId3" Type="http://schemas.openxmlformats.org/officeDocument/2006/relationships/settings" Target="settings.xml"/><Relationship Id="rId7" Type="http://schemas.openxmlformats.org/officeDocument/2006/relationships/hyperlink" Target="https://www.mikskrnov.cz/miks/program/kalendar/5289-pavel-sporcl-pocta-paganinimu/2025-08-31-19-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35A2-4451-424F-91EC-78D48C61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1722</Words>
  <Characters>10164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Sporcl</dc:creator>
  <cp:lastModifiedBy>Hewlett-Packard Company</cp:lastModifiedBy>
  <cp:revision>4</cp:revision>
  <cp:lastPrinted>2025-06-30T10:52:00Z</cp:lastPrinted>
  <dcterms:created xsi:type="dcterms:W3CDTF">2025-06-30T07:28:00Z</dcterms:created>
  <dcterms:modified xsi:type="dcterms:W3CDTF">2025-06-30T10:54:00Z</dcterms:modified>
</cp:coreProperties>
</file>