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44D" w:rsidRDefault="009F344D">
      <w:pPr>
        <w:pStyle w:val="Zkladntext"/>
        <w:spacing w:before="2"/>
        <w:rPr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692"/>
        <w:gridCol w:w="5770"/>
        <w:gridCol w:w="618"/>
        <w:gridCol w:w="952"/>
        <w:gridCol w:w="952"/>
        <w:gridCol w:w="952"/>
        <w:gridCol w:w="952"/>
        <w:gridCol w:w="2756"/>
      </w:tblGrid>
      <w:tr w:rsidR="009F344D">
        <w:trPr>
          <w:trHeight w:val="1507"/>
        </w:trPr>
        <w:tc>
          <w:tcPr>
            <w:tcW w:w="14234" w:type="dxa"/>
            <w:gridSpan w:val="9"/>
            <w:tcBorders>
              <w:top w:val="nil"/>
              <w:left w:val="nil"/>
              <w:right w:val="nil"/>
            </w:tcBorders>
            <w:shd w:val="clear" w:color="auto" w:fill="FFFFCC"/>
          </w:tcPr>
          <w:p w:rsidR="009F344D" w:rsidRDefault="00EE396B">
            <w:pPr>
              <w:pStyle w:val="TableParagraph"/>
              <w:spacing w:before="126"/>
              <w:ind w:left="21"/>
              <w:jc w:val="left"/>
              <w:rPr>
                <w:b/>
                <w:sz w:val="24"/>
              </w:rPr>
            </w:pPr>
            <w:bookmarkStart w:id="1" w:name="List1"/>
            <w:bookmarkEnd w:id="1"/>
            <w:r>
              <w:rPr>
                <w:b/>
                <w:color w:val="FF0000"/>
                <w:sz w:val="24"/>
              </w:rPr>
              <w:t>VÝKAZ VÝMĚR</w:t>
            </w:r>
          </w:p>
          <w:p w:rsidR="009F344D" w:rsidRDefault="00EE396B">
            <w:pPr>
              <w:pStyle w:val="TableParagraph"/>
              <w:tabs>
                <w:tab w:val="left" w:pos="1301"/>
                <w:tab w:val="left" w:pos="7689"/>
              </w:tabs>
              <w:spacing w:before="76" w:line="328" w:lineRule="auto"/>
              <w:ind w:left="21" w:right="1679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Předmět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párové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prosklené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vitriny</w:t>
            </w:r>
            <w:proofErr w:type="spellEnd"/>
            <w:r>
              <w:rPr>
                <w:b/>
                <w:sz w:val="18"/>
              </w:rPr>
              <w:t xml:space="preserve">, Inv. </w:t>
            </w:r>
            <w:proofErr w:type="spellStart"/>
            <w:r>
              <w:rPr>
                <w:b/>
                <w:sz w:val="18"/>
              </w:rPr>
              <w:t>číslo</w:t>
            </w:r>
            <w:proofErr w:type="spellEnd"/>
            <w:r>
              <w:rPr>
                <w:b/>
                <w:sz w:val="18"/>
              </w:rPr>
              <w:t>: VE 9289,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9311</w:t>
            </w:r>
            <w:r>
              <w:rPr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Objednatel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NPÚ,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územní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památková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správa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Ústí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nad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Labem </w:t>
            </w:r>
            <w:proofErr w:type="spellStart"/>
            <w:r>
              <w:rPr>
                <w:b/>
                <w:sz w:val="18"/>
              </w:rPr>
              <w:t>Objekt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zámek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Veltrusy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Zhotovitel</w:t>
            </w:r>
            <w:proofErr w:type="spellEnd"/>
            <w:r>
              <w:rPr>
                <w:b/>
                <w:sz w:val="18"/>
              </w:rPr>
              <w:t>: Petr</w:t>
            </w:r>
            <w:r>
              <w:rPr>
                <w:b/>
                <w:spacing w:val="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Lavický</w:t>
            </w:r>
            <w:proofErr w:type="spellEnd"/>
          </w:p>
          <w:p w:rsidR="009F344D" w:rsidRDefault="00EE396B">
            <w:pPr>
              <w:pStyle w:val="TableParagraph"/>
              <w:tabs>
                <w:tab w:val="left" w:pos="1301"/>
                <w:tab w:val="left" w:pos="7689"/>
                <w:tab w:val="right" w:pos="9454"/>
              </w:tabs>
              <w:spacing w:before="0" w:line="206" w:lineRule="exact"/>
              <w:ind w:left="2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Část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expozice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NPÚ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Datum:</w:t>
            </w:r>
            <w:r>
              <w:rPr>
                <w:b/>
                <w:sz w:val="18"/>
              </w:rPr>
              <w:tab/>
              <w:t>25.05.2025</w:t>
            </w:r>
          </w:p>
        </w:tc>
      </w:tr>
      <w:tr w:rsidR="009F344D">
        <w:trPr>
          <w:trHeight w:val="644"/>
        </w:trPr>
        <w:tc>
          <w:tcPr>
            <w:tcW w:w="590" w:type="dxa"/>
            <w:shd w:val="clear" w:color="auto" w:fill="FFFF00"/>
          </w:tcPr>
          <w:p w:rsidR="009F344D" w:rsidRDefault="009F344D">
            <w:pPr>
              <w:pStyle w:val="TableParagraph"/>
              <w:spacing w:before="9"/>
              <w:ind w:left="0"/>
              <w:jc w:val="left"/>
              <w:rPr>
                <w:sz w:val="18"/>
              </w:rPr>
            </w:pPr>
          </w:p>
          <w:p w:rsidR="009F344D" w:rsidRDefault="00EE396B">
            <w:pPr>
              <w:pStyle w:val="TableParagraph"/>
              <w:spacing w:before="0"/>
              <w:ind w:left="137"/>
              <w:jc w:val="left"/>
              <w:rPr>
                <w:sz w:val="18"/>
              </w:rPr>
            </w:pPr>
            <w:r>
              <w:rPr>
                <w:sz w:val="18"/>
              </w:rPr>
              <w:t>P.Č.</w:t>
            </w:r>
          </w:p>
        </w:tc>
        <w:tc>
          <w:tcPr>
            <w:tcW w:w="692" w:type="dxa"/>
            <w:shd w:val="clear" w:color="auto" w:fill="FFFF00"/>
          </w:tcPr>
          <w:p w:rsidR="009F344D" w:rsidRDefault="00EE396B">
            <w:pPr>
              <w:pStyle w:val="TableParagraph"/>
              <w:spacing w:before="123" w:line="230" w:lineRule="auto"/>
              <w:ind w:left="55" w:right="32" w:firstLine="133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Kód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položky</w:t>
            </w:r>
            <w:proofErr w:type="spellEnd"/>
          </w:p>
        </w:tc>
        <w:tc>
          <w:tcPr>
            <w:tcW w:w="5770" w:type="dxa"/>
            <w:shd w:val="clear" w:color="auto" w:fill="FFFF00"/>
          </w:tcPr>
          <w:p w:rsidR="009F344D" w:rsidRDefault="009F344D">
            <w:pPr>
              <w:pStyle w:val="TableParagraph"/>
              <w:spacing w:before="9"/>
              <w:ind w:left="0"/>
              <w:jc w:val="left"/>
              <w:rPr>
                <w:sz w:val="18"/>
              </w:rPr>
            </w:pPr>
          </w:p>
          <w:p w:rsidR="009F344D" w:rsidRDefault="00EE396B">
            <w:pPr>
              <w:pStyle w:val="TableParagraph"/>
              <w:spacing w:before="0"/>
              <w:ind w:left="2663" w:right="2661"/>
              <w:rPr>
                <w:sz w:val="18"/>
              </w:rPr>
            </w:pPr>
            <w:proofErr w:type="spellStart"/>
            <w:r>
              <w:rPr>
                <w:sz w:val="18"/>
              </w:rPr>
              <w:t>Popis</w:t>
            </w:r>
            <w:proofErr w:type="spellEnd"/>
          </w:p>
        </w:tc>
        <w:tc>
          <w:tcPr>
            <w:tcW w:w="618" w:type="dxa"/>
            <w:shd w:val="clear" w:color="auto" w:fill="FFFF00"/>
          </w:tcPr>
          <w:p w:rsidR="009F344D" w:rsidRDefault="009F344D">
            <w:pPr>
              <w:pStyle w:val="TableParagraph"/>
              <w:spacing w:before="9"/>
              <w:ind w:left="0"/>
              <w:jc w:val="left"/>
              <w:rPr>
                <w:sz w:val="18"/>
              </w:rPr>
            </w:pPr>
          </w:p>
          <w:p w:rsidR="009F344D" w:rsidRDefault="00EE396B">
            <w:pPr>
              <w:pStyle w:val="TableParagraph"/>
              <w:spacing w:before="0"/>
              <w:ind w:left="171" w:right="171"/>
              <w:rPr>
                <w:sz w:val="18"/>
              </w:rPr>
            </w:pPr>
            <w:r>
              <w:rPr>
                <w:sz w:val="18"/>
              </w:rPr>
              <w:t>MJ</w:t>
            </w:r>
          </w:p>
        </w:tc>
        <w:tc>
          <w:tcPr>
            <w:tcW w:w="952" w:type="dxa"/>
            <w:shd w:val="clear" w:color="auto" w:fill="FFFF00"/>
          </w:tcPr>
          <w:p w:rsidR="009F344D" w:rsidRDefault="00EE396B">
            <w:pPr>
              <w:pStyle w:val="TableParagraph"/>
              <w:spacing w:before="123" w:line="230" w:lineRule="auto"/>
              <w:ind w:left="287" w:right="114" w:hanging="15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Množství</w:t>
            </w:r>
            <w:proofErr w:type="spellEnd"/>
            <w:r>
              <w:rPr>
                <w:sz w:val="18"/>
              </w:rPr>
              <w:t xml:space="preserve"> DVZ</w:t>
            </w:r>
          </w:p>
        </w:tc>
        <w:tc>
          <w:tcPr>
            <w:tcW w:w="952" w:type="dxa"/>
            <w:shd w:val="clear" w:color="auto" w:fill="FFFF00"/>
          </w:tcPr>
          <w:p w:rsidR="009F344D" w:rsidRDefault="00EE396B">
            <w:pPr>
              <w:pStyle w:val="TableParagraph"/>
              <w:spacing w:before="123" w:line="230" w:lineRule="auto"/>
              <w:ind w:left="73" w:right="54" w:firstLine="214"/>
              <w:jc w:val="left"/>
              <w:rPr>
                <w:sz w:val="18"/>
              </w:rPr>
            </w:pPr>
            <w:r>
              <w:rPr>
                <w:sz w:val="18"/>
              </w:rPr>
              <w:t xml:space="preserve">Cena </w:t>
            </w:r>
            <w:proofErr w:type="spellStart"/>
            <w:r>
              <w:rPr>
                <w:sz w:val="18"/>
              </w:rPr>
              <w:t>jednotková</w:t>
            </w:r>
            <w:proofErr w:type="spellEnd"/>
          </w:p>
        </w:tc>
        <w:tc>
          <w:tcPr>
            <w:tcW w:w="952" w:type="dxa"/>
            <w:shd w:val="clear" w:color="auto" w:fill="FFFF00"/>
          </w:tcPr>
          <w:p w:rsidR="009F344D" w:rsidRDefault="00EE396B">
            <w:pPr>
              <w:pStyle w:val="TableParagraph"/>
              <w:spacing w:before="25" w:line="230" w:lineRule="auto"/>
              <w:ind w:left="65" w:right="65" w:hanging="2"/>
              <w:rPr>
                <w:sz w:val="18"/>
              </w:rPr>
            </w:pPr>
            <w:r>
              <w:rPr>
                <w:sz w:val="18"/>
              </w:rPr>
              <w:t xml:space="preserve">Cena </w:t>
            </w:r>
            <w:proofErr w:type="spellStart"/>
            <w:r>
              <w:rPr>
                <w:sz w:val="18"/>
              </w:rPr>
              <w:t>celkem</w:t>
            </w:r>
            <w:proofErr w:type="spellEnd"/>
            <w:r>
              <w:rPr>
                <w:sz w:val="18"/>
              </w:rPr>
              <w:t xml:space="preserve"> bez DPH</w:t>
            </w:r>
          </w:p>
        </w:tc>
        <w:tc>
          <w:tcPr>
            <w:tcW w:w="952" w:type="dxa"/>
            <w:shd w:val="clear" w:color="auto" w:fill="FFFF00"/>
          </w:tcPr>
          <w:p w:rsidR="009F344D" w:rsidRDefault="00EE396B">
            <w:pPr>
              <w:pStyle w:val="TableParagraph"/>
              <w:spacing w:before="25" w:line="230" w:lineRule="auto"/>
              <w:ind w:left="105" w:right="102" w:hanging="4"/>
              <w:rPr>
                <w:sz w:val="18"/>
              </w:rPr>
            </w:pPr>
            <w:r>
              <w:rPr>
                <w:sz w:val="18"/>
              </w:rPr>
              <w:t xml:space="preserve">Cena </w:t>
            </w:r>
            <w:proofErr w:type="spellStart"/>
            <w:r>
              <w:rPr>
                <w:sz w:val="18"/>
              </w:rPr>
              <w:t>celkem</w:t>
            </w:r>
            <w:proofErr w:type="spellEnd"/>
            <w:r>
              <w:rPr>
                <w:sz w:val="18"/>
              </w:rPr>
              <w:t xml:space="preserve"> s 21% DPH</w:t>
            </w:r>
          </w:p>
        </w:tc>
        <w:tc>
          <w:tcPr>
            <w:tcW w:w="2756" w:type="dxa"/>
            <w:shd w:val="clear" w:color="auto" w:fill="FFFF00"/>
          </w:tcPr>
          <w:p w:rsidR="009F344D" w:rsidRDefault="009F344D">
            <w:pPr>
              <w:pStyle w:val="TableParagraph"/>
              <w:spacing w:before="9"/>
              <w:ind w:left="0"/>
              <w:jc w:val="left"/>
              <w:rPr>
                <w:sz w:val="18"/>
              </w:rPr>
            </w:pPr>
          </w:p>
          <w:p w:rsidR="009F344D" w:rsidRDefault="00EE396B">
            <w:pPr>
              <w:pStyle w:val="TableParagraph"/>
              <w:spacing w:before="0"/>
              <w:ind w:left="327" w:right="328"/>
              <w:rPr>
                <w:sz w:val="18"/>
              </w:rPr>
            </w:pPr>
            <w:proofErr w:type="spellStart"/>
            <w:r>
              <w:rPr>
                <w:sz w:val="18"/>
              </w:rPr>
              <w:t>Poznámka</w:t>
            </w:r>
            <w:proofErr w:type="spellEnd"/>
          </w:p>
        </w:tc>
      </w:tr>
      <w:tr w:rsidR="009F344D">
        <w:trPr>
          <w:trHeight w:val="250"/>
        </w:trPr>
        <w:tc>
          <w:tcPr>
            <w:tcW w:w="590" w:type="dxa"/>
          </w:tcPr>
          <w:p w:rsidR="009F344D" w:rsidRDefault="00EE396B">
            <w:pPr>
              <w:pStyle w:val="TableParagraph"/>
              <w:spacing w:before="10"/>
              <w:ind w:left="0" w:right="1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92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5770" w:type="dxa"/>
          </w:tcPr>
          <w:p w:rsidR="009F344D" w:rsidRDefault="00EE396B">
            <w:pPr>
              <w:pStyle w:val="TableParagraph"/>
              <w:ind w:left="1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Zhotovení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podrobné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vstupní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fotodokumentace</w:t>
            </w:r>
            <w:proofErr w:type="spellEnd"/>
          </w:p>
        </w:tc>
        <w:tc>
          <w:tcPr>
            <w:tcW w:w="618" w:type="dxa"/>
          </w:tcPr>
          <w:p w:rsidR="009F344D" w:rsidRDefault="00EE396B">
            <w:pPr>
              <w:pStyle w:val="TableParagraph"/>
              <w:ind w:left="171" w:right="170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1,000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3 600,00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3 600,00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4 356,00</w:t>
            </w:r>
          </w:p>
        </w:tc>
        <w:tc>
          <w:tcPr>
            <w:tcW w:w="2756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9F344D">
        <w:trPr>
          <w:trHeight w:val="250"/>
        </w:trPr>
        <w:tc>
          <w:tcPr>
            <w:tcW w:w="590" w:type="dxa"/>
          </w:tcPr>
          <w:p w:rsidR="009F344D" w:rsidRDefault="00EE396B">
            <w:pPr>
              <w:pStyle w:val="TableParagraph"/>
              <w:spacing w:before="8"/>
              <w:ind w:left="0" w:right="1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92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5770" w:type="dxa"/>
          </w:tcPr>
          <w:p w:rsidR="009F344D" w:rsidRDefault="00EE396B">
            <w:pPr>
              <w:pStyle w:val="TableParagraph"/>
              <w:spacing w:before="19"/>
              <w:ind w:left="1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Připasování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křídel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možné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až</w:t>
            </w:r>
            <w:proofErr w:type="spellEnd"/>
            <w:r>
              <w:rPr>
                <w:sz w:val="18"/>
              </w:rPr>
              <w:t xml:space="preserve"> po </w:t>
            </w:r>
            <w:proofErr w:type="spellStart"/>
            <w:r>
              <w:rPr>
                <w:sz w:val="18"/>
              </w:rPr>
              <w:t>zpevnění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korpusu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618" w:type="dxa"/>
          </w:tcPr>
          <w:p w:rsidR="009F344D" w:rsidRDefault="00EE396B">
            <w:pPr>
              <w:pStyle w:val="TableParagraph"/>
              <w:spacing w:before="19"/>
              <w:ind w:left="171" w:right="170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7"/>
              <w:rPr>
                <w:sz w:val="18"/>
              </w:rPr>
            </w:pPr>
            <w:r>
              <w:rPr>
                <w:sz w:val="18"/>
              </w:rPr>
              <w:t>4,000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8"/>
              <w:rPr>
                <w:sz w:val="18"/>
              </w:rPr>
            </w:pPr>
            <w:r>
              <w:rPr>
                <w:sz w:val="18"/>
              </w:rPr>
              <w:t>1 250,00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8"/>
              <w:rPr>
                <w:sz w:val="18"/>
              </w:rPr>
            </w:pPr>
            <w:r>
              <w:rPr>
                <w:sz w:val="18"/>
              </w:rPr>
              <w:t>5 000,00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8"/>
              <w:rPr>
                <w:sz w:val="18"/>
              </w:rPr>
            </w:pPr>
            <w:r>
              <w:rPr>
                <w:sz w:val="18"/>
              </w:rPr>
              <w:t>6 050,00</w:t>
            </w:r>
          </w:p>
        </w:tc>
        <w:tc>
          <w:tcPr>
            <w:tcW w:w="2756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9F344D">
        <w:trPr>
          <w:trHeight w:val="250"/>
        </w:trPr>
        <w:tc>
          <w:tcPr>
            <w:tcW w:w="590" w:type="dxa"/>
          </w:tcPr>
          <w:p w:rsidR="009F344D" w:rsidRDefault="00EE396B">
            <w:pPr>
              <w:pStyle w:val="TableParagraph"/>
              <w:spacing w:before="9"/>
              <w:ind w:left="0" w:right="15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92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5770" w:type="dxa"/>
          </w:tcPr>
          <w:p w:rsidR="009F344D" w:rsidRDefault="00EE396B">
            <w:pPr>
              <w:pStyle w:val="TableParagraph"/>
              <w:ind w:left="1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Demontáž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dveří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zadních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výplní</w:t>
            </w:r>
            <w:proofErr w:type="spellEnd"/>
          </w:p>
        </w:tc>
        <w:tc>
          <w:tcPr>
            <w:tcW w:w="618" w:type="dxa"/>
          </w:tcPr>
          <w:p w:rsidR="009F344D" w:rsidRDefault="00EE396B">
            <w:pPr>
              <w:pStyle w:val="TableParagraph"/>
              <w:ind w:left="171" w:right="170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6,000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3 000,00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3 630,00</w:t>
            </w:r>
          </w:p>
        </w:tc>
        <w:tc>
          <w:tcPr>
            <w:tcW w:w="2756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9F344D">
        <w:trPr>
          <w:trHeight w:val="250"/>
        </w:trPr>
        <w:tc>
          <w:tcPr>
            <w:tcW w:w="590" w:type="dxa"/>
          </w:tcPr>
          <w:p w:rsidR="009F344D" w:rsidRDefault="00EE396B">
            <w:pPr>
              <w:pStyle w:val="TableParagraph"/>
              <w:spacing w:before="9"/>
              <w:ind w:left="0" w:right="15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92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5770" w:type="dxa"/>
          </w:tcPr>
          <w:p w:rsidR="009F344D" w:rsidRDefault="00EE396B">
            <w:pPr>
              <w:pStyle w:val="TableParagraph"/>
              <w:spacing w:before="19"/>
              <w:ind w:left="1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Průzkum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povrchových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vrstev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biologického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napadení</w:t>
            </w:r>
            <w:proofErr w:type="spellEnd"/>
          </w:p>
        </w:tc>
        <w:tc>
          <w:tcPr>
            <w:tcW w:w="618" w:type="dxa"/>
          </w:tcPr>
          <w:p w:rsidR="009F344D" w:rsidRDefault="00EE396B">
            <w:pPr>
              <w:pStyle w:val="TableParagraph"/>
              <w:spacing w:before="19"/>
              <w:ind w:left="171" w:right="170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7"/>
              <w:rPr>
                <w:sz w:val="18"/>
              </w:rPr>
            </w:pPr>
            <w:r>
              <w:rPr>
                <w:sz w:val="18"/>
              </w:rPr>
              <w:t>1,000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8"/>
              <w:rPr>
                <w:sz w:val="18"/>
              </w:rPr>
            </w:pPr>
            <w:r>
              <w:rPr>
                <w:sz w:val="18"/>
              </w:rPr>
              <w:t>2 500,00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8"/>
              <w:rPr>
                <w:sz w:val="18"/>
              </w:rPr>
            </w:pPr>
            <w:r>
              <w:rPr>
                <w:sz w:val="18"/>
              </w:rPr>
              <w:t>2 500,00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8"/>
              <w:rPr>
                <w:sz w:val="18"/>
              </w:rPr>
            </w:pPr>
            <w:r>
              <w:rPr>
                <w:sz w:val="18"/>
              </w:rPr>
              <w:t>3 025,00</w:t>
            </w:r>
          </w:p>
        </w:tc>
        <w:tc>
          <w:tcPr>
            <w:tcW w:w="2756" w:type="dxa"/>
          </w:tcPr>
          <w:p w:rsidR="009F344D" w:rsidRDefault="00EE396B">
            <w:pPr>
              <w:pStyle w:val="TableParagraph"/>
              <w:spacing w:before="19"/>
              <w:ind w:left="328" w:right="328"/>
              <w:rPr>
                <w:sz w:val="18"/>
              </w:rPr>
            </w:pPr>
            <w:proofErr w:type="spellStart"/>
            <w:r>
              <w:rPr>
                <w:sz w:val="18"/>
              </w:rPr>
              <w:t>Pouze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vizuální</w:t>
            </w:r>
            <w:proofErr w:type="spellEnd"/>
          </w:p>
        </w:tc>
      </w:tr>
      <w:tr w:rsidR="009F344D">
        <w:trPr>
          <w:trHeight w:val="250"/>
        </w:trPr>
        <w:tc>
          <w:tcPr>
            <w:tcW w:w="590" w:type="dxa"/>
          </w:tcPr>
          <w:p w:rsidR="009F344D" w:rsidRDefault="00EE396B">
            <w:pPr>
              <w:pStyle w:val="TableParagraph"/>
              <w:spacing w:before="9"/>
              <w:ind w:left="0" w:right="15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92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5770" w:type="dxa"/>
          </w:tcPr>
          <w:p w:rsidR="009F344D" w:rsidRDefault="00EE396B">
            <w:pPr>
              <w:pStyle w:val="TableParagraph"/>
              <w:spacing w:before="20"/>
              <w:ind w:left="1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Eliminace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příčin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biologického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napadení</w:t>
            </w:r>
            <w:proofErr w:type="spellEnd"/>
          </w:p>
        </w:tc>
        <w:tc>
          <w:tcPr>
            <w:tcW w:w="618" w:type="dxa"/>
          </w:tcPr>
          <w:p w:rsidR="009F344D" w:rsidRDefault="00EE396B">
            <w:pPr>
              <w:pStyle w:val="TableParagraph"/>
              <w:spacing w:before="20"/>
              <w:ind w:left="171" w:right="170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20"/>
              <w:ind w:right="47"/>
              <w:rPr>
                <w:sz w:val="18"/>
              </w:rPr>
            </w:pPr>
            <w:r>
              <w:rPr>
                <w:sz w:val="18"/>
              </w:rPr>
              <w:t>1,000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20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20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20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756" w:type="dxa"/>
          </w:tcPr>
          <w:p w:rsidR="009F344D" w:rsidRDefault="00EE396B">
            <w:pPr>
              <w:pStyle w:val="TableParagraph"/>
              <w:spacing w:before="20"/>
              <w:ind w:left="328" w:right="328"/>
              <w:rPr>
                <w:sz w:val="18"/>
              </w:rPr>
            </w:pPr>
            <w:proofErr w:type="spellStart"/>
            <w:r>
              <w:rPr>
                <w:sz w:val="18"/>
              </w:rPr>
              <w:t>Podle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výsledků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průzkumu</w:t>
            </w:r>
            <w:proofErr w:type="spellEnd"/>
          </w:p>
        </w:tc>
      </w:tr>
      <w:tr w:rsidR="009F344D">
        <w:trPr>
          <w:trHeight w:val="250"/>
        </w:trPr>
        <w:tc>
          <w:tcPr>
            <w:tcW w:w="590" w:type="dxa"/>
          </w:tcPr>
          <w:p w:rsidR="009F344D" w:rsidRDefault="00EE396B">
            <w:pPr>
              <w:pStyle w:val="TableParagraph"/>
              <w:spacing w:before="9"/>
              <w:ind w:left="0" w:right="15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92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5770" w:type="dxa"/>
          </w:tcPr>
          <w:p w:rsidR="009F344D" w:rsidRDefault="00EE396B">
            <w:pPr>
              <w:pStyle w:val="TableParagraph"/>
              <w:ind w:left="1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Případná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likvidace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dřevokazů</w:t>
            </w:r>
            <w:proofErr w:type="spellEnd"/>
          </w:p>
        </w:tc>
        <w:tc>
          <w:tcPr>
            <w:tcW w:w="618" w:type="dxa"/>
          </w:tcPr>
          <w:p w:rsidR="009F344D" w:rsidRDefault="00EE396B">
            <w:pPr>
              <w:pStyle w:val="TableParagraph"/>
              <w:ind w:left="171" w:right="170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1,000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756" w:type="dxa"/>
          </w:tcPr>
          <w:p w:rsidR="009F344D" w:rsidRDefault="00EE396B">
            <w:pPr>
              <w:pStyle w:val="TableParagraph"/>
              <w:ind w:left="326" w:right="328"/>
              <w:rPr>
                <w:sz w:val="18"/>
              </w:rPr>
            </w:pPr>
            <w:proofErr w:type="spellStart"/>
            <w:r>
              <w:rPr>
                <w:sz w:val="18"/>
              </w:rPr>
              <w:t>Případně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zajistí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zadavatel</w:t>
            </w:r>
            <w:proofErr w:type="spellEnd"/>
          </w:p>
        </w:tc>
      </w:tr>
      <w:tr w:rsidR="009F344D">
        <w:trPr>
          <w:trHeight w:val="250"/>
        </w:trPr>
        <w:tc>
          <w:tcPr>
            <w:tcW w:w="590" w:type="dxa"/>
          </w:tcPr>
          <w:p w:rsidR="009F344D" w:rsidRDefault="00EE396B">
            <w:pPr>
              <w:pStyle w:val="TableParagraph"/>
              <w:spacing w:before="10"/>
              <w:ind w:left="0" w:right="15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92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5770" w:type="dxa"/>
          </w:tcPr>
          <w:p w:rsidR="009F344D" w:rsidRDefault="00EE396B">
            <w:pPr>
              <w:pStyle w:val="TableParagraph"/>
              <w:ind w:left="1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Sejmutí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nevhodných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novodobých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prvků</w:t>
            </w:r>
            <w:proofErr w:type="spellEnd"/>
          </w:p>
        </w:tc>
        <w:tc>
          <w:tcPr>
            <w:tcW w:w="618" w:type="dxa"/>
          </w:tcPr>
          <w:p w:rsidR="009F344D" w:rsidRDefault="00EE396B">
            <w:pPr>
              <w:pStyle w:val="TableParagraph"/>
              <w:ind w:left="171" w:right="170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1,000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6 800,00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6 800,00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8 228,00</w:t>
            </w:r>
          </w:p>
        </w:tc>
        <w:tc>
          <w:tcPr>
            <w:tcW w:w="2756" w:type="dxa"/>
          </w:tcPr>
          <w:p w:rsidR="009F344D" w:rsidRDefault="00EE396B">
            <w:pPr>
              <w:pStyle w:val="TableParagraph"/>
              <w:ind w:left="328" w:right="328"/>
              <w:rPr>
                <w:sz w:val="18"/>
              </w:rPr>
            </w:pPr>
            <w:proofErr w:type="spellStart"/>
            <w:r>
              <w:rPr>
                <w:sz w:val="18"/>
              </w:rPr>
              <w:t>Vymezovací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lišty</w:t>
            </w:r>
            <w:proofErr w:type="spellEnd"/>
          </w:p>
        </w:tc>
      </w:tr>
      <w:tr w:rsidR="009F344D">
        <w:trPr>
          <w:trHeight w:val="250"/>
        </w:trPr>
        <w:tc>
          <w:tcPr>
            <w:tcW w:w="590" w:type="dxa"/>
          </w:tcPr>
          <w:p w:rsidR="009F344D" w:rsidRDefault="00EE396B">
            <w:pPr>
              <w:pStyle w:val="TableParagraph"/>
              <w:spacing w:before="11"/>
              <w:ind w:left="0" w:right="15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692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5770" w:type="dxa"/>
          </w:tcPr>
          <w:p w:rsidR="009F344D" w:rsidRDefault="00EE396B">
            <w:pPr>
              <w:pStyle w:val="TableParagraph"/>
              <w:spacing w:before="19"/>
              <w:ind w:left="1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Petrifikace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prvků</w:t>
            </w:r>
            <w:proofErr w:type="spellEnd"/>
            <w:r>
              <w:rPr>
                <w:sz w:val="18"/>
              </w:rPr>
              <w:t xml:space="preserve"> s </w:t>
            </w:r>
            <w:proofErr w:type="spellStart"/>
            <w:r>
              <w:rPr>
                <w:sz w:val="18"/>
              </w:rPr>
              <w:t>menší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degradací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dřevní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hmoty</w:t>
            </w:r>
            <w:proofErr w:type="spellEnd"/>
          </w:p>
        </w:tc>
        <w:tc>
          <w:tcPr>
            <w:tcW w:w="618" w:type="dxa"/>
          </w:tcPr>
          <w:p w:rsidR="009F344D" w:rsidRDefault="00EE396B">
            <w:pPr>
              <w:pStyle w:val="TableParagraph"/>
              <w:spacing w:before="19"/>
              <w:ind w:left="171" w:right="170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7"/>
              <w:rPr>
                <w:sz w:val="18"/>
              </w:rPr>
            </w:pPr>
            <w:r>
              <w:rPr>
                <w:sz w:val="18"/>
              </w:rPr>
              <w:t>1,000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8"/>
              <w:rPr>
                <w:sz w:val="18"/>
              </w:rPr>
            </w:pPr>
            <w:r>
              <w:rPr>
                <w:sz w:val="18"/>
              </w:rPr>
              <w:t>9 000,00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8"/>
              <w:rPr>
                <w:sz w:val="18"/>
              </w:rPr>
            </w:pPr>
            <w:r>
              <w:rPr>
                <w:sz w:val="18"/>
              </w:rPr>
              <w:t>9 000,00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left="47" w:right="48"/>
              <w:rPr>
                <w:sz w:val="18"/>
              </w:rPr>
            </w:pPr>
            <w:r>
              <w:rPr>
                <w:sz w:val="18"/>
              </w:rPr>
              <w:t>10 890,00</w:t>
            </w:r>
          </w:p>
        </w:tc>
        <w:tc>
          <w:tcPr>
            <w:tcW w:w="2756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9F344D">
        <w:trPr>
          <w:trHeight w:val="250"/>
        </w:trPr>
        <w:tc>
          <w:tcPr>
            <w:tcW w:w="590" w:type="dxa"/>
          </w:tcPr>
          <w:p w:rsidR="009F344D" w:rsidRDefault="00EE396B">
            <w:pPr>
              <w:pStyle w:val="TableParagraph"/>
              <w:spacing w:before="9"/>
              <w:ind w:left="0" w:right="15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692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5770" w:type="dxa"/>
          </w:tcPr>
          <w:p w:rsidR="009F344D" w:rsidRDefault="00EE396B">
            <w:pPr>
              <w:pStyle w:val="TableParagraph"/>
              <w:spacing w:before="19"/>
              <w:ind w:left="1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Sejmutí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druhotných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povrchových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úprav</w:t>
            </w:r>
            <w:proofErr w:type="spellEnd"/>
          </w:p>
        </w:tc>
        <w:tc>
          <w:tcPr>
            <w:tcW w:w="618" w:type="dxa"/>
          </w:tcPr>
          <w:p w:rsidR="009F344D" w:rsidRDefault="00EE396B">
            <w:pPr>
              <w:pStyle w:val="TableParagraph"/>
              <w:spacing w:before="19"/>
              <w:ind w:left="171" w:right="170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7"/>
              <w:rPr>
                <w:sz w:val="18"/>
              </w:rPr>
            </w:pPr>
            <w:r>
              <w:rPr>
                <w:sz w:val="18"/>
              </w:rPr>
              <w:t>1,000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6"/>
              <w:rPr>
                <w:sz w:val="18"/>
              </w:rPr>
            </w:pPr>
            <w:r>
              <w:rPr>
                <w:sz w:val="18"/>
              </w:rPr>
              <w:t>32 000,00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8"/>
              <w:rPr>
                <w:sz w:val="18"/>
              </w:rPr>
            </w:pPr>
            <w:r>
              <w:rPr>
                <w:sz w:val="18"/>
              </w:rPr>
              <w:t>32 000,00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left="47" w:right="48"/>
              <w:rPr>
                <w:sz w:val="18"/>
              </w:rPr>
            </w:pPr>
            <w:r>
              <w:rPr>
                <w:sz w:val="18"/>
              </w:rPr>
              <w:t>38 720,00</w:t>
            </w:r>
          </w:p>
        </w:tc>
        <w:tc>
          <w:tcPr>
            <w:tcW w:w="2756" w:type="dxa"/>
          </w:tcPr>
          <w:p w:rsidR="009F344D" w:rsidRDefault="00EE396B">
            <w:pPr>
              <w:pStyle w:val="TableParagraph"/>
              <w:spacing w:before="19"/>
              <w:ind w:left="327" w:right="328"/>
              <w:rPr>
                <w:sz w:val="18"/>
              </w:rPr>
            </w:pPr>
            <w:proofErr w:type="spellStart"/>
            <w:r>
              <w:rPr>
                <w:sz w:val="18"/>
              </w:rPr>
              <w:t>Korpus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křídla</w:t>
            </w:r>
            <w:proofErr w:type="spellEnd"/>
          </w:p>
        </w:tc>
      </w:tr>
      <w:tr w:rsidR="009F344D">
        <w:trPr>
          <w:trHeight w:val="250"/>
        </w:trPr>
        <w:tc>
          <w:tcPr>
            <w:tcW w:w="590" w:type="dxa"/>
          </w:tcPr>
          <w:p w:rsidR="009F344D" w:rsidRDefault="00EE396B">
            <w:pPr>
              <w:pStyle w:val="TableParagraph"/>
              <w:spacing w:before="9"/>
              <w:ind w:left="0" w:right="15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92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5770" w:type="dxa"/>
          </w:tcPr>
          <w:p w:rsidR="009F344D" w:rsidRDefault="00EE396B">
            <w:pPr>
              <w:pStyle w:val="TableParagraph"/>
              <w:spacing w:before="19"/>
              <w:ind w:left="1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Scelení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konstrukce</w:t>
            </w:r>
            <w:proofErr w:type="spellEnd"/>
          </w:p>
        </w:tc>
        <w:tc>
          <w:tcPr>
            <w:tcW w:w="618" w:type="dxa"/>
          </w:tcPr>
          <w:p w:rsidR="009F344D" w:rsidRDefault="00EE396B">
            <w:pPr>
              <w:pStyle w:val="TableParagraph"/>
              <w:spacing w:before="19"/>
              <w:ind w:left="171" w:right="170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7"/>
              <w:rPr>
                <w:sz w:val="18"/>
              </w:rPr>
            </w:pPr>
            <w:r>
              <w:rPr>
                <w:sz w:val="18"/>
              </w:rPr>
              <w:t>1,000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6"/>
              <w:rPr>
                <w:sz w:val="18"/>
              </w:rPr>
            </w:pPr>
            <w:r>
              <w:rPr>
                <w:sz w:val="18"/>
              </w:rPr>
              <w:t>12 000,00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8"/>
              <w:rPr>
                <w:sz w:val="18"/>
              </w:rPr>
            </w:pPr>
            <w:r>
              <w:rPr>
                <w:sz w:val="18"/>
              </w:rPr>
              <w:t>12 000,00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left="47" w:right="48"/>
              <w:rPr>
                <w:sz w:val="18"/>
              </w:rPr>
            </w:pPr>
            <w:r>
              <w:rPr>
                <w:sz w:val="18"/>
              </w:rPr>
              <w:t>14 520,00</w:t>
            </w:r>
          </w:p>
        </w:tc>
        <w:tc>
          <w:tcPr>
            <w:tcW w:w="2756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9F344D">
        <w:trPr>
          <w:trHeight w:val="250"/>
        </w:trPr>
        <w:tc>
          <w:tcPr>
            <w:tcW w:w="590" w:type="dxa"/>
          </w:tcPr>
          <w:p w:rsidR="009F344D" w:rsidRDefault="00EE396B">
            <w:pPr>
              <w:pStyle w:val="TableParagraph"/>
              <w:spacing w:before="9"/>
              <w:ind w:left="0" w:right="15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692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5770" w:type="dxa"/>
          </w:tcPr>
          <w:p w:rsidR="009F344D" w:rsidRDefault="00EE396B">
            <w:pPr>
              <w:pStyle w:val="TableParagraph"/>
              <w:spacing w:before="19"/>
              <w:ind w:left="1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Doplnění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chybějících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poškozených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částí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popř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náhrada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nevhodných</w:t>
            </w:r>
            <w:proofErr w:type="spellEnd"/>
          </w:p>
        </w:tc>
        <w:tc>
          <w:tcPr>
            <w:tcW w:w="618" w:type="dxa"/>
          </w:tcPr>
          <w:p w:rsidR="009F344D" w:rsidRDefault="00EE396B">
            <w:pPr>
              <w:pStyle w:val="TableParagraph"/>
              <w:spacing w:before="19"/>
              <w:ind w:left="171" w:right="170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7"/>
              <w:rPr>
                <w:sz w:val="18"/>
              </w:rPr>
            </w:pPr>
            <w:r>
              <w:rPr>
                <w:sz w:val="18"/>
              </w:rPr>
              <w:t>1,000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8"/>
              <w:rPr>
                <w:sz w:val="18"/>
              </w:rPr>
            </w:pPr>
            <w:r>
              <w:rPr>
                <w:sz w:val="18"/>
              </w:rPr>
              <w:t>7 500,00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8"/>
              <w:rPr>
                <w:sz w:val="18"/>
              </w:rPr>
            </w:pPr>
            <w:r>
              <w:rPr>
                <w:sz w:val="18"/>
              </w:rPr>
              <w:t>7 500,00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8"/>
              <w:rPr>
                <w:sz w:val="18"/>
              </w:rPr>
            </w:pPr>
            <w:r>
              <w:rPr>
                <w:sz w:val="18"/>
              </w:rPr>
              <w:t>9 075,00</w:t>
            </w:r>
          </w:p>
        </w:tc>
        <w:tc>
          <w:tcPr>
            <w:tcW w:w="2756" w:type="dxa"/>
          </w:tcPr>
          <w:p w:rsidR="009F344D" w:rsidRDefault="00EE396B">
            <w:pPr>
              <w:pStyle w:val="TableParagraph"/>
              <w:spacing w:before="19"/>
              <w:ind w:left="328" w:right="328"/>
              <w:rPr>
                <w:sz w:val="18"/>
              </w:rPr>
            </w:pPr>
            <w:proofErr w:type="spellStart"/>
            <w:r>
              <w:rPr>
                <w:sz w:val="18"/>
              </w:rPr>
              <w:t>Např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smrk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místo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dubu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apod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9F344D">
        <w:trPr>
          <w:trHeight w:val="250"/>
        </w:trPr>
        <w:tc>
          <w:tcPr>
            <w:tcW w:w="590" w:type="dxa"/>
          </w:tcPr>
          <w:p w:rsidR="009F344D" w:rsidRDefault="00EE396B">
            <w:pPr>
              <w:pStyle w:val="TableParagraph"/>
              <w:spacing w:before="9"/>
              <w:ind w:left="0" w:right="15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92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5770" w:type="dxa"/>
          </w:tcPr>
          <w:p w:rsidR="009F344D" w:rsidRDefault="00EE396B">
            <w:pPr>
              <w:pStyle w:val="TableParagraph"/>
              <w:spacing w:before="17"/>
              <w:ind w:left="1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Vyčištění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fixace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nasycení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původní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povrchové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úpravy</w:t>
            </w:r>
            <w:proofErr w:type="spellEnd"/>
          </w:p>
        </w:tc>
        <w:tc>
          <w:tcPr>
            <w:tcW w:w="618" w:type="dxa"/>
          </w:tcPr>
          <w:p w:rsidR="009F344D" w:rsidRDefault="00EE396B">
            <w:pPr>
              <w:pStyle w:val="TableParagraph"/>
              <w:spacing w:before="17"/>
              <w:ind w:left="171" w:right="170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z w:val="18"/>
              </w:rPr>
              <w:t>1,000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12 800,00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z w:val="18"/>
              </w:rPr>
              <w:t>12 800,00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7"/>
              <w:ind w:left="47" w:right="48"/>
              <w:rPr>
                <w:sz w:val="18"/>
              </w:rPr>
            </w:pPr>
            <w:r>
              <w:rPr>
                <w:sz w:val="18"/>
              </w:rPr>
              <w:t>15 488,00</w:t>
            </w:r>
          </w:p>
        </w:tc>
        <w:tc>
          <w:tcPr>
            <w:tcW w:w="2756" w:type="dxa"/>
          </w:tcPr>
          <w:p w:rsidR="009F344D" w:rsidRDefault="00EE396B">
            <w:pPr>
              <w:pStyle w:val="TableParagraph"/>
              <w:spacing w:before="17"/>
              <w:ind w:left="328" w:right="328"/>
              <w:rPr>
                <w:sz w:val="18"/>
              </w:rPr>
            </w:pPr>
            <w:proofErr w:type="spellStart"/>
            <w:r>
              <w:rPr>
                <w:sz w:val="18"/>
              </w:rPr>
              <w:t>Zadní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prosklené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výplně</w:t>
            </w:r>
            <w:proofErr w:type="spellEnd"/>
          </w:p>
        </w:tc>
      </w:tr>
      <w:tr w:rsidR="009F344D">
        <w:trPr>
          <w:trHeight w:val="250"/>
        </w:trPr>
        <w:tc>
          <w:tcPr>
            <w:tcW w:w="590" w:type="dxa"/>
          </w:tcPr>
          <w:p w:rsidR="009F344D" w:rsidRDefault="00EE396B">
            <w:pPr>
              <w:pStyle w:val="TableParagraph"/>
              <w:spacing w:before="10"/>
              <w:ind w:left="0" w:right="15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692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5770" w:type="dxa"/>
          </w:tcPr>
          <w:p w:rsidR="009F344D" w:rsidRDefault="00EE396B">
            <w:pPr>
              <w:pStyle w:val="TableParagraph"/>
              <w:ind w:left="1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Napuštění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ochrannými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prostředky</w:t>
            </w:r>
            <w:proofErr w:type="spellEnd"/>
          </w:p>
        </w:tc>
        <w:tc>
          <w:tcPr>
            <w:tcW w:w="618" w:type="dxa"/>
          </w:tcPr>
          <w:p w:rsidR="009F344D" w:rsidRDefault="00EE396B">
            <w:pPr>
              <w:pStyle w:val="TableParagraph"/>
              <w:ind w:left="171" w:right="170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1,000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756" w:type="dxa"/>
          </w:tcPr>
          <w:p w:rsidR="009F344D" w:rsidRDefault="00EE396B">
            <w:pPr>
              <w:pStyle w:val="TableParagraph"/>
              <w:ind w:left="328" w:right="328"/>
              <w:rPr>
                <w:sz w:val="18"/>
              </w:rPr>
            </w:pPr>
            <w:proofErr w:type="spellStart"/>
            <w:r>
              <w:rPr>
                <w:sz w:val="18"/>
              </w:rPr>
              <w:t>Podle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výsledků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průzkumu</w:t>
            </w:r>
            <w:proofErr w:type="spellEnd"/>
          </w:p>
        </w:tc>
      </w:tr>
      <w:tr w:rsidR="009F344D">
        <w:trPr>
          <w:trHeight w:val="250"/>
        </w:trPr>
        <w:tc>
          <w:tcPr>
            <w:tcW w:w="590" w:type="dxa"/>
          </w:tcPr>
          <w:p w:rsidR="009F344D" w:rsidRDefault="00EE396B">
            <w:pPr>
              <w:pStyle w:val="TableParagraph"/>
              <w:spacing w:before="10"/>
              <w:ind w:left="0" w:right="15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692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5770" w:type="dxa"/>
          </w:tcPr>
          <w:p w:rsidR="009F344D" w:rsidRDefault="00EE396B">
            <w:pPr>
              <w:pStyle w:val="TableParagraph"/>
              <w:spacing w:before="19"/>
              <w:ind w:left="1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Příprava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povrchu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před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finální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úpravou</w:t>
            </w:r>
            <w:proofErr w:type="spellEnd"/>
          </w:p>
        </w:tc>
        <w:tc>
          <w:tcPr>
            <w:tcW w:w="618" w:type="dxa"/>
          </w:tcPr>
          <w:p w:rsidR="009F344D" w:rsidRDefault="00EE396B">
            <w:pPr>
              <w:pStyle w:val="TableParagraph"/>
              <w:spacing w:before="19"/>
              <w:ind w:left="171" w:right="170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7"/>
              <w:rPr>
                <w:sz w:val="18"/>
              </w:rPr>
            </w:pPr>
            <w:r>
              <w:rPr>
                <w:sz w:val="18"/>
              </w:rPr>
              <w:t>1,000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8"/>
              <w:rPr>
                <w:sz w:val="18"/>
              </w:rPr>
            </w:pPr>
            <w:r>
              <w:rPr>
                <w:sz w:val="18"/>
              </w:rPr>
              <w:t>8 000,00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8"/>
              <w:rPr>
                <w:sz w:val="18"/>
              </w:rPr>
            </w:pPr>
            <w:r>
              <w:rPr>
                <w:sz w:val="18"/>
              </w:rPr>
              <w:t>8 000,00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8"/>
              <w:rPr>
                <w:sz w:val="18"/>
              </w:rPr>
            </w:pPr>
            <w:r>
              <w:rPr>
                <w:sz w:val="18"/>
              </w:rPr>
              <w:t>9 680,00</w:t>
            </w:r>
          </w:p>
        </w:tc>
        <w:tc>
          <w:tcPr>
            <w:tcW w:w="2756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9F344D">
        <w:trPr>
          <w:trHeight w:val="249"/>
        </w:trPr>
        <w:tc>
          <w:tcPr>
            <w:tcW w:w="590" w:type="dxa"/>
          </w:tcPr>
          <w:p w:rsidR="009F344D" w:rsidRDefault="00EE396B">
            <w:pPr>
              <w:pStyle w:val="TableParagraph"/>
              <w:spacing w:before="8"/>
              <w:ind w:left="0" w:right="15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92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5770" w:type="dxa"/>
          </w:tcPr>
          <w:p w:rsidR="009F344D" w:rsidRDefault="00EE396B">
            <w:pPr>
              <w:pStyle w:val="TableParagraph"/>
              <w:ind w:left="1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Nanesení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povrchové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úpravy</w:t>
            </w:r>
            <w:proofErr w:type="spellEnd"/>
          </w:p>
        </w:tc>
        <w:tc>
          <w:tcPr>
            <w:tcW w:w="618" w:type="dxa"/>
          </w:tcPr>
          <w:p w:rsidR="009F344D" w:rsidRDefault="00EE396B">
            <w:pPr>
              <w:pStyle w:val="TableParagraph"/>
              <w:ind w:left="171" w:right="170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1,000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16 000,00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16 000,00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left="47" w:right="48"/>
              <w:rPr>
                <w:sz w:val="18"/>
              </w:rPr>
            </w:pPr>
            <w:r>
              <w:rPr>
                <w:sz w:val="18"/>
              </w:rPr>
              <w:t>19 360,00</w:t>
            </w:r>
          </w:p>
        </w:tc>
        <w:tc>
          <w:tcPr>
            <w:tcW w:w="2756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9F344D">
        <w:trPr>
          <w:trHeight w:val="250"/>
        </w:trPr>
        <w:tc>
          <w:tcPr>
            <w:tcW w:w="590" w:type="dxa"/>
          </w:tcPr>
          <w:p w:rsidR="009F344D" w:rsidRDefault="00EE396B">
            <w:pPr>
              <w:pStyle w:val="TableParagraph"/>
              <w:spacing w:before="10"/>
              <w:ind w:left="0" w:right="15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692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5770" w:type="dxa"/>
          </w:tcPr>
          <w:p w:rsidR="009F344D" w:rsidRDefault="00EE396B">
            <w:pPr>
              <w:pStyle w:val="TableParagraph"/>
              <w:ind w:left="1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Zrestaurování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navrácení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funkce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zámku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vnitřního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kování</w:t>
            </w:r>
            <w:proofErr w:type="spellEnd"/>
          </w:p>
        </w:tc>
        <w:tc>
          <w:tcPr>
            <w:tcW w:w="618" w:type="dxa"/>
          </w:tcPr>
          <w:p w:rsidR="009F344D" w:rsidRDefault="00EE396B">
            <w:pPr>
              <w:pStyle w:val="TableParagraph"/>
              <w:ind w:left="171" w:right="170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1,000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12 000,00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12 000,00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left="47" w:right="48"/>
              <w:rPr>
                <w:sz w:val="18"/>
              </w:rPr>
            </w:pPr>
            <w:r>
              <w:rPr>
                <w:sz w:val="18"/>
              </w:rPr>
              <w:t>14 520,00</w:t>
            </w:r>
          </w:p>
        </w:tc>
        <w:tc>
          <w:tcPr>
            <w:tcW w:w="2756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9F344D">
        <w:trPr>
          <w:trHeight w:val="250"/>
        </w:trPr>
        <w:tc>
          <w:tcPr>
            <w:tcW w:w="590" w:type="dxa"/>
          </w:tcPr>
          <w:p w:rsidR="009F344D" w:rsidRDefault="00EE396B">
            <w:pPr>
              <w:pStyle w:val="TableParagraph"/>
              <w:spacing w:before="11"/>
              <w:ind w:left="0" w:right="15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692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5770" w:type="dxa"/>
          </w:tcPr>
          <w:p w:rsidR="009F344D" w:rsidRDefault="00EE396B">
            <w:pPr>
              <w:pStyle w:val="TableParagraph"/>
              <w:ind w:left="1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Zhotovení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replik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historického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skla</w:t>
            </w:r>
            <w:proofErr w:type="spellEnd"/>
          </w:p>
        </w:tc>
        <w:tc>
          <w:tcPr>
            <w:tcW w:w="618" w:type="dxa"/>
          </w:tcPr>
          <w:p w:rsidR="009F344D" w:rsidRDefault="00EE396B">
            <w:pPr>
              <w:pStyle w:val="TableParagraph"/>
              <w:ind w:left="171" w:right="170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6,000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2 500,00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15 000,00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left="47" w:right="48"/>
              <w:rPr>
                <w:sz w:val="18"/>
              </w:rPr>
            </w:pPr>
            <w:r>
              <w:rPr>
                <w:sz w:val="18"/>
              </w:rPr>
              <w:t>18 150,00</w:t>
            </w:r>
          </w:p>
        </w:tc>
        <w:tc>
          <w:tcPr>
            <w:tcW w:w="2756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9F344D">
        <w:trPr>
          <w:trHeight w:val="250"/>
        </w:trPr>
        <w:tc>
          <w:tcPr>
            <w:tcW w:w="590" w:type="dxa"/>
          </w:tcPr>
          <w:p w:rsidR="009F344D" w:rsidRDefault="00EE396B">
            <w:pPr>
              <w:pStyle w:val="TableParagraph"/>
              <w:spacing w:before="9"/>
              <w:ind w:left="0" w:right="15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692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5770" w:type="dxa"/>
          </w:tcPr>
          <w:p w:rsidR="009F344D" w:rsidRDefault="00EE396B">
            <w:pPr>
              <w:pStyle w:val="TableParagraph"/>
              <w:ind w:left="1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Osazení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tabulek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klasické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zasklení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fermežovým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tmelem</w:t>
            </w:r>
            <w:proofErr w:type="spellEnd"/>
          </w:p>
        </w:tc>
        <w:tc>
          <w:tcPr>
            <w:tcW w:w="618" w:type="dxa"/>
          </w:tcPr>
          <w:p w:rsidR="009F344D" w:rsidRDefault="00EE396B">
            <w:pPr>
              <w:pStyle w:val="TableParagraph"/>
              <w:ind w:left="171" w:right="170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6,000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3 000,00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3 630,00</w:t>
            </w:r>
          </w:p>
        </w:tc>
        <w:tc>
          <w:tcPr>
            <w:tcW w:w="2756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9F344D">
        <w:trPr>
          <w:trHeight w:val="250"/>
        </w:trPr>
        <w:tc>
          <w:tcPr>
            <w:tcW w:w="590" w:type="dxa"/>
          </w:tcPr>
          <w:p w:rsidR="009F344D" w:rsidRDefault="00EE396B">
            <w:pPr>
              <w:pStyle w:val="TableParagraph"/>
              <w:spacing w:before="9"/>
              <w:ind w:left="0" w:right="15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692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5770" w:type="dxa"/>
          </w:tcPr>
          <w:p w:rsidR="009F344D" w:rsidRDefault="00EE396B">
            <w:pPr>
              <w:pStyle w:val="TableParagraph"/>
              <w:spacing w:before="19"/>
              <w:ind w:left="1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Montáž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křídel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zadních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výplní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zpět</w:t>
            </w:r>
            <w:proofErr w:type="spellEnd"/>
          </w:p>
        </w:tc>
        <w:tc>
          <w:tcPr>
            <w:tcW w:w="618" w:type="dxa"/>
          </w:tcPr>
          <w:p w:rsidR="009F344D" w:rsidRDefault="00EE396B">
            <w:pPr>
              <w:pStyle w:val="TableParagraph"/>
              <w:spacing w:before="19"/>
              <w:ind w:left="171" w:right="170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7"/>
              <w:rPr>
                <w:sz w:val="18"/>
              </w:rPr>
            </w:pPr>
            <w:r>
              <w:rPr>
                <w:sz w:val="18"/>
              </w:rPr>
              <w:t>6,000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8"/>
              <w:rPr>
                <w:sz w:val="18"/>
              </w:rPr>
            </w:pPr>
            <w:r>
              <w:rPr>
                <w:sz w:val="18"/>
              </w:rPr>
              <w:t>800,00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8"/>
              <w:rPr>
                <w:sz w:val="18"/>
              </w:rPr>
            </w:pPr>
            <w:r>
              <w:rPr>
                <w:sz w:val="18"/>
              </w:rPr>
              <w:t>4 800,00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8"/>
              <w:rPr>
                <w:sz w:val="18"/>
              </w:rPr>
            </w:pPr>
            <w:r>
              <w:rPr>
                <w:sz w:val="18"/>
              </w:rPr>
              <w:t>5 808,00</w:t>
            </w:r>
          </w:p>
        </w:tc>
        <w:tc>
          <w:tcPr>
            <w:tcW w:w="2756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9F344D">
        <w:trPr>
          <w:trHeight w:val="263"/>
        </w:trPr>
        <w:tc>
          <w:tcPr>
            <w:tcW w:w="590" w:type="dxa"/>
          </w:tcPr>
          <w:p w:rsidR="009F344D" w:rsidRDefault="00EE396B">
            <w:pPr>
              <w:pStyle w:val="TableParagraph"/>
              <w:spacing w:before="9"/>
              <w:ind w:left="0" w:right="15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692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5770" w:type="dxa"/>
          </w:tcPr>
          <w:p w:rsidR="009F344D" w:rsidRDefault="00EE396B">
            <w:pPr>
              <w:pStyle w:val="TableParagraph"/>
              <w:spacing w:before="25"/>
              <w:ind w:left="3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Závěrečné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přeleštění</w:t>
            </w:r>
            <w:proofErr w:type="spellEnd"/>
          </w:p>
        </w:tc>
        <w:tc>
          <w:tcPr>
            <w:tcW w:w="618" w:type="dxa"/>
          </w:tcPr>
          <w:p w:rsidR="009F344D" w:rsidRDefault="00EE396B">
            <w:pPr>
              <w:pStyle w:val="TableParagraph"/>
              <w:spacing w:before="25"/>
              <w:ind w:left="171" w:right="170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25"/>
              <w:ind w:right="47"/>
              <w:rPr>
                <w:sz w:val="18"/>
              </w:rPr>
            </w:pPr>
            <w:r>
              <w:rPr>
                <w:sz w:val="18"/>
              </w:rPr>
              <w:t>1,000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25"/>
              <w:ind w:right="48"/>
              <w:rPr>
                <w:sz w:val="18"/>
              </w:rPr>
            </w:pPr>
            <w:r>
              <w:rPr>
                <w:sz w:val="18"/>
              </w:rPr>
              <w:t>8 000,00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25"/>
              <w:ind w:right="48"/>
              <w:rPr>
                <w:sz w:val="18"/>
              </w:rPr>
            </w:pPr>
            <w:r>
              <w:rPr>
                <w:sz w:val="18"/>
              </w:rPr>
              <w:t>8 000,00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25"/>
              <w:ind w:right="48"/>
              <w:rPr>
                <w:sz w:val="18"/>
              </w:rPr>
            </w:pPr>
            <w:r>
              <w:rPr>
                <w:sz w:val="18"/>
              </w:rPr>
              <w:t>9 680,00</w:t>
            </w:r>
          </w:p>
        </w:tc>
        <w:tc>
          <w:tcPr>
            <w:tcW w:w="2756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9F344D">
        <w:trPr>
          <w:trHeight w:val="249"/>
        </w:trPr>
        <w:tc>
          <w:tcPr>
            <w:tcW w:w="590" w:type="dxa"/>
          </w:tcPr>
          <w:p w:rsidR="009F344D" w:rsidRDefault="00EE396B">
            <w:pPr>
              <w:pStyle w:val="TableParagraph"/>
              <w:spacing w:before="8"/>
              <w:ind w:left="0" w:right="15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692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5770" w:type="dxa"/>
          </w:tcPr>
          <w:p w:rsidR="009F344D" w:rsidRDefault="00EE396B">
            <w:pPr>
              <w:pStyle w:val="TableParagraph"/>
              <w:spacing w:before="19"/>
              <w:ind w:left="1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Režijní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náklady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doprava</w:t>
            </w:r>
            <w:proofErr w:type="spellEnd"/>
            <w:r>
              <w:rPr>
                <w:sz w:val="18"/>
              </w:rPr>
              <w:t xml:space="preserve"> z UŘD NPÚ do </w:t>
            </w:r>
            <w:proofErr w:type="spellStart"/>
            <w:r>
              <w:rPr>
                <w:sz w:val="18"/>
              </w:rPr>
              <w:t>dílny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zpět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koordinace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apod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618" w:type="dxa"/>
          </w:tcPr>
          <w:p w:rsidR="009F344D" w:rsidRDefault="00EE396B">
            <w:pPr>
              <w:pStyle w:val="TableParagraph"/>
              <w:spacing w:before="19"/>
              <w:ind w:left="171" w:right="170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7"/>
              <w:rPr>
                <w:sz w:val="18"/>
              </w:rPr>
            </w:pPr>
            <w:r>
              <w:rPr>
                <w:sz w:val="18"/>
              </w:rPr>
              <w:t>1,000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8"/>
              <w:rPr>
                <w:sz w:val="18"/>
              </w:rPr>
            </w:pPr>
            <w:r>
              <w:rPr>
                <w:sz w:val="18"/>
              </w:rPr>
              <w:t>6 000,00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8"/>
              <w:rPr>
                <w:sz w:val="18"/>
              </w:rPr>
            </w:pPr>
            <w:r>
              <w:rPr>
                <w:sz w:val="18"/>
              </w:rPr>
              <w:t>6 000,00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8"/>
              <w:rPr>
                <w:sz w:val="18"/>
              </w:rPr>
            </w:pPr>
            <w:r>
              <w:rPr>
                <w:sz w:val="18"/>
              </w:rPr>
              <w:t>7 260,00</w:t>
            </w:r>
          </w:p>
        </w:tc>
        <w:tc>
          <w:tcPr>
            <w:tcW w:w="2756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9F344D">
        <w:trPr>
          <w:trHeight w:val="250"/>
        </w:trPr>
        <w:tc>
          <w:tcPr>
            <w:tcW w:w="590" w:type="dxa"/>
          </w:tcPr>
          <w:p w:rsidR="009F344D" w:rsidRDefault="00EE396B">
            <w:pPr>
              <w:pStyle w:val="TableParagraph"/>
              <w:spacing w:before="10"/>
              <w:ind w:left="0" w:right="15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692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5770" w:type="dxa"/>
          </w:tcPr>
          <w:p w:rsidR="009F344D" w:rsidRDefault="00EE396B">
            <w:pPr>
              <w:pStyle w:val="TableParagraph"/>
              <w:ind w:left="1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Restaurátorský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průzkum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zpráva</w:t>
            </w:r>
            <w:proofErr w:type="spellEnd"/>
            <w:r>
              <w:rPr>
                <w:sz w:val="18"/>
              </w:rPr>
              <w:t xml:space="preserve"> - 2 </w:t>
            </w:r>
            <w:proofErr w:type="spellStart"/>
            <w:r>
              <w:rPr>
                <w:sz w:val="18"/>
              </w:rPr>
              <w:t>listinná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paré</w:t>
            </w:r>
            <w:proofErr w:type="spellEnd"/>
            <w:r>
              <w:rPr>
                <w:sz w:val="18"/>
              </w:rPr>
              <w:t xml:space="preserve"> + </w:t>
            </w:r>
            <w:proofErr w:type="spellStart"/>
            <w:r>
              <w:rPr>
                <w:sz w:val="18"/>
              </w:rPr>
              <w:t>digitální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verze</w:t>
            </w:r>
            <w:proofErr w:type="spellEnd"/>
          </w:p>
        </w:tc>
        <w:tc>
          <w:tcPr>
            <w:tcW w:w="618" w:type="dxa"/>
          </w:tcPr>
          <w:p w:rsidR="009F344D" w:rsidRDefault="00EE396B">
            <w:pPr>
              <w:pStyle w:val="TableParagraph"/>
              <w:ind w:left="171" w:right="170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2,000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12 000,00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24 000,00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ind w:left="47" w:right="48"/>
              <w:rPr>
                <w:sz w:val="18"/>
              </w:rPr>
            </w:pPr>
            <w:r>
              <w:rPr>
                <w:sz w:val="18"/>
              </w:rPr>
              <w:t>29 040,00</w:t>
            </w:r>
          </w:p>
        </w:tc>
        <w:tc>
          <w:tcPr>
            <w:tcW w:w="2756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9F344D">
        <w:trPr>
          <w:trHeight w:val="250"/>
        </w:trPr>
        <w:tc>
          <w:tcPr>
            <w:tcW w:w="590" w:type="dxa"/>
          </w:tcPr>
          <w:p w:rsidR="009F344D" w:rsidRDefault="00EE396B">
            <w:pPr>
              <w:pStyle w:val="TableParagraph"/>
              <w:spacing w:before="11"/>
              <w:ind w:left="0" w:right="15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692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5770" w:type="dxa"/>
          </w:tcPr>
          <w:p w:rsidR="009F344D" w:rsidRDefault="00EE396B">
            <w:pPr>
              <w:pStyle w:val="TableParagraph"/>
              <w:spacing w:before="19"/>
              <w:ind w:left="1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Vedlejší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rozpočtové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náklady</w:t>
            </w:r>
            <w:proofErr w:type="spellEnd"/>
          </w:p>
        </w:tc>
        <w:tc>
          <w:tcPr>
            <w:tcW w:w="618" w:type="dxa"/>
          </w:tcPr>
          <w:p w:rsidR="009F344D" w:rsidRDefault="00EE396B">
            <w:pPr>
              <w:pStyle w:val="TableParagraph"/>
              <w:spacing w:before="19"/>
              <w:ind w:left="171" w:right="170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7"/>
              <w:rPr>
                <w:sz w:val="18"/>
              </w:rPr>
            </w:pPr>
            <w:r>
              <w:rPr>
                <w:sz w:val="18"/>
              </w:rPr>
              <w:t>1,000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52" w:type="dxa"/>
          </w:tcPr>
          <w:p w:rsidR="009F344D" w:rsidRDefault="00EE396B">
            <w:pPr>
              <w:pStyle w:val="TableParagraph"/>
              <w:spacing w:before="19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756" w:type="dxa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9F344D">
        <w:trPr>
          <w:trHeight w:val="250"/>
        </w:trPr>
        <w:tc>
          <w:tcPr>
            <w:tcW w:w="590" w:type="dxa"/>
            <w:shd w:val="clear" w:color="auto" w:fill="FFFFCC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692" w:type="dxa"/>
            <w:shd w:val="clear" w:color="auto" w:fill="FFFFCC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5770" w:type="dxa"/>
            <w:shd w:val="clear" w:color="auto" w:fill="FFFFCC"/>
          </w:tcPr>
          <w:p w:rsidR="009F344D" w:rsidRDefault="00EE396B">
            <w:pPr>
              <w:pStyle w:val="TableParagraph"/>
              <w:spacing w:before="26" w:line="204" w:lineRule="exact"/>
              <w:ind w:left="17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color w:val="FF0000"/>
                <w:sz w:val="18"/>
              </w:rPr>
              <w:t>Celkem</w:t>
            </w:r>
            <w:proofErr w:type="spellEnd"/>
          </w:p>
        </w:tc>
        <w:tc>
          <w:tcPr>
            <w:tcW w:w="618" w:type="dxa"/>
            <w:shd w:val="clear" w:color="auto" w:fill="FFFFCC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952" w:type="dxa"/>
            <w:shd w:val="clear" w:color="auto" w:fill="FFFFCC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952" w:type="dxa"/>
            <w:shd w:val="clear" w:color="auto" w:fill="FFFFCC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952" w:type="dxa"/>
            <w:shd w:val="clear" w:color="auto" w:fill="FFFFCC"/>
          </w:tcPr>
          <w:p w:rsidR="009F344D" w:rsidRDefault="00EE396B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191 000,00</w:t>
            </w:r>
          </w:p>
        </w:tc>
        <w:tc>
          <w:tcPr>
            <w:tcW w:w="952" w:type="dxa"/>
            <w:shd w:val="clear" w:color="auto" w:fill="FFFFCC"/>
          </w:tcPr>
          <w:p w:rsidR="009F344D" w:rsidRDefault="00EE396B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231 110,00</w:t>
            </w:r>
          </w:p>
        </w:tc>
        <w:tc>
          <w:tcPr>
            <w:tcW w:w="2756" w:type="dxa"/>
            <w:shd w:val="clear" w:color="auto" w:fill="FFFFCC"/>
          </w:tcPr>
          <w:p w:rsidR="009F344D" w:rsidRDefault="009F344D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</w:tbl>
    <w:p w:rsidR="009F344D" w:rsidRDefault="009F344D">
      <w:pPr>
        <w:pStyle w:val="Zkladntext"/>
        <w:spacing w:before="0"/>
        <w:rPr>
          <w:sz w:val="16"/>
        </w:rPr>
      </w:pPr>
    </w:p>
    <w:p w:rsidR="009F344D" w:rsidRDefault="00EE396B">
      <w:pPr>
        <w:pStyle w:val="Zkladntext"/>
        <w:ind w:left="134"/>
      </w:pP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jsem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 DPH.</w:t>
      </w:r>
    </w:p>
    <w:p w:rsidR="009F344D" w:rsidRDefault="009F344D">
      <w:pPr>
        <w:pStyle w:val="Zkladntext"/>
        <w:spacing w:before="3"/>
      </w:pPr>
    </w:p>
    <w:p w:rsidR="009F344D" w:rsidRDefault="00EE396B">
      <w:pPr>
        <w:pStyle w:val="Zkladntext"/>
        <w:ind w:left="134"/>
      </w:pPr>
      <w:proofErr w:type="spellStart"/>
      <w:r>
        <w:t>Podpis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>:</w:t>
      </w:r>
    </w:p>
    <w:sectPr w:rsidR="009F344D">
      <w:type w:val="continuous"/>
      <w:pgSz w:w="16840" w:h="11910" w:orient="landscape"/>
      <w:pgMar w:top="1100" w:right="13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4D"/>
    <w:rsid w:val="009F344D"/>
    <w:rsid w:val="00EE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41117-882F-4368-965E-CBA91675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93"/>
    </w:pPr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8"/>
      <w:ind w:left="4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Lukášková Romana</dc:creator>
  <cp:lastModifiedBy>Lukášková Romana</cp:lastModifiedBy>
  <cp:revision>2</cp:revision>
  <dcterms:created xsi:type="dcterms:W3CDTF">2025-07-01T11:11:00Z</dcterms:created>
  <dcterms:modified xsi:type="dcterms:W3CDTF">2025-07-01T11:11:00Z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2025-05-24T00:00:00Z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2025-07-01T00:00:00Z</vt:filetime>
  </property>
</Properties>
</file>