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40" w:line="209"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b/>
          <w:bCs/>
          <w:color w:val="000000"/>
          <w:spacing w:val="0"/>
          <w:w w:val="100"/>
          <w:position w:val="0"/>
          <w:shd w:val="clear" w:color="auto" w:fill="auto"/>
          <w:lang w:val="cs-CZ" w:eastAsia="cs-CZ" w:bidi="cs-CZ"/>
        </w:rPr>
        <w:t>č. smlouvy objednatele: 716/2020</w:t>
        <w:br/>
        <w:t>č. smlouvy zhotovitele:</w:t>
      </w:r>
    </w:p>
    <w:p>
      <w:pPr>
        <w:pStyle w:val="Style2"/>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line="240" w:lineRule="auto"/>
        <w:ind w:left="0" w:right="0" w:firstLine="0"/>
        <w:jc w:val="center"/>
        <w:rPr>
          <w:sz w:val="26"/>
          <w:szCs w:val="26"/>
        </w:rPr>
      </w:pPr>
      <w:r>
        <w:rPr>
          <w:b/>
          <w:bCs/>
          <w:color w:val="000000"/>
          <w:spacing w:val="0"/>
          <w:w w:val="100"/>
          <w:position w:val="0"/>
          <w:sz w:val="26"/>
          <w:szCs w:val="26"/>
          <w:shd w:val="clear" w:color="auto" w:fill="auto"/>
          <w:lang w:val="cs-CZ" w:eastAsia="cs-CZ" w:bidi="cs-CZ"/>
        </w:rPr>
        <w:t>„</w:t>
      </w:r>
      <w:r>
        <w:rPr>
          <w:b/>
          <w:bCs/>
          <w:color w:val="000000"/>
          <w:spacing w:val="0"/>
          <w:w w:val="100"/>
          <w:position w:val="0"/>
          <w:sz w:val="24"/>
          <w:szCs w:val="24"/>
          <w:shd w:val="clear" w:color="auto" w:fill="auto"/>
          <w:lang w:val="cs-CZ" w:eastAsia="cs-CZ" w:bidi="cs-CZ"/>
        </w:rPr>
        <w:t>Revize elektrických zařízení v objektech Povodí Ohře, státní podnik na rok</w:t>
        <w:br/>
        <w:t>2020</w:t>
      </w:r>
      <w:r>
        <w:rPr>
          <w:b/>
          <w:bCs/>
          <w:color w:val="000000"/>
          <w:spacing w:val="0"/>
          <w:w w:val="100"/>
          <w:position w:val="0"/>
          <w:sz w:val="26"/>
          <w:szCs w:val="26"/>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dle ust. § 2586 a násl. Zákona 89/2012 Sb. občanského zákoníku, ve znění pozdějších předpisů (dále „OZ“).</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 I. SMLUVNÍ STRANY</w:t>
      </w:r>
    </w:p>
    <w:p>
      <w:pPr>
        <w:widowControl w:val="0"/>
        <w:spacing w:line="1" w:lineRule="exact"/>
        <w:sectPr>
          <w:footerReference w:type="default" r:id="rId5"/>
          <w:footnotePr>
            <w:pos w:val="pageBottom"/>
            <w:numFmt w:val="decimal"/>
            <w:numRestart w:val="continuous"/>
          </w:footnotePr>
          <w:pgSz w:w="11909" w:h="16838"/>
          <w:pgMar w:top="1469" w:left="1394" w:right="1394" w:bottom="3199" w:header="1041" w:footer="3" w:gutter="0"/>
          <w:pgNumType w:start="1"/>
          <w:cols w:space="720"/>
          <w:noEndnote/>
          <w:rtlGutter w:val="0"/>
          <w:docGrid w:linePitch="360"/>
        </w:sectPr>
      </w:pPr>
      <w:r>
        <mc:AlternateContent>
          <mc:Choice Requires="wps">
            <w:drawing>
              <wp:anchor distT="88900" distB="0" distL="0" distR="0" simplePos="0" relativeHeight="125829378" behindDoc="0" locked="0" layoutInCell="1" allowOverlap="1">
                <wp:simplePos x="0" y="0"/>
                <wp:positionH relativeFrom="page">
                  <wp:posOffset>885190</wp:posOffset>
                </wp:positionH>
                <wp:positionV relativeFrom="paragraph">
                  <wp:posOffset>88900</wp:posOffset>
                </wp:positionV>
                <wp:extent cx="2435225" cy="2157730"/>
                <wp:wrapTopAndBottom/>
                <wp:docPr id="3" name="Shape 3"/>
                <a:graphic xmlns:a="http://schemas.openxmlformats.org/drawingml/2006/main">
                  <a:graphicData uri="http://schemas.microsoft.com/office/word/2010/wordprocessingShape">
                    <wps:wsp>
                      <wps:cNvSpPr txBox="1"/>
                      <wps:spPr>
                        <a:xfrm>
                          <a:ext cx="2435225" cy="215773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technický dozor investora: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 je zapsán v</w:t>
                            </w:r>
                          </w:p>
                        </w:txbxContent>
                      </wps:txbx>
                      <wps:bodyPr lIns="0" tIns="0" rIns="0" bIns="0">
                        <a:noAutoFit/>
                      </wps:bodyPr>
                    </wps:wsp>
                  </a:graphicData>
                </a:graphic>
              </wp:anchor>
            </w:drawing>
          </mc:Choice>
          <mc:Fallback>
            <w:pict>
              <v:shape id="_x0000_s1029" type="#_x0000_t202" style="position:absolute;margin-left:69.700000000000003pt;margin-top:7.pt;width:191.75pt;height:169.90000000000001pt;z-index:-125829375;mso-wrap-distance-left:0;mso-wrap-distance-top:7.pt;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technický dozor investora: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 je zapsán v</w:t>
                      </w:r>
                    </w:p>
                  </w:txbxContent>
                </v:textbox>
                <w10:wrap type="topAndBottom" anchorx="page"/>
              </v:shape>
            </w:pict>
          </mc:Fallback>
        </mc:AlternateContent>
      </w:r>
      <w:r>
        <mc:AlternateContent>
          <mc:Choice Requires="wps">
            <w:drawing>
              <wp:anchor distT="88900" distB="1767840" distL="0" distR="0" simplePos="0" relativeHeight="125829380" behindDoc="0" locked="0" layoutInCell="1" allowOverlap="1">
                <wp:simplePos x="0" y="0"/>
                <wp:positionH relativeFrom="page">
                  <wp:posOffset>3399790</wp:posOffset>
                </wp:positionH>
                <wp:positionV relativeFrom="paragraph">
                  <wp:posOffset>88900</wp:posOffset>
                </wp:positionV>
                <wp:extent cx="2225040" cy="389890"/>
                <wp:wrapTopAndBottom/>
                <wp:docPr id="5" name="Shape 5"/>
                <a:graphic xmlns:a="http://schemas.openxmlformats.org/drawingml/2006/main">
                  <a:graphicData uri="http://schemas.microsoft.com/office/word/2010/wordprocessingShape">
                    <wps:wsp>
                      <wps:cNvSpPr txBox="1"/>
                      <wps:spPr>
                        <a:xfrm>
                          <a:ext cx="222504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1" type="#_x0000_t202" style="position:absolute;margin-left:267.69999999999999pt;margin-top:7.pt;width:175.20000000000002pt;height:30.699999999999999pt;z-index:-125829373;mso-wrap-distance-left:0;mso-wrap-distance-top:7.pt;mso-wrap-distance-right:0;mso-wrap-distance-bottom:139.2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p>
    <w:p>
      <w:pPr>
        <w:widowControl w:val="0"/>
        <w:spacing w:line="155" w:lineRule="exact"/>
        <w:rPr>
          <w:sz w:val="12"/>
          <w:szCs w:val="12"/>
        </w:rPr>
      </w:pPr>
    </w:p>
    <w:p>
      <w:pPr>
        <w:widowControl w:val="0"/>
        <w:spacing w:line="1" w:lineRule="exact"/>
        <w:sectPr>
          <w:footnotePr>
            <w:pos w:val="pageBottom"/>
            <w:numFmt w:val="decimal"/>
            <w:numRestart w:val="continuous"/>
          </w:footnotePr>
          <w:type w:val="continuous"/>
          <w:pgSz w:w="11909" w:h="16838"/>
          <w:pgMar w:top="1469" w:left="0" w:right="0" w:bottom="319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widowControl w:val="0"/>
        <w:spacing w:line="1" w:lineRule="exact"/>
        <w:sectPr>
          <w:footnotePr>
            <w:pos w:val="pageBottom"/>
            <w:numFmt w:val="decimal"/>
            <w:numRestart w:val="continuous"/>
          </w:footnotePr>
          <w:type w:val="continuous"/>
          <w:pgSz w:w="11909" w:h="16838"/>
          <w:pgMar w:top="1469" w:left="1394" w:right="1394" w:bottom="3199" w:header="0" w:footer="3" w:gutter="0"/>
          <w:cols w:space="720"/>
          <w:noEndnote/>
          <w:rtlGutter w:val="0"/>
          <w:docGrid w:linePitch="360"/>
        </w:sectPr>
      </w:pPr>
      <w:r>
        <mc:AlternateContent>
          <mc:Choice Requires="wps">
            <w:drawing>
              <wp:anchor distT="177800" distB="0" distL="0" distR="0" simplePos="0" relativeHeight="125829382" behindDoc="0" locked="0" layoutInCell="1" allowOverlap="1">
                <wp:simplePos x="0" y="0"/>
                <wp:positionH relativeFrom="page">
                  <wp:posOffset>885190</wp:posOffset>
                </wp:positionH>
                <wp:positionV relativeFrom="paragraph">
                  <wp:posOffset>177800</wp:posOffset>
                </wp:positionV>
                <wp:extent cx="2231390" cy="1524000"/>
                <wp:wrapTopAndBottom/>
                <wp:docPr id="7" name="Shape 7"/>
                <a:graphic xmlns:a="http://schemas.openxmlformats.org/drawingml/2006/main">
                  <a:graphicData uri="http://schemas.microsoft.com/office/word/2010/wordprocessingShape">
                    <wps:wsp>
                      <wps:cNvSpPr txBox="1"/>
                      <wps:spPr>
                        <a:xfrm>
                          <a:ext cx="2231390" cy="152400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bankovní spojení: číslo účtu:</w:t>
                            </w:r>
                          </w:p>
                        </w:txbxContent>
                      </wps:txbx>
                      <wps:bodyPr lIns="0" tIns="0" rIns="0" bIns="0">
                        <a:noAutoFit/>
                      </wps:bodyPr>
                    </wps:wsp>
                  </a:graphicData>
                </a:graphic>
              </wp:anchor>
            </w:drawing>
          </mc:Choice>
          <mc:Fallback>
            <w:pict>
              <v:shape id="_x0000_s1033" type="#_x0000_t202" style="position:absolute;margin-left:69.700000000000003pt;margin-top:14.pt;width:175.70000000000002pt;height:120.pt;z-index:-125829371;mso-wrap-distance-left:0;mso-wrap-distance-top:14.pt;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bankovní spojení: číslo účtu:</w:t>
                      </w:r>
                    </w:p>
                  </w:txbxContent>
                </v:textbox>
                <w10:wrap type="topAndBottom" anchorx="page"/>
              </v:shape>
            </w:pict>
          </mc:Fallback>
        </mc:AlternateContent>
      </w:r>
      <w:r>
        <mc:AlternateContent>
          <mc:Choice Requires="wps">
            <w:drawing>
              <wp:anchor distT="177800" distB="1134110" distL="0" distR="0" simplePos="0" relativeHeight="125829384" behindDoc="0" locked="0" layoutInCell="1" allowOverlap="1">
                <wp:simplePos x="0" y="0"/>
                <wp:positionH relativeFrom="page">
                  <wp:posOffset>3399790</wp:posOffset>
                </wp:positionH>
                <wp:positionV relativeFrom="paragraph">
                  <wp:posOffset>177800</wp:posOffset>
                </wp:positionV>
                <wp:extent cx="2541905" cy="389890"/>
                <wp:wrapTopAndBottom/>
                <wp:docPr id="9" name="Shape 9"/>
                <a:graphic xmlns:a="http://schemas.openxmlformats.org/drawingml/2006/main">
                  <a:graphicData uri="http://schemas.microsoft.com/office/word/2010/wordprocessingShape">
                    <wps:wsp>
                      <wps:cNvSpPr txBox="1"/>
                      <wps:spPr>
                        <a:xfrm>
                          <a:ext cx="254190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Real. EZ,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Smetanovo návrší 266/5a, 417 02 Dubí</w:t>
                            </w:r>
                          </w:p>
                        </w:txbxContent>
                      </wps:txbx>
                      <wps:bodyPr lIns="0" tIns="0" rIns="0" bIns="0">
                        <a:noAutoFit/>
                      </wps:bodyPr>
                    </wps:wsp>
                  </a:graphicData>
                </a:graphic>
              </wp:anchor>
            </w:drawing>
          </mc:Choice>
          <mc:Fallback>
            <w:pict>
              <v:shape id="_x0000_s1035" type="#_x0000_t202" style="position:absolute;margin-left:267.69999999999999pt;margin-top:14.pt;width:200.15000000000001pt;height:30.699999999999999pt;z-index:-125829369;mso-wrap-distance-left:0;mso-wrap-distance-top:14.pt;mso-wrap-distance-right:0;mso-wrap-distance-bottom:89.2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Real. EZ,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Smetanovo návrší 266/5a, 417 02 Dubí</w:t>
                      </w:r>
                    </w:p>
                  </w:txbxContent>
                </v:textbox>
                <w10:wrap type="topAndBottom" anchorx="page"/>
              </v:shape>
            </w:pict>
          </mc:Fallback>
        </mc:AlternateContent>
      </w:r>
    </w:p>
    <w:p>
      <w:pPr>
        <w:widowControl w:val="0"/>
        <w:spacing w:line="129" w:lineRule="exact"/>
        <w:rPr>
          <w:sz w:val="10"/>
          <w:szCs w:val="10"/>
        </w:rPr>
      </w:pPr>
    </w:p>
    <w:p>
      <w:pPr>
        <w:widowControl w:val="0"/>
        <w:spacing w:line="1" w:lineRule="exact"/>
        <w:sectPr>
          <w:footnotePr>
            <w:pos w:val="pageBottom"/>
            <w:numFmt w:val="decimal"/>
            <w:numRestart w:val="continuous"/>
          </w:footnotePr>
          <w:type w:val="continuous"/>
          <w:pgSz w:w="11909" w:h="16838"/>
          <w:pgMar w:top="970" w:left="0" w:right="0" w:bottom="1258" w:header="0" w:footer="3" w:gutter="0"/>
          <w:cols w:space="720"/>
          <w:noEndnote/>
          <w:rtlGutter w:val="0"/>
          <w:docGrid w:linePitch="360"/>
        </w:sectPr>
      </w:pPr>
    </w:p>
    <w:p>
      <w:pPr>
        <w:pStyle w:val="Style2"/>
        <w:keepNext w:val="0"/>
        <w:keepLines w:val="0"/>
        <w:widowControl w:val="0"/>
        <w:shd w:val="clear" w:color="auto" w:fill="auto"/>
        <w:bidi w:val="0"/>
        <w:spacing w:before="0" w:after="320" w:line="240" w:lineRule="auto"/>
        <w:ind w:left="0" w:right="0" w:firstLine="300"/>
        <w:jc w:val="left"/>
      </w:pPr>
      <w:r>
        <w:rPr>
          <w:color w:val="000000"/>
          <w:spacing w:val="0"/>
          <w:w w:val="100"/>
          <w:position w:val="0"/>
          <w:shd w:val="clear" w:color="auto" w:fill="auto"/>
          <w:lang w:val="cs-CZ" w:eastAsia="cs-CZ" w:bidi="cs-CZ"/>
        </w:rPr>
        <w:t>Zhotovitel je zapsán v obchodním rejstříku</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(dále jen „zhotovitel“) na straně druhé.</w:t>
      </w:r>
      <w:r>
        <w:br w:type="page"/>
      </w:r>
    </w:p>
    <w:p>
      <w:pPr>
        <w:pStyle w:val="Style11"/>
        <w:keepNext/>
        <w:keepLines/>
        <w:widowControl w:val="0"/>
        <w:shd w:val="clear" w:color="auto" w:fill="auto"/>
        <w:bidi w:val="0"/>
        <w:spacing w:before="0" w:after="16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Čl. II. PŘEDMĚT DÍLA</w:t>
      </w:r>
      <w:bookmarkEnd w:id="0"/>
      <w:bookmarkEnd w:id="1"/>
      <w:bookmarkEnd w:id="2"/>
    </w:p>
    <w:p>
      <w:pPr>
        <w:pStyle w:val="Style2"/>
        <w:keepNext w:val="0"/>
        <w:keepLines w:val="0"/>
        <w:widowControl w:val="0"/>
        <w:numPr>
          <w:ilvl w:val="0"/>
          <w:numId w:val="1"/>
        </w:numPr>
        <w:shd w:val="clear" w:color="auto" w:fill="auto"/>
        <w:tabs>
          <w:tab w:pos="390" w:val="left"/>
        </w:tabs>
        <w:bidi w:val="0"/>
        <w:spacing w:before="0" w:after="160" w:line="240" w:lineRule="auto"/>
        <w:ind w:left="0" w:right="0" w:firstLine="0"/>
        <w:jc w:val="both"/>
      </w:pPr>
      <w:bookmarkStart w:id="3" w:name="bookmark3"/>
      <w:bookmarkEnd w:id="3"/>
      <w:r>
        <w:rPr>
          <w:color w:val="000000"/>
          <w:spacing w:val="0"/>
          <w:w w:val="100"/>
          <w:position w:val="0"/>
          <w:shd w:val="clear" w:color="auto" w:fill="auto"/>
          <w:lang w:val="cs-CZ" w:eastAsia="cs-CZ" w:bidi="cs-CZ"/>
        </w:rPr>
        <w:t>Zhotovitel se zavazuje provést výše uvedené dílo.</w:t>
      </w:r>
    </w:p>
    <w:p>
      <w:pPr>
        <w:pStyle w:val="Style2"/>
        <w:keepNext w:val="0"/>
        <w:keepLines w:val="0"/>
        <w:widowControl w:val="0"/>
        <w:shd w:val="clear" w:color="auto" w:fill="auto"/>
        <w:bidi w:val="0"/>
        <w:spacing w:before="0" w:after="16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Revize elektrických zařízení v objektech Povodí Ohře, státní podnik na rok 2020</w:t>
      </w:r>
    </w:p>
    <w:p>
      <w:pPr>
        <w:pStyle w:val="Style2"/>
        <w:keepNext w:val="0"/>
        <w:keepLines w:val="0"/>
        <w:widowControl w:val="0"/>
        <w:numPr>
          <w:ilvl w:val="0"/>
          <w:numId w:val="1"/>
        </w:numPr>
        <w:shd w:val="clear" w:color="auto" w:fill="auto"/>
        <w:tabs>
          <w:tab w:pos="390" w:val="left"/>
        </w:tabs>
        <w:bidi w:val="0"/>
        <w:spacing w:before="0" w:after="160" w:line="240" w:lineRule="auto"/>
        <w:ind w:left="380" w:right="0" w:hanging="380"/>
        <w:jc w:val="both"/>
      </w:pPr>
      <w:bookmarkStart w:id="4" w:name="bookmark4"/>
      <w:bookmarkEnd w:id="4"/>
      <w:r>
        <w:rPr>
          <w:color w:val="000000"/>
          <w:spacing w:val="0"/>
          <w:w w:val="100"/>
          <w:position w:val="0"/>
          <w:shd w:val="clear" w:color="auto" w:fill="auto"/>
          <w:lang w:val="cs-CZ" w:eastAsia="cs-CZ" w:bidi="cs-CZ"/>
        </w:rPr>
        <w:t>Zhotovitel prohlašuje, že dílo provede řádně a s odbornou péčí podle platných právních předpisů a norem, vztahujících se k předmětné činnosti.</w:t>
      </w:r>
    </w:p>
    <w:p>
      <w:pPr>
        <w:pStyle w:val="Style2"/>
        <w:keepNext w:val="0"/>
        <w:keepLines w:val="0"/>
        <w:widowControl w:val="0"/>
        <w:numPr>
          <w:ilvl w:val="0"/>
          <w:numId w:val="1"/>
        </w:numPr>
        <w:shd w:val="clear" w:color="auto" w:fill="auto"/>
        <w:tabs>
          <w:tab w:pos="390" w:val="left"/>
        </w:tabs>
        <w:bidi w:val="0"/>
        <w:spacing w:before="0" w:after="160" w:line="240" w:lineRule="auto"/>
        <w:ind w:left="380" w:right="0" w:hanging="380"/>
        <w:jc w:val="both"/>
      </w:pPr>
      <w:bookmarkStart w:id="5" w:name="bookmark5"/>
      <w:bookmarkEnd w:id="5"/>
      <w:r>
        <w:rPr>
          <w:color w:val="000000"/>
          <w:spacing w:val="0"/>
          <w:w w:val="100"/>
          <w:position w:val="0"/>
          <w:shd w:val="clear" w:color="auto" w:fill="auto"/>
          <w:lang w:val="cs-CZ" w:eastAsia="cs-CZ" w:bidi="cs-CZ"/>
        </w:rPr>
        <w:t>Zhotovitel prohlašuje, že si pečlivě prostudoval veškeré zadávací podklady, aby mohlo být dílo řádně provedeno podle ustanovení této smlouvy. Není třeba žádných změn nebo úprav zadání.</w:t>
      </w:r>
    </w:p>
    <w:p>
      <w:pPr>
        <w:pStyle w:val="Style2"/>
        <w:keepNext w:val="0"/>
        <w:keepLines w:val="0"/>
        <w:widowControl w:val="0"/>
        <w:numPr>
          <w:ilvl w:val="0"/>
          <w:numId w:val="1"/>
        </w:numPr>
        <w:shd w:val="clear" w:color="auto" w:fill="auto"/>
        <w:tabs>
          <w:tab w:pos="390" w:val="left"/>
        </w:tabs>
        <w:bidi w:val="0"/>
        <w:spacing w:before="0" w:after="380" w:line="288" w:lineRule="auto"/>
        <w:ind w:left="380" w:right="0" w:hanging="380"/>
        <w:jc w:val="both"/>
      </w:pPr>
      <w:bookmarkStart w:id="6" w:name="bookmark6"/>
      <w:bookmarkEnd w:id="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
        </w:numPr>
        <w:shd w:val="clear" w:color="auto" w:fill="auto"/>
        <w:tabs>
          <w:tab w:pos="390" w:val="left"/>
        </w:tabs>
        <w:bidi w:val="0"/>
        <w:spacing w:before="0" w:after="1200" w:line="240" w:lineRule="auto"/>
        <w:ind w:left="0" w:right="0" w:firstLine="0"/>
        <w:jc w:val="both"/>
      </w:pPr>
      <w:bookmarkStart w:id="7" w:name="bookmark7"/>
      <w:bookmarkEnd w:id="7"/>
      <w:r>
        <w:rPr>
          <w:color w:val="000000"/>
          <w:spacing w:val="0"/>
          <w:w w:val="100"/>
          <w:position w:val="0"/>
          <w:shd w:val="clear" w:color="auto" w:fill="auto"/>
          <w:lang w:val="cs-CZ" w:eastAsia="cs-CZ" w:bidi="cs-CZ"/>
        </w:rPr>
        <w:t>Nedílnou součástí této smlouvy je Příloha č. 1 – Seznam míst pro provedení revize</w:t>
      </w:r>
      <w:r>
        <w:rPr>
          <w:color w:val="808080"/>
          <w:spacing w:val="0"/>
          <w:w w:val="100"/>
          <w:position w:val="0"/>
          <w:shd w:val="clear" w:color="auto" w:fill="auto"/>
          <w:lang w:val="cs-CZ" w:eastAsia="cs-CZ" w:bidi="cs-CZ"/>
        </w:rPr>
        <w:t>.</w:t>
      </w:r>
    </w:p>
    <w:p>
      <w:pPr>
        <w:pStyle w:val="Style11"/>
        <w:keepNext/>
        <w:keepLines/>
        <w:widowControl w:val="0"/>
        <w:shd w:val="clear" w:color="auto" w:fill="auto"/>
        <w:bidi w:val="0"/>
        <w:spacing w:before="0" w:after="660" w:line="240" w:lineRule="auto"/>
        <w:ind w:left="0" w:right="0" w:firstLine="0"/>
        <w:jc w:val="center"/>
      </w:pPr>
      <w:bookmarkStart w:id="10" w:name="bookmark10"/>
      <w:bookmarkStart w:id="8" w:name="bookmark8"/>
      <w:bookmarkStart w:id="9" w:name="bookmark9"/>
      <w:r>
        <w:rPr>
          <w:color w:val="000000"/>
          <w:spacing w:val="0"/>
          <w:w w:val="100"/>
          <w:position w:val="0"/>
          <w:shd w:val="clear" w:color="auto" w:fill="auto"/>
          <w:lang w:val="cs-CZ" w:eastAsia="cs-CZ" w:bidi="cs-CZ"/>
        </w:rPr>
        <w:t>Čl. III. TERMÍN PLNĚNÍ</w:t>
      </w:r>
      <w:bookmarkEnd w:id="10"/>
      <w:bookmarkEnd w:id="8"/>
      <w:bookmarkEnd w:id="9"/>
    </w:p>
    <w:p>
      <w:pPr>
        <w:pStyle w:val="Style2"/>
        <w:keepNext w:val="0"/>
        <w:keepLines w:val="0"/>
        <w:widowControl w:val="0"/>
        <w:shd w:val="clear" w:color="auto" w:fill="auto"/>
        <w:bidi w:val="0"/>
        <w:spacing w:before="0" w:after="220" w:line="240" w:lineRule="auto"/>
        <w:ind w:left="2900" w:right="0" w:firstLine="0"/>
        <w:jc w:val="both"/>
      </w:pPr>
      <w:r>
        <mc:AlternateContent>
          <mc:Choice Requires="wps">
            <w:drawing>
              <wp:anchor distT="0" distB="0" distL="114300" distR="114300" simplePos="0" relativeHeight="125829386" behindDoc="0" locked="0" layoutInCell="1" allowOverlap="1">
                <wp:simplePos x="0" y="0"/>
                <wp:positionH relativeFrom="page">
                  <wp:posOffset>974090</wp:posOffset>
                </wp:positionH>
                <wp:positionV relativeFrom="paragraph">
                  <wp:posOffset>12700</wp:posOffset>
                </wp:positionV>
                <wp:extent cx="993775" cy="731520"/>
                <wp:wrapSquare wrapText="right"/>
                <wp:docPr id="11" name="Shape 11"/>
                <a:graphic xmlns:a="http://schemas.openxmlformats.org/drawingml/2006/main">
                  <a:graphicData uri="http://schemas.microsoft.com/office/word/2010/wordprocessingShape">
                    <wps:wsp>
                      <wps:cNvSpPr txBox="1"/>
                      <wps:spPr>
                        <a:xfrm>
                          <a:ext cx="993775" cy="731520"/>
                        </a:xfrm>
                        <a:prstGeom prst="rect"/>
                        <a:noFill/>
                      </wps:spPr>
                      <wps:txbx>
                        <w:txbxContent>
                          <w:p>
                            <w:pPr>
                              <w:pStyle w:val="Style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Zahájení díla: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Ukončení díla:</w:t>
                            </w:r>
                          </w:p>
                        </w:txbxContent>
                      </wps:txbx>
                      <wps:bodyPr lIns="0" tIns="0" rIns="0" bIns="0">
                        <a:noAutoFit/>
                      </wps:bodyPr>
                    </wps:wsp>
                  </a:graphicData>
                </a:graphic>
              </wp:anchor>
            </w:drawing>
          </mc:Choice>
          <mc:Fallback>
            <w:pict>
              <v:shape id="_x0000_s1037" type="#_x0000_t202" style="position:absolute;margin-left:76.700000000000003pt;margin-top:1.pt;width:78.25pt;height:57.600000000000001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Zahájení díla: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Ukončení díla:</w:t>
                      </w:r>
                    </w:p>
                  </w:txbxContent>
                </v:textbox>
                <w10:wrap type="square" side="right" anchorx="page"/>
              </v:shape>
            </w:pict>
          </mc:Fallback>
        </mc:AlternateContent>
      </w:r>
      <w:r>
        <w:rPr>
          <w:color w:val="000000"/>
          <w:spacing w:val="0"/>
          <w:w w:val="100"/>
          <w:position w:val="0"/>
          <w:shd w:val="clear" w:color="auto" w:fill="auto"/>
          <w:lang w:val="cs-CZ" w:eastAsia="cs-CZ" w:bidi="cs-CZ"/>
        </w:rPr>
        <w:t>dnem nabytí účinnosti SOD uveřejněním v registru smluv</w:t>
      </w:r>
    </w:p>
    <w:p>
      <w:pPr>
        <w:pStyle w:val="Style2"/>
        <w:keepNext w:val="0"/>
        <w:keepLines w:val="0"/>
        <w:widowControl w:val="0"/>
        <w:shd w:val="clear" w:color="auto" w:fill="auto"/>
        <w:bidi w:val="0"/>
        <w:spacing w:before="0" w:after="660" w:line="240" w:lineRule="auto"/>
        <w:ind w:left="2900" w:right="0" w:firstLine="0"/>
        <w:jc w:val="both"/>
      </w:pPr>
      <w:r>
        <w:rPr>
          <w:b/>
          <w:bCs/>
          <w:color w:val="000000"/>
          <w:spacing w:val="0"/>
          <w:w w:val="100"/>
          <w:position w:val="0"/>
          <w:shd w:val="clear" w:color="auto" w:fill="auto"/>
          <w:lang w:val="cs-CZ" w:eastAsia="cs-CZ" w:bidi="cs-CZ"/>
        </w:rPr>
        <w:t>do 20.11.2020</w:t>
      </w:r>
    </w:p>
    <w:p>
      <w:pPr>
        <w:pStyle w:val="Style2"/>
        <w:keepNext w:val="0"/>
        <w:keepLines w:val="0"/>
        <w:widowControl w:val="0"/>
        <w:numPr>
          <w:ilvl w:val="0"/>
          <w:numId w:val="3"/>
        </w:numPr>
        <w:shd w:val="clear" w:color="auto" w:fill="auto"/>
        <w:tabs>
          <w:tab w:pos="390" w:val="left"/>
        </w:tabs>
        <w:bidi w:val="0"/>
        <w:spacing w:before="0" w:after="160" w:line="288" w:lineRule="auto"/>
        <w:ind w:left="0" w:right="0" w:firstLine="0"/>
        <w:jc w:val="both"/>
      </w:pPr>
      <w:bookmarkStart w:id="11" w:name="bookmark11"/>
      <w:bookmarkEnd w:id="11"/>
      <w:r>
        <w:rPr>
          <w:color w:val="808080"/>
          <w:spacing w:val="0"/>
          <w:w w:val="100"/>
          <w:position w:val="0"/>
          <w:shd w:val="clear" w:color="auto" w:fill="auto"/>
          <w:lang w:val="cs-CZ" w:eastAsia="cs-CZ" w:bidi="cs-CZ"/>
        </w:rPr>
        <w:t>Jednotlivé objekty pro provedení revize předá objednatel zhotoviteli po vzájemné dohodě.</w:t>
      </w:r>
    </w:p>
    <w:p>
      <w:pPr>
        <w:pStyle w:val="Style2"/>
        <w:keepNext w:val="0"/>
        <w:keepLines w:val="0"/>
        <w:widowControl w:val="0"/>
        <w:numPr>
          <w:ilvl w:val="0"/>
          <w:numId w:val="3"/>
        </w:numPr>
        <w:shd w:val="clear" w:color="auto" w:fill="auto"/>
        <w:tabs>
          <w:tab w:pos="390" w:val="left"/>
        </w:tabs>
        <w:bidi w:val="0"/>
        <w:spacing w:before="0" w:after="660" w:line="288" w:lineRule="auto"/>
        <w:ind w:left="380" w:right="0" w:hanging="380"/>
        <w:jc w:val="both"/>
      </w:pPr>
      <w:bookmarkStart w:id="12" w:name="bookmark12"/>
      <w:bookmarkEnd w:id="12"/>
      <w:r>
        <w:rPr>
          <w:color w:val="808080"/>
          <w:spacing w:val="0"/>
          <w:w w:val="100"/>
          <w:position w:val="0"/>
          <w:shd w:val="clear" w:color="auto" w:fill="auto"/>
          <w:lang w:val="cs-CZ" w:eastAsia="cs-CZ" w:bidi="cs-CZ"/>
        </w:rPr>
        <w:t>Výsledkem činnosti zhotovitele bude revizní zpráva, kterou zhotovitel objednateli předá ve dvou vyhotoveních.</w:t>
      </w:r>
    </w:p>
    <w:p>
      <w:pPr>
        <w:pStyle w:val="Style11"/>
        <w:keepNext/>
        <w:keepLines/>
        <w:widowControl w:val="0"/>
        <w:shd w:val="clear" w:color="auto" w:fill="auto"/>
        <w:bidi w:val="0"/>
        <w:spacing w:before="0" w:after="160" w:line="240" w:lineRule="auto"/>
        <w:ind w:left="0" w:right="0" w:firstLine="0"/>
        <w:jc w:val="center"/>
      </w:pPr>
      <w:bookmarkStart w:id="13" w:name="bookmark13"/>
      <w:bookmarkStart w:id="14" w:name="bookmark14"/>
      <w:bookmarkStart w:id="15" w:name="bookmark15"/>
      <w:r>
        <w:rPr>
          <w:color w:val="000000"/>
          <w:spacing w:val="0"/>
          <w:w w:val="100"/>
          <w:position w:val="0"/>
          <w:shd w:val="clear" w:color="auto" w:fill="auto"/>
          <w:lang w:val="cs-CZ" w:eastAsia="cs-CZ" w:bidi="cs-CZ"/>
        </w:rPr>
        <w:t>Čl. IV. CENA</w:t>
      </w:r>
      <w:bookmarkEnd w:id="13"/>
      <w:bookmarkEnd w:id="14"/>
      <w:bookmarkEnd w:id="15"/>
    </w:p>
    <w:p>
      <w:pPr>
        <w:pStyle w:val="Style2"/>
        <w:keepNext w:val="0"/>
        <w:keepLines w:val="0"/>
        <w:widowControl w:val="0"/>
        <w:numPr>
          <w:ilvl w:val="0"/>
          <w:numId w:val="5"/>
        </w:numPr>
        <w:shd w:val="clear" w:color="auto" w:fill="auto"/>
        <w:tabs>
          <w:tab w:pos="390" w:val="left"/>
        </w:tabs>
        <w:bidi w:val="0"/>
        <w:spacing w:before="0" w:after="160" w:line="240" w:lineRule="auto"/>
        <w:ind w:left="380" w:right="0" w:hanging="380"/>
        <w:jc w:val="both"/>
      </w:pPr>
      <w:bookmarkStart w:id="16" w:name="bookmark16"/>
      <w:bookmarkEnd w:id="1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numPr>
          <w:ilvl w:val="0"/>
          <w:numId w:val="5"/>
        </w:numPr>
        <w:shd w:val="clear" w:color="auto" w:fill="auto"/>
        <w:tabs>
          <w:tab w:pos="390" w:val="left"/>
        </w:tabs>
        <w:bidi w:val="0"/>
        <w:spacing w:before="0" w:after="16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5"/>
        </w:numPr>
        <w:shd w:val="clear" w:color="auto" w:fill="auto"/>
        <w:tabs>
          <w:tab w:pos="390" w:val="left"/>
        </w:tabs>
        <w:bidi w:val="0"/>
        <w:spacing w:before="0" w:after="380" w:line="288" w:lineRule="auto"/>
        <w:ind w:left="380" w:right="0" w:hanging="380"/>
        <w:jc w:val="both"/>
      </w:pPr>
      <w:bookmarkStart w:id="18" w:name="bookmark18"/>
      <w:bookmarkEnd w:id="1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160" w:line="240" w:lineRule="auto"/>
        <w:ind w:left="0" w:right="0" w:firstLine="380"/>
        <w:jc w:val="both"/>
      </w:pPr>
      <w:r>
        <mc:AlternateContent>
          <mc:Choice Requires="wps">
            <w:drawing>
              <wp:anchor distT="0" distB="0" distL="114300" distR="114300" simplePos="0" relativeHeight="125829388" behindDoc="0" locked="0" layoutInCell="1" allowOverlap="1">
                <wp:simplePos x="0" y="0"/>
                <wp:positionH relativeFrom="page">
                  <wp:posOffset>3906520</wp:posOffset>
                </wp:positionH>
                <wp:positionV relativeFrom="paragraph">
                  <wp:posOffset>12700</wp:posOffset>
                </wp:positionV>
                <wp:extent cx="795655" cy="237490"/>
                <wp:wrapSquare wrapText="left"/>
                <wp:docPr id="13" name="Shape 13"/>
                <a:graphic xmlns:a="http://schemas.openxmlformats.org/drawingml/2006/main">
                  <a:graphicData uri="http://schemas.microsoft.com/office/word/2010/wordprocessingShape">
                    <wps:wsp>
                      <wps:cNvSpPr txBox="1"/>
                      <wps:spPr>
                        <a:xfrm>
                          <a:ext cx="79565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119 800 Kč</w:t>
                            </w:r>
                          </w:p>
                        </w:txbxContent>
                      </wps:txbx>
                      <wps:bodyPr wrap="none" lIns="0" tIns="0" rIns="0" bIns="0">
                        <a:noAutoFit/>
                      </wps:bodyPr>
                    </wps:wsp>
                  </a:graphicData>
                </a:graphic>
              </wp:anchor>
            </w:drawing>
          </mc:Choice>
          <mc:Fallback>
            <w:pict>
              <v:shape id="_x0000_s1039" type="#_x0000_t202" style="position:absolute;margin-left:307.60000000000002pt;margin-top:1.pt;width:62.649999999999999pt;height:18.699999999999999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119 800 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Celková smluvní cena bez DPH</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5"/>
        </w:numPr>
        <w:shd w:val="clear" w:color="auto" w:fill="auto"/>
        <w:tabs>
          <w:tab w:pos="382" w:val="left"/>
        </w:tabs>
        <w:bidi w:val="0"/>
        <w:spacing w:before="0" w:after="880" w:line="288" w:lineRule="auto"/>
        <w:ind w:left="380" w:right="0" w:hanging="380"/>
        <w:jc w:val="both"/>
      </w:pPr>
      <w:bookmarkStart w:id="19" w:name="bookmark19"/>
      <w:bookmarkEnd w:id="1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1"/>
        <w:keepNext/>
        <w:keepLines/>
        <w:widowControl w:val="0"/>
        <w:shd w:val="clear" w:color="auto" w:fill="auto"/>
        <w:bidi w:val="0"/>
        <w:spacing w:before="0" w:line="240" w:lineRule="auto"/>
        <w:ind w:left="0" w:right="0" w:firstLine="0"/>
        <w:jc w:val="center"/>
      </w:pPr>
      <w:bookmarkStart w:id="20" w:name="bookmark20"/>
      <w:bookmarkStart w:id="21" w:name="bookmark21"/>
      <w:bookmarkStart w:id="22" w:name="bookmark22"/>
      <w:r>
        <w:rPr>
          <w:color w:val="000000"/>
          <w:spacing w:val="0"/>
          <w:w w:val="100"/>
          <w:position w:val="0"/>
          <w:shd w:val="clear" w:color="auto" w:fill="auto"/>
          <w:lang w:val="cs-CZ" w:eastAsia="cs-CZ" w:bidi="cs-CZ"/>
        </w:rPr>
        <w:t>Čl. V. PLATEBNÍ PODMÍNKY</w:t>
      </w:r>
      <w:bookmarkEnd w:id="20"/>
      <w:bookmarkEnd w:id="21"/>
      <w:bookmarkEnd w:id="22"/>
    </w:p>
    <w:p>
      <w:pPr>
        <w:pStyle w:val="Style2"/>
        <w:keepNext w:val="0"/>
        <w:keepLines w:val="0"/>
        <w:widowControl w:val="0"/>
        <w:numPr>
          <w:ilvl w:val="0"/>
          <w:numId w:val="7"/>
        </w:numPr>
        <w:shd w:val="clear" w:color="auto" w:fill="auto"/>
        <w:tabs>
          <w:tab w:pos="382" w:val="left"/>
        </w:tabs>
        <w:bidi w:val="0"/>
        <w:spacing w:before="0" w:after="10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7"/>
        </w:numPr>
        <w:shd w:val="clear" w:color="auto" w:fill="auto"/>
        <w:tabs>
          <w:tab w:pos="382" w:val="left"/>
        </w:tabs>
        <w:bidi w:val="0"/>
        <w:spacing w:before="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2"/>
        <w:keepNext w:val="0"/>
        <w:keepLines w:val="0"/>
        <w:widowControl w:val="0"/>
        <w:numPr>
          <w:ilvl w:val="0"/>
          <w:numId w:val="7"/>
        </w:numPr>
        <w:shd w:val="clear" w:color="auto" w:fill="auto"/>
        <w:tabs>
          <w:tab w:pos="382" w:val="left"/>
        </w:tabs>
        <w:bidi w:val="0"/>
        <w:spacing w:before="0" w:line="240" w:lineRule="auto"/>
        <w:ind w:left="380" w:right="0" w:hanging="380"/>
        <w:jc w:val="both"/>
      </w:pPr>
      <w:bookmarkStart w:id="25" w:name="bookmark25"/>
      <w:bookmarkEnd w:id="25"/>
      <w:r>
        <w:rPr>
          <w:color w:val="000000"/>
          <w:spacing w:val="0"/>
          <w:w w:val="100"/>
          <w:position w:val="0"/>
          <w:shd w:val="clear" w:color="auto" w:fill="auto"/>
          <w:lang w:val="cs-CZ" w:eastAsia="cs-CZ" w:bidi="cs-CZ"/>
        </w:rPr>
        <w:t>Datem uskutečnění zdanitelného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7"/>
        </w:numPr>
        <w:shd w:val="clear" w:color="auto" w:fill="auto"/>
        <w:tabs>
          <w:tab w:pos="382" w:val="left"/>
        </w:tabs>
        <w:bidi w:val="0"/>
        <w:spacing w:before="0" w:after="100" w:line="240" w:lineRule="auto"/>
        <w:ind w:left="380" w:right="0" w:hanging="380"/>
        <w:jc w:val="both"/>
      </w:pPr>
      <w:bookmarkStart w:id="26" w:name="bookmark26"/>
      <w:bookmarkEnd w:id="26"/>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w:t>
      </w:r>
    </w:p>
    <w:p>
      <w:pPr>
        <w:pStyle w:val="Style2"/>
        <w:keepNext w:val="0"/>
        <w:keepLines w:val="0"/>
        <w:widowControl w:val="0"/>
        <w:numPr>
          <w:ilvl w:val="0"/>
          <w:numId w:val="7"/>
        </w:numPr>
        <w:shd w:val="clear" w:color="auto" w:fill="auto"/>
        <w:tabs>
          <w:tab w:pos="382" w:val="left"/>
        </w:tabs>
        <w:bidi w:val="0"/>
        <w:spacing w:before="0" w:after="100" w:line="240" w:lineRule="auto"/>
        <w:ind w:left="380" w:right="0" w:hanging="380"/>
        <w:jc w:val="both"/>
      </w:pPr>
      <w:bookmarkStart w:id="27" w:name="bookmark27"/>
      <w:bookmarkEnd w:id="27"/>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10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e-mail adresu: </w:t>
      </w:r>
      <w:r>
        <w:fldChar w:fldCharType="begin"/>
      </w:r>
      <w:r>
        <w:rPr/>
        <w:instrText> HYPERLINK "mailto:faktury-zcv@poh.cz" </w:instrText>
      </w:r>
      <w:r>
        <w:fldChar w:fldCharType="separate"/>
      </w:r>
      <w:r>
        <w:rPr>
          <w:color w:val="0000FF"/>
          <w:spacing w:val="0"/>
          <w:w w:val="100"/>
          <w:position w:val="0"/>
          <w:shd w:val="clear" w:color="auto" w:fill="auto"/>
          <w:lang w:val="cs-CZ" w:eastAsia="cs-CZ" w:bidi="cs-CZ"/>
        </w:rPr>
        <w:t>faktury-zcv@poh.cz</w:t>
      </w:r>
      <w:r>
        <w:fldChar w:fldCharType="end"/>
      </w:r>
    </w:p>
    <w:p>
      <w:pPr>
        <w:pStyle w:val="Style2"/>
        <w:keepNext w:val="0"/>
        <w:keepLines w:val="0"/>
        <w:widowControl w:val="0"/>
        <w:numPr>
          <w:ilvl w:val="0"/>
          <w:numId w:val="7"/>
        </w:numPr>
        <w:shd w:val="clear" w:color="auto" w:fill="auto"/>
        <w:tabs>
          <w:tab w:pos="382" w:val="left"/>
        </w:tabs>
        <w:bidi w:val="0"/>
        <w:spacing w:before="0" w:after="100" w:line="240" w:lineRule="auto"/>
        <w:ind w:left="380" w:right="0" w:hanging="380"/>
        <w:jc w:val="both"/>
      </w:pPr>
      <w:bookmarkStart w:id="28" w:name="bookmark28"/>
      <w:bookmarkEnd w:id="2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7"/>
        </w:numPr>
        <w:shd w:val="clear" w:color="auto" w:fill="auto"/>
        <w:tabs>
          <w:tab w:pos="382" w:val="left"/>
        </w:tabs>
        <w:bidi w:val="0"/>
        <w:spacing w:before="0" w:after="100" w:line="240" w:lineRule="auto"/>
        <w:ind w:left="0" w:right="0" w:firstLine="0"/>
        <w:jc w:val="both"/>
      </w:pPr>
      <w:bookmarkStart w:id="29" w:name="bookmark29"/>
      <w:bookmarkEnd w:id="29"/>
      <w:r>
        <w:rPr>
          <w:color w:val="000000"/>
          <w:spacing w:val="0"/>
          <w:w w:val="100"/>
          <w:position w:val="0"/>
          <w:shd w:val="clear" w:color="auto" w:fill="auto"/>
          <w:lang w:val="cs-CZ" w:eastAsia="cs-CZ" w:bidi="cs-CZ"/>
        </w:rPr>
        <w:t>Splatnost faktury je 30 dnů od data doručení faktury objednateli.</w:t>
      </w:r>
    </w:p>
    <w:p>
      <w:pPr>
        <w:pStyle w:val="Style2"/>
        <w:keepNext w:val="0"/>
        <w:keepLines w:val="0"/>
        <w:widowControl w:val="0"/>
        <w:numPr>
          <w:ilvl w:val="0"/>
          <w:numId w:val="7"/>
        </w:numPr>
        <w:shd w:val="clear" w:color="auto" w:fill="auto"/>
        <w:tabs>
          <w:tab w:pos="382" w:val="left"/>
        </w:tabs>
        <w:bidi w:val="0"/>
        <w:spacing w:before="0" w:after="88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1"/>
        <w:keepNext/>
        <w:keepLines/>
        <w:widowControl w:val="0"/>
        <w:shd w:val="clear" w:color="auto" w:fill="auto"/>
        <w:bidi w:val="0"/>
        <w:spacing w:before="0" w:line="240" w:lineRule="auto"/>
        <w:ind w:left="0" w:right="0" w:firstLine="0"/>
        <w:jc w:val="center"/>
      </w:pPr>
      <w:bookmarkStart w:id="31" w:name="bookmark31"/>
      <w:bookmarkStart w:id="32" w:name="bookmark32"/>
      <w:bookmarkStart w:id="33" w:name="bookmark33"/>
      <w:r>
        <w:rPr>
          <w:color w:val="000000"/>
          <w:spacing w:val="0"/>
          <w:w w:val="100"/>
          <w:position w:val="0"/>
          <w:shd w:val="clear" w:color="auto" w:fill="auto"/>
          <w:lang w:val="cs-CZ" w:eastAsia="cs-CZ" w:bidi="cs-CZ"/>
        </w:rPr>
        <w:t>Čl. VI. SANKCE</w:t>
      </w:r>
      <w:bookmarkEnd w:id="31"/>
      <w:bookmarkEnd w:id="32"/>
      <w:bookmarkEnd w:id="33"/>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Pokud bude zhotovitel v prodlení proti termínu předání a převzetí díla sjednanému podle smlouvy, je povinen zaplatit objednateli smluvní pokutu ve výši 0,2 % z ceny díla za každý i započatý den prodlení.</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35" w:name="bookmark35"/>
      <w:bookmarkEnd w:id="35"/>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9"/>
        </w:numPr>
        <w:shd w:val="clear" w:color="auto" w:fill="auto"/>
        <w:tabs>
          <w:tab w:pos="382" w:val="left"/>
        </w:tabs>
        <w:bidi w:val="0"/>
        <w:spacing w:before="0" w:after="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Sankce za porušení předpisů BOZP.</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Smluvní pokuta pro případ závažného a opakovaného porušení bezpečnostních předpisů při realizaci díla činí 10 000,- Kč za každý případ.</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37" w:name="bookmark37"/>
      <w:bookmarkEnd w:id="37"/>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5 000,- Kč za každý i započatý den prodlení.</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38" w:name="bookmark38"/>
      <w:bookmarkEnd w:id="38"/>
      <w:r>
        <w:rPr>
          <w:color w:val="000000"/>
          <w:spacing w:val="0"/>
          <w:w w:val="100"/>
          <w:position w:val="0"/>
          <w:shd w:val="clear" w:color="auto" w:fill="auto"/>
          <w:lang w:val="cs-CZ" w:eastAsia="cs-CZ" w:bidi="cs-CZ"/>
        </w:rPr>
        <w:t>Pokud vybraný zhotovitel uzavře smlouvu s objednatelem a nenastoupí k plnění zakázky, zaplatí objednateli smluvní pokutu ve výši 5% ze své celkové nabídkové ceny.</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39" w:name="bookmark39"/>
      <w:bookmarkEnd w:id="39"/>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366" w:val="left"/>
        </w:tabs>
        <w:bidi w:val="0"/>
        <w:spacing w:before="0" w:line="240" w:lineRule="auto"/>
        <w:ind w:left="380" w:right="0" w:hanging="380"/>
        <w:jc w:val="both"/>
      </w:pPr>
      <w:bookmarkStart w:id="42" w:name="bookmark42"/>
      <w:bookmarkEnd w:id="4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74" w:val="left"/>
        </w:tabs>
        <w:bidi w:val="0"/>
        <w:spacing w:before="0" w:after="1300" w:line="240" w:lineRule="auto"/>
        <w:ind w:left="380" w:right="0" w:hanging="380"/>
        <w:jc w:val="both"/>
      </w:pPr>
      <w:bookmarkStart w:id="43" w:name="bookmark43"/>
      <w:bookmarkEnd w:id="43"/>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1"/>
        <w:keepNext/>
        <w:keepLines/>
        <w:widowControl w:val="0"/>
        <w:shd w:val="clear" w:color="auto" w:fill="auto"/>
        <w:bidi w:val="0"/>
        <w:spacing w:before="0" w:after="660" w:line="240" w:lineRule="auto"/>
        <w:ind w:left="0" w:right="0" w:firstLine="0"/>
        <w:jc w:val="center"/>
      </w:pPr>
      <w:bookmarkStart w:id="44" w:name="bookmark44"/>
      <w:bookmarkStart w:id="45" w:name="bookmark45"/>
      <w:bookmarkStart w:id="46" w:name="bookmark46"/>
      <w:r>
        <w:rPr>
          <w:color w:val="000000"/>
          <w:spacing w:val="0"/>
          <w:w w:val="100"/>
          <w:position w:val="0"/>
          <w:shd w:val="clear" w:color="auto" w:fill="auto"/>
          <w:lang w:val="cs-CZ" w:eastAsia="cs-CZ" w:bidi="cs-CZ"/>
        </w:rPr>
        <w:t>Čl. VII. ZAJIŠTĚNÍ ZÁVAZKU, ZÁRUKA</w:t>
      </w:r>
      <w:bookmarkEnd w:id="44"/>
      <w:bookmarkEnd w:id="45"/>
      <w:bookmarkEnd w:id="46"/>
    </w:p>
    <w:p>
      <w:pPr>
        <w:pStyle w:val="Style2"/>
        <w:keepNext w:val="0"/>
        <w:keepLines w:val="0"/>
        <w:widowControl w:val="0"/>
        <w:numPr>
          <w:ilvl w:val="0"/>
          <w:numId w:val="11"/>
        </w:numPr>
        <w:shd w:val="clear" w:color="auto" w:fill="auto"/>
        <w:tabs>
          <w:tab w:pos="366" w:val="left"/>
        </w:tabs>
        <w:bidi w:val="0"/>
        <w:spacing w:before="0" w:line="240" w:lineRule="auto"/>
        <w:ind w:left="380" w:right="0" w:hanging="380"/>
        <w:jc w:val="both"/>
      </w:pPr>
      <w:bookmarkStart w:id="47" w:name="bookmark47"/>
      <w:bookmarkEnd w:id="47"/>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1"/>
        </w:numPr>
        <w:shd w:val="clear" w:color="auto" w:fill="auto"/>
        <w:tabs>
          <w:tab w:pos="366" w:val="left"/>
        </w:tabs>
        <w:bidi w:val="0"/>
        <w:spacing w:before="0" w:after="116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11"/>
        <w:keepNext/>
        <w:keepLines/>
        <w:widowControl w:val="0"/>
        <w:shd w:val="clear" w:color="auto" w:fill="auto"/>
        <w:bidi w:val="0"/>
        <w:spacing w:before="0" w:line="240" w:lineRule="auto"/>
        <w:ind w:left="0" w:right="0" w:firstLine="0"/>
        <w:jc w:val="center"/>
      </w:pPr>
      <w:bookmarkStart w:id="49" w:name="bookmark49"/>
      <w:bookmarkStart w:id="50" w:name="bookmark50"/>
      <w:bookmarkStart w:id="51" w:name="bookmark51"/>
      <w:r>
        <w:rPr>
          <w:color w:val="000000"/>
          <w:spacing w:val="0"/>
          <w:w w:val="100"/>
          <w:position w:val="0"/>
          <w:shd w:val="clear" w:color="auto" w:fill="auto"/>
          <w:lang w:val="cs-CZ" w:eastAsia="cs-CZ" w:bidi="cs-CZ"/>
        </w:rPr>
        <w:t>Čl. VIII. NÁHRADA ŠKODY</w:t>
      </w:r>
      <w:bookmarkEnd w:id="49"/>
      <w:bookmarkEnd w:id="50"/>
      <w:bookmarkEnd w:id="51"/>
    </w:p>
    <w:p>
      <w:pPr>
        <w:pStyle w:val="Style2"/>
        <w:keepNext w:val="0"/>
        <w:keepLines w:val="0"/>
        <w:widowControl w:val="0"/>
        <w:numPr>
          <w:ilvl w:val="0"/>
          <w:numId w:val="13"/>
        </w:numPr>
        <w:shd w:val="clear" w:color="auto" w:fill="auto"/>
        <w:tabs>
          <w:tab w:pos="366" w:val="left"/>
        </w:tabs>
        <w:bidi w:val="0"/>
        <w:spacing w:before="0" w:line="240" w:lineRule="auto"/>
        <w:ind w:left="380" w:right="0" w:hanging="380"/>
        <w:jc w:val="both"/>
      </w:pPr>
      <w:bookmarkStart w:id="52" w:name="bookmark52"/>
      <w:bookmarkEnd w:id="5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3"/>
        </w:numPr>
        <w:shd w:val="clear" w:color="auto" w:fill="auto"/>
        <w:tabs>
          <w:tab w:pos="366" w:val="left"/>
        </w:tabs>
        <w:bidi w:val="0"/>
        <w:spacing w:before="0" w:after="116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w:t>
      </w:r>
      <w:r>
        <w:rPr>
          <w:color w:val="000000"/>
          <w:spacing w:val="0"/>
          <w:w w:val="100"/>
          <w:position w:val="0"/>
          <w:shd w:val="clear" w:color="auto" w:fill="auto"/>
          <w:lang w:val="cs-CZ" w:eastAsia="cs-CZ" w:bidi="cs-CZ"/>
        </w:rPr>
        <w:t>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pPr>
        <w:pStyle w:val="Style11"/>
        <w:keepNext/>
        <w:keepLines/>
        <w:widowControl w:val="0"/>
        <w:shd w:val="clear" w:color="auto" w:fill="auto"/>
        <w:bidi w:val="0"/>
        <w:spacing w:before="0" w:after="160" w:line="240" w:lineRule="auto"/>
        <w:ind w:left="0" w:right="0" w:firstLine="0"/>
        <w:jc w:val="center"/>
      </w:pPr>
      <w:bookmarkStart w:id="54" w:name="bookmark54"/>
      <w:bookmarkStart w:id="55" w:name="bookmark55"/>
      <w:bookmarkStart w:id="56" w:name="bookmark56"/>
      <w:r>
        <w:rPr>
          <w:color w:val="000000"/>
          <w:spacing w:val="0"/>
          <w:w w:val="100"/>
          <w:position w:val="0"/>
          <w:shd w:val="clear" w:color="auto" w:fill="auto"/>
          <w:lang w:val="cs-CZ" w:eastAsia="cs-CZ" w:bidi="cs-CZ"/>
        </w:rPr>
        <w:t>Čl. IX. COMPLIANCE DOLOŽKA</w:t>
      </w:r>
      <w:bookmarkEnd w:id="54"/>
      <w:bookmarkEnd w:id="55"/>
      <w:bookmarkEnd w:id="56"/>
    </w:p>
    <w:p>
      <w:pPr>
        <w:pStyle w:val="Style2"/>
        <w:keepNext w:val="0"/>
        <w:keepLines w:val="0"/>
        <w:widowControl w:val="0"/>
        <w:numPr>
          <w:ilvl w:val="0"/>
          <w:numId w:val="15"/>
        </w:numPr>
        <w:shd w:val="clear" w:color="auto" w:fill="auto"/>
        <w:tabs>
          <w:tab w:pos="410" w:val="left"/>
        </w:tabs>
        <w:bidi w:val="0"/>
        <w:spacing w:before="0" w:after="100" w:line="240" w:lineRule="auto"/>
        <w:ind w:left="380" w:right="0" w:hanging="380"/>
        <w:jc w:val="both"/>
      </w:pPr>
      <w:bookmarkStart w:id="57" w:name="bookmark57"/>
      <w:bookmarkEnd w:id="5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5"/>
        </w:numPr>
        <w:shd w:val="clear" w:color="auto" w:fill="auto"/>
        <w:tabs>
          <w:tab w:pos="410" w:val="left"/>
        </w:tabs>
        <w:bidi w:val="0"/>
        <w:spacing w:before="0" w:after="100" w:line="240" w:lineRule="auto"/>
        <w:ind w:left="380" w:right="0" w:hanging="380"/>
        <w:jc w:val="both"/>
      </w:pPr>
      <w:bookmarkStart w:id="58" w:name="bookmark58"/>
      <w:bookmarkEnd w:id="5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5"/>
        </w:numPr>
        <w:shd w:val="clear" w:color="auto" w:fill="auto"/>
        <w:tabs>
          <w:tab w:pos="410" w:val="left"/>
        </w:tabs>
        <w:bidi w:val="0"/>
        <w:spacing w:before="0" w:after="10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z w:val="20"/>
          <w:szCs w:val="2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5"/>
        </w:numPr>
        <w:shd w:val="clear" w:color="auto" w:fill="auto"/>
        <w:tabs>
          <w:tab w:pos="410" w:val="left"/>
        </w:tabs>
        <w:bidi w:val="0"/>
        <w:spacing w:before="0" w:after="980" w:line="240" w:lineRule="auto"/>
        <w:ind w:left="380" w:right="0" w:hanging="380"/>
        <w:jc w:val="both"/>
      </w:pPr>
      <w:bookmarkStart w:id="60" w:name="bookmark60"/>
      <w:bookmarkEnd w:id="6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1"/>
        <w:keepNext/>
        <w:keepLines/>
        <w:widowControl w:val="0"/>
        <w:shd w:val="clear" w:color="auto" w:fill="auto"/>
        <w:bidi w:val="0"/>
        <w:spacing w:before="0" w:after="160" w:line="240" w:lineRule="auto"/>
        <w:ind w:left="0" w:right="0" w:firstLine="0"/>
        <w:jc w:val="center"/>
      </w:pPr>
      <w:bookmarkStart w:id="61" w:name="bookmark61"/>
      <w:bookmarkStart w:id="62" w:name="bookmark62"/>
      <w:bookmarkStart w:id="63" w:name="bookmark63"/>
      <w:r>
        <w:rPr>
          <w:color w:val="000000"/>
          <w:spacing w:val="0"/>
          <w:w w:val="100"/>
          <w:position w:val="0"/>
          <w:shd w:val="clear" w:color="auto" w:fill="auto"/>
          <w:lang w:val="cs-CZ" w:eastAsia="cs-CZ" w:bidi="cs-CZ"/>
        </w:rPr>
        <w:t>Čl. X. OCHRANA A ZPRACOVÁNÍ OSOBNÍCH ÚDAJŮ</w:t>
      </w:r>
      <w:bookmarkEnd w:id="61"/>
      <w:bookmarkEnd w:id="62"/>
      <w:bookmarkEnd w:id="63"/>
    </w:p>
    <w:p>
      <w:pPr>
        <w:pStyle w:val="Style2"/>
        <w:keepNext w:val="0"/>
        <w:keepLines w:val="0"/>
        <w:widowControl w:val="0"/>
        <w:numPr>
          <w:ilvl w:val="0"/>
          <w:numId w:val="17"/>
        </w:numPr>
        <w:shd w:val="clear" w:color="auto" w:fill="auto"/>
        <w:tabs>
          <w:tab w:pos="410" w:val="left"/>
        </w:tabs>
        <w:bidi w:val="0"/>
        <w:spacing w:before="0" w:after="160" w:line="240" w:lineRule="auto"/>
        <w:ind w:left="380" w:right="0" w:hanging="380"/>
        <w:jc w:val="left"/>
        <w:rPr>
          <w:sz w:val="20"/>
          <w:szCs w:val="20"/>
        </w:rPr>
      </w:pPr>
      <w:bookmarkStart w:id="64" w:name="bookmark64"/>
      <w:bookmarkEnd w:id="64"/>
      <w:r>
        <w:rPr>
          <w:color w:val="000000"/>
          <w:spacing w:val="0"/>
          <w:w w:val="100"/>
          <w:position w:val="0"/>
          <w:sz w:val="22"/>
          <w:szCs w:val="22"/>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z w:val="20"/>
          <w:szCs w:val="20"/>
          <w:shd w:val="clear" w:color="auto" w:fill="auto"/>
          <w:lang w:val="cs-CZ" w:eastAsia="cs-CZ" w:bidi="cs-CZ"/>
        </w:rPr>
        <w:t>http://www.poh.cz/informace-o-zpracovani-osobnich-udaju/d-1369/p1=1459</w:t>
      </w:r>
      <w:r>
        <w:fldChar w:fldCharType="end"/>
      </w:r>
    </w:p>
    <w:p>
      <w:pPr>
        <w:pStyle w:val="Style11"/>
        <w:keepNext/>
        <w:keepLines/>
        <w:widowControl w:val="0"/>
        <w:shd w:val="clear" w:color="auto" w:fill="auto"/>
        <w:bidi w:val="0"/>
        <w:spacing w:before="0" w:after="300" w:line="240" w:lineRule="auto"/>
        <w:ind w:left="0" w:right="0" w:firstLine="0"/>
        <w:jc w:val="center"/>
      </w:pPr>
      <w:bookmarkStart w:id="65" w:name="bookmark65"/>
      <w:bookmarkStart w:id="66" w:name="bookmark66"/>
      <w:bookmarkStart w:id="67" w:name="bookmark67"/>
      <w:r>
        <w:rPr>
          <w:color w:val="000000"/>
          <w:spacing w:val="0"/>
          <w:w w:val="100"/>
          <w:position w:val="0"/>
          <w:shd w:val="clear" w:color="auto" w:fill="auto"/>
          <w:lang w:val="cs-CZ" w:eastAsia="cs-CZ" w:bidi="cs-CZ"/>
        </w:rPr>
        <w:t>Čl. XI. OSTATNÍ USTANOVENÍ</w:t>
      </w:r>
      <w:bookmarkEnd w:id="65"/>
      <w:bookmarkEnd w:id="66"/>
      <w:bookmarkEnd w:id="67"/>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9"/>
        </w:numPr>
        <w:shd w:val="clear" w:color="auto" w:fill="auto"/>
        <w:tabs>
          <w:tab w:pos="360" w:val="left"/>
        </w:tabs>
        <w:bidi w:val="0"/>
        <w:spacing w:before="0" w:after="42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19"/>
        </w:numPr>
        <w:shd w:val="clear" w:color="auto" w:fill="auto"/>
        <w:tabs>
          <w:tab w:pos="360" w:val="left"/>
        </w:tabs>
        <w:bidi w:val="0"/>
        <w:spacing w:before="0" w:after="112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1"/>
        <w:keepNext/>
        <w:keepLines/>
        <w:widowControl w:val="0"/>
        <w:shd w:val="clear" w:color="auto" w:fill="auto"/>
        <w:bidi w:val="0"/>
        <w:spacing w:before="0" w:line="240" w:lineRule="auto"/>
        <w:ind w:left="0" w:right="0" w:firstLine="0"/>
        <w:jc w:val="center"/>
      </w:pPr>
      <w:bookmarkStart w:id="71" w:name="bookmark71"/>
      <w:bookmarkStart w:id="72" w:name="bookmark72"/>
      <w:bookmarkStart w:id="73" w:name="bookmark73"/>
      <w:r>
        <w:rPr>
          <w:color w:val="000000"/>
          <w:spacing w:val="0"/>
          <w:w w:val="100"/>
          <w:position w:val="0"/>
          <w:shd w:val="clear" w:color="auto" w:fill="auto"/>
          <w:lang w:val="cs-CZ" w:eastAsia="cs-CZ" w:bidi="cs-CZ"/>
        </w:rPr>
        <w:t>Čl. XII. ZÁVĚREČNÁ USTANOVENÍ</w:t>
      </w:r>
      <w:bookmarkEnd w:id="71"/>
      <w:bookmarkEnd w:id="72"/>
      <w:bookmarkEnd w:id="73"/>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3"/>
        </w:numPr>
        <w:shd w:val="clear" w:color="auto" w:fill="auto"/>
        <w:tabs>
          <w:tab w:pos="740" w:val="left"/>
        </w:tabs>
        <w:bidi w:val="0"/>
        <w:spacing w:before="0" w:after="0" w:line="240" w:lineRule="auto"/>
        <w:ind w:left="0" w:right="0" w:firstLine="380"/>
        <w:jc w:val="both"/>
      </w:pPr>
      <w:bookmarkStart w:id="78" w:name="bookmark78"/>
      <w:bookmarkEnd w:id="78"/>
      <w:r>
        <w:rPr>
          <w:color w:val="000000"/>
          <w:spacing w:val="0"/>
          <w:w w:val="100"/>
          <w:position w:val="0"/>
          <w:shd w:val="clear" w:color="auto" w:fill="auto"/>
          <w:lang w:val="cs-CZ" w:eastAsia="cs-CZ" w:bidi="cs-CZ"/>
        </w:rPr>
        <w:t>prodlení zhotovitele se splněním termínu předání díla delší jak 60 dnů,</w:t>
      </w:r>
    </w:p>
    <w:p>
      <w:pPr>
        <w:pStyle w:val="Style2"/>
        <w:keepNext w:val="0"/>
        <w:keepLines w:val="0"/>
        <w:widowControl w:val="0"/>
        <w:numPr>
          <w:ilvl w:val="0"/>
          <w:numId w:val="23"/>
        </w:numPr>
        <w:shd w:val="clear" w:color="auto" w:fill="auto"/>
        <w:tabs>
          <w:tab w:pos="740" w:val="left"/>
        </w:tabs>
        <w:bidi w:val="0"/>
        <w:spacing w:before="0" w:after="0" w:line="240" w:lineRule="auto"/>
        <w:ind w:left="0" w:right="0" w:firstLine="380"/>
        <w:jc w:val="both"/>
      </w:pPr>
      <w:bookmarkStart w:id="79" w:name="bookmark79"/>
      <w:bookmarkEnd w:id="79"/>
      <w:r>
        <w:rPr>
          <w:color w:val="000000"/>
          <w:spacing w:val="0"/>
          <w:w w:val="100"/>
          <w:position w:val="0"/>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740" w:val="left"/>
        </w:tabs>
        <w:bidi w:val="0"/>
        <w:spacing w:before="0" w:after="0" w:line="240" w:lineRule="auto"/>
        <w:ind w:left="740" w:right="0" w:hanging="360"/>
        <w:jc w:val="both"/>
      </w:pPr>
      <w:bookmarkStart w:id="80" w:name="bookmark80"/>
      <w:bookmarkEnd w:id="80"/>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pPr>
        <w:pStyle w:val="Style2"/>
        <w:keepNext w:val="0"/>
        <w:keepLines w:val="0"/>
        <w:widowControl w:val="0"/>
        <w:numPr>
          <w:ilvl w:val="0"/>
          <w:numId w:val="23"/>
        </w:numPr>
        <w:shd w:val="clear" w:color="auto" w:fill="auto"/>
        <w:tabs>
          <w:tab w:pos="740" w:val="left"/>
        </w:tabs>
        <w:bidi w:val="0"/>
        <w:spacing w:before="0" w:line="240" w:lineRule="auto"/>
        <w:ind w:left="0" w:right="0" w:firstLine="380"/>
        <w:jc w:val="both"/>
      </w:pPr>
      <w:bookmarkStart w:id="81" w:name="bookmark81"/>
      <w:bookmarkEnd w:id="81"/>
      <w:r>
        <w:rPr>
          <w:color w:val="000000"/>
          <w:spacing w:val="0"/>
          <w:w w:val="100"/>
          <w:position w:val="0"/>
          <w:shd w:val="clear" w:color="auto" w:fill="auto"/>
          <w:lang w:val="cs-CZ" w:eastAsia="cs-CZ" w:bidi="cs-CZ"/>
        </w:rPr>
        <w:t>neplněním povinností zhotovitele vést řádně zápisy do stavebního deníku.</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r>
        <w:br w:type="page"/>
      </w:r>
    </w:p>
    <w:p>
      <w:pPr>
        <w:pStyle w:val="Style2"/>
        <w:keepNext w:val="0"/>
        <w:keepLines w:val="0"/>
        <w:widowControl w:val="0"/>
        <w:numPr>
          <w:ilvl w:val="0"/>
          <w:numId w:val="21"/>
        </w:numPr>
        <w:shd w:val="clear" w:color="auto" w:fill="auto"/>
        <w:tabs>
          <w:tab w:pos="360" w:val="left"/>
        </w:tabs>
        <w:bidi w:val="0"/>
        <w:spacing w:before="0" w:after="100" w:line="240" w:lineRule="auto"/>
        <w:ind w:left="380" w:right="0" w:hanging="380"/>
        <w:jc w:val="both"/>
      </w:pPr>
      <w:bookmarkStart w:id="83" w:name="bookmark83"/>
      <w:bookmarkEnd w:id="83"/>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pPr>
        <w:pStyle w:val="Style2"/>
        <w:keepNext w:val="0"/>
        <w:keepLines w:val="0"/>
        <w:widowControl w:val="0"/>
        <w:numPr>
          <w:ilvl w:val="0"/>
          <w:numId w:val="21"/>
        </w:numPr>
        <w:shd w:val="clear" w:color="auto" w:fill="auto"/>
        <w:tabs>
          <w:tab w:pos="360" w:val="left"/>
        </w:tabs>
        <w:bidi w:val="0"/>
        <w:spacing w:before="0" w:after="120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 xml:space="preserve">Na svědectví tohoto smluvní strany tímto podepisují smlouvu. Tato smlouva je vyhotovena ve </w:t>
      </w:r>
      <w:r>
        <w:rPr>
          <w:b/>
          <w:bCs/>
          <w:color w:val="000000"/>
          <w:spacing w:val="0"/>
          <w:w w:val="100"/>
          <w:position w:val="0"/>
          <w:shd w:val="clear" w:color="auto" w:fill="auto"/>
          <w:lang w:val="cs-CZ" w:eastAsia="cs-CZ" w:bidi="cs-CZ"/>
        </w:rPr>
        <w:t xml:space="preserve">dvou </w:t>
      </w:r>
      <w:r>
        <w:rPr>
          <w:color w:val="000000"/>
          <w:spacing w:val="0"/>
          <w:w w:val="100"/>
          <w:position w:val="0"/>
          <w:shd w:val="clear" w:color="auto" w:fill="auto"/>
          <w:lang w:val="cs-CZ" w:eastAsia="cs-CZ" w:bidi="cs-CZ"/>
        </w:rPr>
        <w:t xml:space="preserve">vyhotoveních, z nichž každé má platnost originálu. Každá ze smluvních stran obdrží </w:t>
      </w:r>
      <w:r>
        <w:rPr>
          <w:b/>
          <w:bCs/>
          <w:color w:val="000000"/>
          <w:spacing w:val="0"/>
          <w:w w:val="100"/>
          <w:position w:val="0"/>
          <w:shd w:val="clear" w:color="auto" w:fill="auto"/>
          <w:lang w:val="cs-CZ" w:eastAsia="cs-CZ" w:bidi="cs-CZ"/>
        </w:rPr>
        <w:t xml:space="preserve">jedno </w:t>
      </w:r>
      <w:r>
        <w:rPr>
          <w:color w:val="000000"/>
          <w:spacing w:val="0"/>
          <w:w w:val="100"/>
          <w:position w:val="0"/>
          <w:shd w:val="clear" w:color="auto" w:fill="auto"/>
          <w:lang w:val="cs-CZ" w:eastAsia="cs-CZ" w:bidi="cs-CZ"/>
        </w:rPr>
        <w:t>vyhotovení smlouvy.</w:t>
      </w:r>
    </w:p>
    <w:p>
      <w:pPr>
        <w:pStyle w:val="Style2"/>
        <w:keepNext w:val="0"/>
        <w:keepLines w:val="0"/>
        <w:widowControl w:val="0"/>
        <w:shd w:val="clear" w:color="auto" w:fill="auto"/>
        <w:bidi w:val="0"/>
        <w:spacing w:before="0" w:after="640" w:line="480" w:lineRule="auto"/>
        <w:ind w:left="0" w:right="0" w:firstLine="0"/>
        <w:jc w:val="both"/>
        <w:sectPr>
          <w:footnotePr>
            <w:pos w:val="pageBottom"/>
            <w:numFmt w:val="decimal"/>
            <w:numRestart w:val="continuous"/>
          </w:footnotePr>
          <w:type w:val="continuous"/>
          <w:pgSz w:w="11909" w:h="16838"/>
          <w:pgMar w:top="970" w:left="1110" w:right="1103" w:bottom="1258" w:header="542" w:footer="3" w:gutter="0"/>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3905250</wp:posOffset>
                </wp:positionH>
                <wp:positionV relativeFrom="paragraph">
                  <wp:posOffset>304800</wp:posOffset>
                </wp:positionV>
                <wp:extent cx="1990090" cy="225425"/>
                <wp:wrapSquare wrapText="left"/>
                <wp:docPr id="15" name="Shape 15"/>
                <a:graphic xmlns:a="http://schemas.openxmlformats.org/drawingml/2006/main">
                  <a:graphicData uri="http://schemas.microsoft.com/office/word/2010/wordprocessingShape">
                    <wps:wsp>
                      <wps:cNvSpPr txBox="1"/>
                      <wps:spPr>
                        <a:xfrm>
                          <a:ext cx="199009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wps:txbx>
                      <wps:bodyPr wrap="none" lIns="0" tIns="0" rIns="0" bIns="0">
                        <a:noAutoFit/>
                      </wps:bodyPr>
                    </wps:wsp>
                  </a:graphicData>
                </a:graphic>
              </wp:anchor>
            </w:drawing>
          </mc:Choice>
          <mc:Fallback>
            <w:pict>
              <v:shape id="_x0000_s1041" type="#_x0000_t202" style="position:absolute;margin-left:307.5pt;margin-top:24.pt;width:156.70000000000002pt;height:17.75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zhotovitele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 oprávněný zástupce objednatele</w:t>
      </w:r>
    </w:p>
    <w:p>
      <w:pPr>
        <w:pStyle w:val="Style2"/>
        <w:keepNext w:val="0"/>
        <w:keepLines w:val="0"/>
        <w:widowControl w:val="0"/>
        <w:shd w:val="clear" w:color="auto" w:fill="auto"/>
        <w:bidi w:val="0"/>
        <w:spacing w:before="0" w:after="44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 xml:space="preserve">Příloha č. 1 k SOD č. </w:t>
      </w:r>
      <w:r>
        <w:rPr>
          <w:b/>
          <w:bCs/>
          <w:color w:val="000000"/>
          <w:spacing w:val="0"/>
          <w:w w:val="100"/>
          <w:position w:val="0"/>
          <w:sz w:val="22"/>
          <w:szCs w:val="22"/>
          <w:shd w:val="clear" w:color="auto" w:fill="auto"/>
          <w:lang w:val="cs-CZ" w:eastAsia="cs-CZ" w:bidi="cs-CZ"/>
        </w:rPr>
        <w:t xml:space="preserve">716/2020 </w:t>
      </w:r>
      <w:r>
        <w:rPr>
          <w:b/>
          <w:bCs/>
          <w:color w:val="000000"/>
          <w:spacing w:val="0"/>
          <w:w w:val="100"/>
          <w:position w:val="0"/>
          <w:sz w:val="24"/>
          <w:szCs w:val="24"/>
          <w:shd w:val="clear" w:color="auto" w:fill="auto"/>
          <w:lang w:val="cs-CZ" w:eastAsia="cs-CZ" w:bidi="cs-CZ"/>
        </w:rPr>
        <w:t>– seznam míst pro provedení revize</w:t>
      </w:r>
    </w:p>
    <w:p>
      <w:pPr>
        <w:pStyle w:val="Style16"/>
        <w:keepNext/>
        <w:keepLines/>
        <w:widowControl w:val="0"/>
        <w:shd w:val="clear" w:color="auto" w:fill="auto"/>
        <w:bidi w:val="0"/>
        <w:spacing w:before="0" w:after="0"/>
        <w:ind w:left="0" w:right="0" w:firstLine="0"/>
        <w:jc w:val="center"/>
      </w:pPr>
      <w:bookmarkStart w:id="85" w:name="bookmark85"/>
      <w:bookmarkStart w:id="86" w:name="bookmark86"/>
      <w:bookmarkStart w:id="87" w:name="bookmark87"/>
      <w:r>
        <w:rPr>
          <w:rFonts w:ascii="Times New Roman" w:eastAsia="Times New Roman" w:hAnsi="Times New Roman" w:cs="Times New Roman"/>
          <w:color w:val="000000"/>
          <w:spacing w:val="0"/>
          <w:w w:val="100"/>
          <w:position w:val="0"/>
          <w:shd w:val="clear" w:color="auto" w:fill="auto"/>
          <w:lang w:val="cs-CZ" w:eastAsia="cs-CZ" w:bidi="cs-CZ"/>
        </w:rPr>
        <w:t>Cenový návrh revizí 2020</w:t>
      </w:r>
      <w:bookmarkEnd w:id="85"/>
      <w:bookmarkEnd w:id="86"/>
      <w:bookmarkEnd w:id="87"/>
    </w:p>
    <w:p>
      <w:pPr>
        <w:pStyle w:val="Style18"/>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vypracoval dne 14.5.2020</w:t>
      </w:r>
    </w:p>
    <w:tbl>
      <w:tblPr>
        <w:tblOverlap w:val="never"/>
        <w:jc w:val="center"/>
        <w:tblLayout w:type="fixed"/>
      </w:tblPr>
      <w:tblGrid>
        <w:gridCol w:w="5189"/>
        <w:gridCol w:w="4507"/>
      </w:tblGrid>
      <w:tr>
        <w:trPr>
          <w:trHeight w:val="456"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b/>
                <w:bCs/>
                <w:color w:val="000000"/>
                <w:spacing w:val="0"/>
                <w:w w:val="100"/>
                <w:position w:val="0"/>
                <w:sz w:val="28"/>
                <w:szCs w:val="28"/>
                <w:shd w:val="clear" w:color="auto" w:fill="auto"/>
                <w:lang w:val="cs-CZ" w:eastAsia="cs-CZ" w:bidi="cs-CZ"/>
              </w:rPr>
              <w:t>El. zařízení</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1780" w:right="0" w:firstLine="0"/>
              <w:jc w:val="left"/>
              <w:rPr>
                <w:sz w:val="28"/>
                <w:szCs w:val="28"/>
              </w:rPr>
            </w:pPr>
            <w:r>
              <w:rPr>
                <w:rFonts w:ascii="Times New Roman" w:eastAsia="Times New Roman" w:hAnsi="Times New Roman" w:cs="Times New Roman"/>
                <w:b/>
                <w:bCs/>
                <w:color w:val="000000"/>
                <w:spacing w:val="0"/>
                <w:w w:val="100"/>
                <w:position w:val="0"/>
                <w:sz w:val="28"/>
                <w:szCs w:val="28"/>
                <w:shd w:val="clear" w:color="auto" w:fill="auto"/>
                <w:lang w:val="cs-CZ" w:eastAsia="cs-CZ" w:bidi="cs-CZ"/>
              </w:rPr>
              <w:t>cenový návrh</w:t>
            </w:r>
          </w:p>
        </w:tc>
      </w:tr>
      <w:tr>
        <w:trPr>
          <w:trHeight w:val="4949" w:hRule="exact"/>
        </w:trPr>
        <w:tc>
          <w:tcPr>
            <w:tcBorders/>
            <w:shd w:val="clear" w:color="auto" w:fill="FFFFFF"/>
            <w:vAlign w:val="center"/>
          </w:tcPr>
          <w:p>
            <w:pPr>
              <w:pStyle w:val="Style20"/>
              <w:keepNext w:val="0"/>
              <w:keepLines w:val="0"/>
              <w:widowControl w:val="0"/>
              <w:shd w:val="clear" w:color="auto" w:fill="auto"/>
              <w:bidi w:val="0"/>
              <w:spacing w:before="0" w:after="0" w:line="288"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NN:</w:t>
            </w:r>
          </w:p>
          <w:p>
            <w:pPr>
              <w:pStyle w:val="Style20"/>
              <w:keepNext w:val="0"/>
              <w:keepLines w:val="0"/>
              <w:widowControl w:val="0"/>
              <w:shd w:val="clear" w:color="auto" w:fill="auto"/>
              <w:bidi w:val="0"/>
              <w:spacing w:before="0" w:after="0" w:line="288" w:lineRule="auto"/>
              <w:ind w:left="0" w:right="0" w:firstLine="0"/>
              <w:jc w:val="left"/>
              <w:rPr>
                <w:sz w:val="20"/>
                <w:szCs w:val="20"/>
              </w:rPr>
            </w:pPr>
            <w:r>
              <w:rPr>
                <w:color w:val="000000"/>
                <w:spacing w:val="0"/>
                <w:w w:val="100"/>
                <w:position w:val="0"/>
                <w:sz w:val="20"/>
                <w:szCs w:val="20"/>
                <w:shd w:val="clear" w:color="auto" w:fill="auto"/>
                <w:lang w:val="cs-CZ" w:eastAsia="cs-CZ" w:bidi="cs-CZ"/>
              </w:rPr>
              <w:t>ČS Rašovice - budova ČS</w:t>
            </w:r>
          </w:p>
          <w:p>
            <w:pPr>
              <w:pStyle w:val="Style20"/>
              <w:keepNext w:val="0"/>
              <w:keepLines w:val="0"/>
              <w:widowControl w:val="0"/>
              <w:shd w:val="clear" w:color="auto" w:fill="auto"/>
              <w:bidi w:val="0"/>
              <w:spacing w:before="0" w:after="0" w:line="288" w:lineRule="auto"/>
              <w:ind w:left="0" w:right="0" w:firstLine="0"/>
              <w:jc w:val="left"/>
              <w:rPr>
                <w:sz w:val="20"/>
                <w:szCs w:val="20"/>
              </w:rPr>
            </w:pPr>
            <w:r>
              <w:rPr>
                <w:color w:val="000000"/>
                <w:spacing w:val="0"/>
                <w:w w:val="100"/>
                <w:position w:val="0"/>
                <w:sz w:val="20"/>
                <w:szCs w:val="20"/>
                <w:shd w:val="clear" w:color="auto" w:fill="auto"/>
                <w:lang w:val="cs-CZ" w:eastAsia="cs-CZ" w:bidi="cs-CZ"/>
              </w:rPr>
              <w:t>ČS Rašovice - dvojdomek a dvě garáže ČS Rašovice - venkovní osvětlení Mikulovice - dálkový přenos</w:t>
            </w:r>
          </w:p>
          <w:p>
            <w:pPr>
              <w:pStyle w:val="Style20"/>
              <w:keepNext w:val="0"/>
              <w:keepLines w:val="0"/>
              <w:widowControl w:val="0"/>
              <w:shd w:val="clear" w:color="auto" w:fill="auto"/>
              <w:bidi w:val="0"/>
              <w:spacing w:before="0" w:after="0" w:line="288" w:lineRule="auto"/>
              <w:ind w:left="0" w:right="0" w:firstLine="0"/>
              <w:jc w:val="left"/>
              <w:rPr>
                <w:sz w:val="20"/>
                <w:szCs w:val="20"/>
              </w:rPr>
            </w:pPr>
            <w:r>
              <w:rPr>
                <w:color w:val="000000"/>
                <w:spacing w:val="0"/>
                <w:w w:val="100"/>
                <w:position w:val="0"/>
                <w:sz w:val="20"/>
                <w:szCs w:val="20"/>
                <w:shd w:val="clear" w:color="auto" w:fill="auto"/>
                <w:lang w:val="cs-CZ" w:eastAsia="cs-CZ" w:bidi="cs-CZ"/>
              </w:rPr>
              <w:t>VD Janov - hráz</w:t>
            </w:r>
          </w:p>
          <w:p>
            <w:pPr>
              <w:pStyle w:val="Style20"/>
              <w:keepNext w:val="0"/>
              <w:keepLines w:val="0"/>
              <w:widowControl w:val="0"/>
              <w:shd w:val="clear" w:color="auto" w:fill="auto"/>
              <w:bidi w:val="0"/>
              <w:spacing w:before="0" w:after="0" w:line="288" w:lineRule="auto"/>
              <w:ind w:left="0" w:right="0" w:firstLine="0"/>
              <w:jc w:val="left"/>
              <w:rPr>
                <w:sz w:val="20"/>
                <w:szCs w:val="20"/>
              </w:rPr>
            </w:pPr>
            <w:r>
              <w:rPr>
                <w:color w:val="000000"/>
                <w:spacing w:val="0"/>
                <w:w w:val="100"/>
                <w:position w:val="0"/>
                <w:sz w:val="20"/>
                <w:szCs w:val="20"/>
                <w:shd w:val="clear" w:color="auto" w:fill="auto"/>
                <w:lang w:val="cs-CZ" w:eastAsia="cs-CZ" w:bidi="cs-CZ"/>
              </w:rPr>
              <w:t>VD Janov - domek hrázného VD Janov - limnigrafy přítok a odtok Most, Koridor - limnigraf a dálkový přenos Most, Hněvín - dálkový přenos Areál Z CV - vrátnice MVE Kadaň - čistící stroj Lahošť, Hornická - limnigraf Lahošť, Švermova - limnigraf Novosedlice, Vrchoslavská - limnigraf Řetenice, Sklářská - limnigraf MVE Jirkov skluz - provozní budova</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132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14800,</w:t>
              <w:softHyphen/>
            </w:r>
          </w:p>
          <w:p>
            <w:pPr>
              <w:pStyle w:val="Style20"/>
              <w:keepNext w:val="0"/>
              <w:keepLines w:val="0"/>
              <w:widowControl w:val="0"/>
              <w:shd w:val="clear" w:color="auto" w:fill="auto"/>
              <w:bidi w:val="0"/>
              <w:spacing w:before="0" w:after="0" w:line="240" w:lineRule="auto"/>
              <w:ind w:left="144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6800,</w:t>
              <w:softHyphen/>
            </w:r>
          </w:p>
          <w:p>
            <w:pPr>
              <w:pStyle w:val="Style20"/>
              <w:keepNext w:val="0"/>
              <w:keepLines w:val="0"/>
              <w:widowControl w:val="0"/>
              <w:shd w:val="clear" w:color="auto" w:fill="auto"/>
              <w:bidi w:val="0"/>
              <w:spacing w:before="0" w:after="0" w:line="240" w:lineRule="auto"/>
              <w:ind w:left="144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2500,</w:t>
              <w:softHyphen/>
            </w:r>
          </w:p>
          <w:p>
            <w:pPr>
              <w:pStyle w:val="Style20"/>
              <w:keepNext w:val="0"/>
              <w:keepLines w:val="0"/>
              <w:widowControl w:val="0"/>
              <w:shd w:val="clear" w:color="auto" w:fill="auto"/>
              <w:bidi w:val="0"/>
              <w:spacing w:before="0" w:after="0" w:line="240" w:lineRule="auto"/>
              <w:ind w:left="144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2900,</w:t>
              <w:softHyphen/>
            </w:r>
          </w:p>
          <w:p>
            <w:pPr>
              <w:pStyle w:val="Style20"/>
              <w:keepNext w:val="0"/>
              <w:keepLines w:val="0"/>
              <w:widowControl w:val="0"/>
              <w:shd w:val="clear" w:color="auto" w:fill="auto"/>
              <w:bidi w:val="0"/>
              <w:spacing w:before="0" w:after="0" w:line="240" w:lineRule="auto"/>
              <w:ind w:left="144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8800,</w:t>
              <w:softHyphen/>
            </w:r>
          </w:p>
          <w:p>
            <w:pPr>
              <w:pStyle w:val="Style20"/>
              <w:keepNext w:val="0"/>
              <w:keepLines w:val="0"/>
              <w:widowControl w:val="0"/>
              <w:shd w:val="clear" w:color="auto" w:fill="auto"/>
              <w:bidi w:val="0"/>
              <w:spacing w:before="0" w:after="0" w:line="240" w:lineRule="auto"/>
              <w:ind w:left="144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4700,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5300,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2900,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2100,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2900,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3900,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2700,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2700,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2700,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2700,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4300,-</w:t>
            </w:r>
          </w:p>
        </w:tc>
      </w:tr>
    </w:tbl>
    <w:p>
      <w:pPr>
        <w:widowControl w:val="0"/>
        <w:spacing w:after="99" w:line="1" w:lineRule="exact"/>
      </w:pPr>
    </w:p>
    <w:p>
      <w:pPr>
        <w:pStyle w:val="Style26"/>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VN</w:t>
      </w:r>
    </w:p>
    <w:tbl>
      <w:tblPr>
        <w:tblOverlap w:val="never"/>
        <w:jc w:val="center"/>
        <w:tblLayout w:type="fixed"/>
      </w:tblPr>
      <w:tblGrid>
        <w:gridCol w:w="5189"/>
        <w:gridCol w:w="4507"/>
      </w:tblGrid>
      <w:tr>
        <w:trPr>
          <w:trHeight w:val="1594"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ČS Stranná - rozvodna 110 kV</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ČS Celná - trafostanice</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VD Křímov - trafostanice</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Areál Z CV - trafostanice</w:t>
            </w:r>
          </w:p>
          <w:p>
            <w:pPr>
              <w:pStyle w:val="Style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HC Nechranice - rozvodna 22 kV</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132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14800,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5000,</w:t>
              <w:softHyphen/>
            </w:r>
          </w:p>
          <w:p>
            <w:pPr>
              <w:pStyle w:val="Style20"/>
              <w:keepNext w:val="0"/>
              <w:keepLines w:val="0"/>
              <w:widowControl w:val="0"/>
              <w:shd w:val="clear" w:color="auto" w:fill="auto"/>
              <w:bidi w:val="0"/>
              <w:spacing w:before="0" w:after="0" w:line="240" w:lineRule="auto"/>
              <w:ind w:left="144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5000,</w:t>
              <w:softHyphen/>
            </w:r>
          </w:p>
          <w:p>
            <w:pPr>
              <w:pStyle w:val="Style20"/>
              <w:keepNext w:val="0"/>
              <w:keepLines w:val="0"/>
              <w:widowControl w:val="0"/>
              <w:shd w:val="clear" w:color="auto" w:fill="auto"/>
              <w:bidi w:val="0"/>
              <w:spacing w:before="0" w:after="0" w:line="240" w:lineRule="auto"/>
              <w:ind w:left="132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10 400,</w:t>
              <w:softHyphen/>
            </w:r>
          </w:p>
          <w:p>
            <w:pPr>
              <w:pStyle w:val="Style20"/>
              <w:keepNext w:val="0"/>
              <w:keepLines w:val="0"/>
              <w:widowControl w:val="0"/>
              <w:shd w:val="clear" w:color="auto" w:fill="auto"/>
              <w:bidi w:val="0"/>
              <w:spacing w:before="0" w:after="0" w:line="240" w:lineRule="auto"/>
              <w:ind w:left="132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11900,-</w:t>
            </w:r>
          </w:p>
        </w:tc>
      </w:tr>
      <w:tr>
        <w:trPr>
          <w:trHeight w:val="533" w:hRule="exact"/>
        </w:trPr>
        <w:tc>
          <w:tcPr>
            <w:tcBorders>
              <w:top w:val="single" w:sz="4"/>
            </w:tcBorders>
            <w:shd w:val="clear" w:color="auto" w:fill="FFFFFF"/>
            <w:vAlign w:val="bottom"/>
          </w:tcPr>
          <w:p>
            <w:pPr>
              <w:pStyle w:val="Style20"/>
              <w:keepNext w:val="0"/>
              <w:keepLines w:val="0"/>
              <w:widowControl w:val="0"/>
              <w:shd w:val="clear" w:color="auto" w:fill="auto"/>
              <w:bidi w:val="0"/>
              <w:spacing w:before="0" w:after="0" w:line="240" w:lineRule="auto"/>
              <w:ind w:left="2260" w:right="0" w:firstLine="0"/>
              <w:jc w:val="left"/>
              <w:rPr>
                <w:sz w:val="20"/>
                <w:szCs w:val="20"/>
              </w:rPr>
            </w:pPr>
            <w:r>
              <w:rPr>
                <w:b/>
                <w:bCs/>
                <w:color w:val="000000"/>
                <w:spacing w:val="0"/>
                <w:w w:val="100"/>
                <w:position w:val="0"/>
                <w:sz w:val="20"/>
                <w:szCs w:val="20"/>
                <w:shd w:val="clear" w:color="auto" w:fill="auto"/>
                <w:lang w:val="cs-CZ" w:eastAsia="cs-CZ" w:bidi="cs-CZ"/>
              </w:rPr>
              <w:t>celkem bez DPH</w:t>
            </w:r>
          </w:p>
        </w:tc>
        <w:tc>
          <w:tcPr>
            <w:tcBorders>
              <w:top w:val="single" w:sz="4"/>
            </w:tcBorders>
            <w:shd w:val="clear" w:color="auto" w:fill="FFFFFF"/>
            <w:vAlign w:val="bottom"/>
          </w:tcPr>
          <w:p>
            <w:pPr>
              <w:pStyle w:val="Style20"/>
              <w:keepNext w:val="0"/>
              <w:keepLines w:val="0"/>
              <w:widowControl w:val="0"/>
              <w:shd w:val="clear" w:color="auto" w:fill="auto"/>
              <w:bidi w:val="0"/>
              <w:spacing w:before="0" w:after="0" w:line="240" w:lineRule="auto"/>
              <w:ind w:left="1320" w:right="0" w:firstLine="0"/>
              <w:jc w:val="left"/>
              <w:rPr>
                <w:sz w:val="20"/>
                <w:szCs w:val="20"/>
              </w:rPr>
            </w:pPr>
            <w:r>
              <w:rPr>
                <w:b/>
                <w:bCs/>
                <w:color w:val="000000"/>
                <w:spacing w:val="0"/>
                <w:w w:val="100"/>
                <w:position w:val="0"/>
                <w:sz w:val="20"/>
                <w:szCs w:val="20"/>
                <w:shd w:val="clear" w:color="auto" w:fill="auto"/>
                <w:lang w:val="cs-CZ" w:eastAsia="cs-CZ" w:bidi="cs-CZ"/>
              </w:rPr>
              <w:t>119 800,-</w:t>
            </w:r>
          </w:p>
        </w:tc>
      </w:tr>
    </w:tbl>
    <w:sectPr>
      <w:footerReference w:type="default" r:id="rId6"/>
      <w:footnotePr>
        <w:pos w:val="pageBottom"/>
        <w:numFmt w:val="decimal"/>
        <w:numRestart w:val="continuous"/>
      </w:footnotePr>
      <w:pgSz w:w="11909" w:h="16838"/>
      <w:pgMar w:top="1157" w:left="1106" w:right="1106" w:bottom="1157" w:header="729" w:footer="72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6359525</wp:posOffset>
              </wp:positionH>
              <wp:positionV relativeFrom="page">
                <wp:posOffset>9956800</wp:posOffset>
              </wp:positionV>
              <wp:extent cx="304800" cy="173990"/>
              <wp:wrapNone/>
              <wp:docPr id="1" name="Shape 1"/>
              <a:graphic xmlns:a="http://schemas.openxmlformats.org/drawingml/2006/main">
                <a:graphicData uri="http://schemas.microsoft.com/office/word/2010/wordprocessingShape">
                  <wps:wsp>
                    <wps:cNvSpPr txBox="1"/>
                    <wps:spPr>
                      <a:xfrm>
                        <a:ext cx="304800"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 </w:t>
                          </w:r>
                          <w:fldSimple w:instr=" PAGE \* MERGEFORMAT ">
                            <w:r>
                              <w:rPr>
                                <w:rFonts w:ascii="Arial" w:eastAsia="Arial" w:hAnsi="Arial" w:cs="Arial"/>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0.75pt;margin-top:784.pt;width:24.pt;height:13.7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 </w:t>
                    </w:r>
                    <w:fldSimple w:instr=" PAGE \* MERGEFORMAT ">
                      <w:r>
                        <w:rPr>
                          <w:rFonts w:ascii="Arial" w:eastAsia="Arial" w:hAnsi="Arial" w:cs="Arial"/>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2"/>
      <w:szCs w:val="22"/>
      <w:u w:val="none"/>
    </w:rPr>
  </w:style>
  <w:style w:type="character" w:customStyle="1" w:styleId="CharStyle17">
    <w:name w:val="Char Style 17"/>
    <w:basedOn w:val="DefaultParagraphFont"/>
    <w:link w:val="Style16"/>
    <w:rPr>
      <w:b/>
      <w:bCs/>
      <w:i w:val="0"/>
      <w:iCs w:val="0"/>
      <w:smallCaps w:val="0"/>
      <w:strike w:val="0"/>
      <w:sz w:val="32"/>
      <w:szCs w:val="32"/>
      <w:u w:val="none"/>
    </w:rPr>
  </w:style>
  <w:style w:type="character" w:customStyle="1" w:styleId="CharStyle19">
    <w:name w:val="Char Style 19"/>
    <w:basedOn w:val="DefaultParagraphFont"/>
    <w:link w:val="Style18"/>
    <w:rPr>
      <w:b w:val="0"/>
      <w:bCs w:val="0"/>
      <w:i w:val="0"/>
      <w:iCs w:val="0"/>
      <w:smallCaps w:val="0"/>
      <w:strike w:val="0"/>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character" w:customStyle="1" w:styleId="CharStyle27">
    <w:name w:val="Char Style 27"/>
    <w:basedOn w:val="DefaultParagraphFont"/>
    <w:link w:val="Style26"/>
    <w:rPr>
      <w:rFonts w:ascii="Arial" w:eastAsia="Arial" w:hAnsi="Arial" w:cs="Arial"/>
      <w:b/>
      <w:bCs/>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180"/>
      <w:jc w:val="center"/>
      <w:outlineLvl w:val="1"/>
    </w:pPr>
    <w:rPr>
      <w:rFonts w:ascii="Arial" w:eastAsia="Arial" w:hAnsi="Arial" w:cs="Arial"/>
      <w:b/>
      <w:bCs/>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line="446" w:lineRule="auto"/>
      <w:jc w:val="center"/>
      <w:outlineLvl w:val="0"/>
    </w:pPr>
    <w:rPr>
      <w:b/>
      <w:bCs/>
      <w:i w:val="0"/>
      <w:iCs w:val="0"/>
      <w:smallCaps w:val="0"/>
      <w:strike w:val="0"/>
      <w:sz w:val="32"/>
      <w:szCs w:val="32"/>
      <w:u w:val="none"/>
    </w:rPr>
  </w:style>
  <w:style w:type="paragraph" w:customStyle="1" w:styleId="Style18">
    <w:name w:val="Style 18"/>
    <w:basedOn w:val="Normal"/>
    <w:link w:val="CharStyle19"/>
    <w:pPr>
      <w:widowControl w:val="0"/>
      <w:shd w:val="clear" w:color="auto" w:fill="FFFFFF"/>
      <w:spacing w:line="446" w:lineRule="auto"/>
    </w:pPr>
    <w:rPr>
      <w:b w:val="0"/>
      <w:bCs w:val="0"/>
      <w:i w:val="0"/>
      <w:iCs w:val="0"/>
      <w:smallCaps w:val="0"/>
      <w:strike w:val="0"/>
      <w:u w:val="none"/>
    </w:rPr>
  </w:style>
  <w:style w:type="paragraph" w:customStyle="1" w:styleId="Style20">
    <w:name w:val="Style 20"/>
    <w:basedOn w:val="Normal"/>
    <w:link w:val="CharStyle21"/>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26">
    <w:name w:val="Style 26"/>
    <w:basedOn w:val="Normal"/>
    <w:link w:val="CharStyle27"/>
    <w:pPr>
      <w:widowControl w:val="0"/>
      <w:shd w:val="clear" w:color="auto" w:fill="FFFFFF"/>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