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405F" w14:textId="77777777" w:rsidR="0097168E" w:rsidRDefault="00000000">
      <w:pPr>
        <w:pStyle w:val="Zkladntext40"/>
        <w:shd w:val="clear" w:color="auto" w:fill="auto"/>
      </w:pPr>
      <w:r>
        <w:t>Příkazní smlouva</w:t>
      </w:r>
    </w:p>
    <w:p w14:paraId="1B685827" w14:textId="77777777" w:rsidR="0097168E" w:rsidRDefault="00000000">
      <w:pPr>
        <w:pStyle w:val="Nadpis20"/>
        <w:keepNext/>
        <w:keepLines/>
        <w:shd w:val="clear" w:color="auto" w:fill="auto"/>
        <w:spacing w:after="0"/>
        <w:jc w:val="both"/>
      </w:pPr>
      <w:bookmarkStart w:id="0" w:name="bookmark0"/>
      <w:bookmarkStart w:id="1" w:name="bookmark1"/>
      <w:r>
        <w:t>Organizace: Domov pro seniory Dobrá Voda</w:t>
      </w:r>
      <w:bookmarkEnd w:id="0"/>
      <w:bookmarkEnd w:id="1"/>
    </w:p>
    <w:p w14:paraId="0D0A8944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>se sídlem Pod Lesem 1362/16</w:t>
      </w:r>
    </w:p>
    <w:p w14:paraId="6840B8E9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>373 16 Dobrá Voda u Českých Budějovic</w:t>
      </w:r>
    </w:p>
    <w:p w14:paraId="1602C03A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>Zastoupená Janou Zadražilovou, ředitelkou</w:t>
      </w:r>
    </w:p>
    <w:p w14:paraId="02953509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>IČ: 006 66 262</w:t>
      </w:r>
    </w:p>
    <w:p w14:paraId="31204415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>DIČ: CZ00666262</w:t>
      </w:r>
    </w:p>
    <w:p w14:paraId="6C9D55F2" w14:textId="2F3B2253" w:rsidR="0097168E" w:rsidRDefault="00000000" w:rsidP="00114E4C">
      <w:pPr>
        <w:pStyle w:val="Zkladntext1"/>
        <w:shd w:val="clear" w:color="auto" w:fill="auto"/>
        <w:spacing w:after="0"/>
        <w:jc w:val="both"/>
      </w:pPr>
      <w:r>
        <w:t xml:space="preserve">účet č: 47735231/0100 vedený nu Komerční banky a.s., České Budějovice </w:t>
      </w:r>
      <w:r w:rsidR="00114E4C">
        <w:br/>
      </w:r>
      <w:r>
        <w:t xml:space="preserve">telefon: </w:t>
      </w:r>
      <w:r w:rsidR="00114E4C">
        <w:br/>
      </w:r>
      <w:r>
        <w:rPr>
          <w:lang w:val="en-US" w:eastAsia="en-US" w:bidi="en-US"/>
        </w:rPr>
        <w:t>e-mail:</w:t>
      </w:r>
      <w:hyperlink r:id="rId7" w:history="1">
        <w:r>
          <w:rPr>
            <w:lang w:val="en-US" w:eastAsia="en-US" w:bidi="en-US"/>
          </w:rPr>
          <w:t xml:space="preserve"> </w:t>
        </w:r>
      </w:hyperlink>
    </w:p>
    <w:p w14:paraId="6AF70678" w14:textId="77777777" w:rsidR="0097168E" w:rsidRDefault="00000000">
      <w:pPr>
        <w:pStyle w:val="Nadpis20"/>
        <w:keepNext/>
        <w:keepLines/>
        <w:shd w:val="clear" w:color="auto" w:fill="auto"/>
        <w:jc w:val="both"/>
      </w:pPr>
      <w:bookmarkStart w:id="2" w:name="bookmark2"/>
      <w:bookmarkStart w:id="3" w:name="bookmark3"/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 xml:space="preserve">příkazce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>straně jedné</w:t>
      </w:r>
      <w:bookmarkEnd w:id="2"/>
      <w:bookmarkEnd w:id="3"/>
    </w:p>
    <w:p w14:paraId="21C0169E" w14:textId="77777777" w:rsidR="0097168E" w:rsidRDefault="00000000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>a</w:t>
      </w:r>
    </w:p>
    <w:p w14:paraId="613069F6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Společnost </w:t>
      </w:r>
      <w:proofErr w:type="spellStart"/>
      <w:r>
        <w:rPr>
          <w:b/>
          <w:bCs/>
          <w:lang w:val="en-US" w:eastAsia="en-US" w:bidi="en-US"/>
        </w:rPr>
        <w:t>PreventCom</w:t>
      </w:r>
      <w:proofErr w:type="spellEnd"/>
      <w:r>
        <w:rPr>
          <w:b/>
          <w:bCs/>
          <w:lang w:val="en-US" w:eastAsia="en-US" w:bidi="en-US"/>
        </w:rPr>
        <w:t xml:space="preserve"> s. r. o. </w:t>
      </w:r>
      <w:r>
        <w:rPr>
          <w:lang w:val="en-US" w:eastAsia="en-US" w:bidi="en-US"/>
        </w:rPr>
        <w:t xml:space="preserve">se </w:t>
      </w:r>
      <w:r>
        <w:t xml:space="preserve">sídlem Větrovy </w:t>
      </w:r>
      <w:r>
        <w:rPr>
          <w:lang w:val="en-US" w:eastAsia="en-US" w:bidi="en-US"/>
        </w:rPr>
        <w:t xml:space="preserve">131, 390 01 </w:t>
      </w:r>
      <w:r>
        <w:t>Tábor</w:t>
      </w:r>
    </w:p>
    <w:p w14:paraId="195DF5E9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 xml:space="preserve">Zastoupená </w:t>
      </w:r>
      <w:proofErr w:type="spellStart"/>
      <w:r>
        <w:rPr>
          <w:lang w:val="en-US" w:eastAsia="en-US" w:bidi="en-US"/>
        </w:rPr>
        <w:t>Irenou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Adensamovou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jednatelkou</w:t>
      </w:r>
      <w:proofErr w:type="spellEnd"/>
    </w:p>
    <w:p w14:paraId="44AFA291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 xml:space="preserve">IČ: </w:t>
      </w:r>
      <w:r>
        <w:rPr>
          <w:lang w:val="en-US" w:eastAsia="en-US" w:bidi="en-US"/>
        </w:rPr>
        <w:t>260 72 254</w:t>
      </w:r>
    </w:p>
    <w:p w14:paraId="20FC73FD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 xml:space="preserve">DIČ: </w:t>
      </w:r>
      <w:r>
        <w:rPr>
          <w:lang w:val="en-US" w:eastAsia="en-US" w:bidi="en-US"/>
        </w:rPr>
        <w:t>CZ26072254</w:t>
      </w:r>
    </w:p>
    <w:p w14:paraId="0FFA6630" w14:textId="77777777" w:rsidR="0097168E" w:rsidRDefault="00000000">
      <w:pPr>
        <w:pStyle w:val="Zkladntext1"/>
        <w:shd w:val="clear" w:color="auto" w:fill="auto"/>
        <w:spacing w:after="0"/>
        <w:jc w:val="both"/>
      </w:pPr>
      <w:r>
        <w:t xml:space="preserve">účet č. </w:t>
      </w:r>
      <w:r>
        <w:rPr>
          <w:lang w:val="en-US" w:eastAsia="en-US" w:bidi="en-US"/>
        </w:rPr>
        <w:t xml:space="preserve">189007571/0300 </w:t>
      </w:r>
      <w:r>
        <w:t xml:space="preserve">vedený </w:t>
      </w:r>
      <w:r>
        <w:rPr>
          <w:lang w:val="en-US" w:eastAsia="en-US" w:bidi="en-US"/>
        </w:rPr>
        <w:t xml:space="preserve">u </w:t>
      </w:r>
      <w:r>
        <w:t>ČSOB Tábor</w:t>
      </w:r>
    </w:p>
    <w:p w14:paraId="142EF889" w14:textId="14065A19" w:rsidR="0097168E" w:rsidRDefault="00000000">
      <w:pPr>
        <w:pStyle w:val="Zkladntext1"/>
        <w:shd w:val="clear" w:color="auto" w:fill="auto"/>
        <w:spacing w:after="0"/>
        <w:jc w:val="both"/>
      </w:pPr>
      <w:proofErr w:type="spellStart"/>
      <w:r>
        <w:rPr>
          <w:lang w:val="en-US" w:eastAsia="en-US" w:bidi="en-US"/>
        </w:rPr>
        <w:t>telefon</w:t>
      </w:r>
      <w:proofErr w:type="spellEnd"/>
      <w:r>
        <w:rPr>
          <w:lang w:val="en-US" w:eastAsia="en-US" w:bidi="en-US"/>
        </w:rPr>
        <w:t xml:space="preserve">: </w:t>
      </w:r>
    </w:p>
    <w:p w14:paraId="690162FA" w14:textId="1DABCF3C" w:rsidR="0097168E" w:rsidRDefault="00000000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>e-mail:</w:t>
      </w:r>
      <w:hyperlink r:id="rId8" w:history="1">
        <w:r>
          <w:rPr>
            <w:lang w:val="en-US" w:eastAsia="en-US" w:bidi="en-US"/>
          </w:rPr>
          <w:t xml:space="preserve"> </w:t>
        </w:r>
      </w:hyperlink>
    </w:p>
    <w:p w14:paraId="753F0E66" w14:textId="77777777" w:rsidR="0097168E" w:rsidRDefault="00000000">
      <w:pPr>
        <w:pStyle w:val="Nadpis20"/>
        <w:keepNext/>
        <w:keepLines/>
        <w:shd w:val="clear" w:color="auto" w:fill="auto"/>
        <w:jc w:val="both"/>
      </w:pPr>
      <w:bookmarkStart w:id="4" w:name="bookmark4"/>
      <w:bookmarkStart w:id="5" w:name="bookmark5"/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 xml:space="preserve">příkazník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>straně druhé</w:t>
      </w:r>
      <w:bookmarkEnd w:id="4"/>
      <w:bookmarkEnd w:id="5"/>
    </w:p>
    <w:p w14:paraId="0F184962" w14:textId="77777777" w:rsidR="0097168E" w:rsidRDefault="00000000">
      <w:pPr>
        <w:pStyle w:val="Zkladntext1"/>
        <w:shd w:val="clear" w:color="auto" w:fill="auto"/>
        <w:spacing w:after="540"/>
        <w:jc w:val="both"/>
      </w:pPr>
      <w:r>
        <w:t xml:space="preserve">uzavírají níže uvedeného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, </w:t>
      </w:r>
      <w:r>
        <w:t xml:space="preserve">měsíce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roku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podle</w:t>
      </w:r>
      <w:proofErr w:type="spellEnd"/>
      <w:r>
        <w:rPr>
          <w:lang w:val="en-US" w:eastAsia="en-US" w:bidi="en-US"/>
        </w:rPr>
        <w:t xml:space="preserve"> </w:t>
      </w:r>
      <w:r>
        <w:t xml:space="preserve">ustanovení </w:t>
      </w:r>
      <w:r>
        <w:rPr>
          <w:lang w:val="en-US" w:eastAsia="en-US" w:bidi="en-US"/>
        </w:rPr>
        <w:t xml:space="preserve">§ 2430 a </w:t>
      </w:r>
      <w:r>
        <w:t xml:space="preserve">násl. zákona č. </w:t>
      </w:r>
      <w:r>
        <w:rPr>
          <w:lang w:val="en-US" w:eastAsia="en-US" w:bidi="en-US"/>
        </w:rPr>
        <w:t xml:space="preserve">89/2012 Sb., </w:t>
      </w:r>
      <w:r>
        <w:t xml:space="preserve">občanského zákoníku </w:t>
      </w:r>
      <w:proofErr w:type="spellStart"/>
      <w:r>
        <w:rPr>
          <w:lang w:val="en-US" w:eastAsia="en-US" w:bidi="en-US"/>
        </w:rPr>
        <w:t>tuto</w:t>
      </w:r>
      <w:proofErr w:type="spellEnd"/>
      <w:r>
        <w:rPr>
          <w:lang w:val="en-US" w:eastAsia="en-US" w:bidi="en-US"/>
        </w:rPr>
        <w:t xml:space="preserve"> </w:t>
      </w:r>
      <w:r>
        <w:t xml:space="preserve">příkazní </w:t>
      </w:r>
      <w:proofErr w:type="spellStart"/>
      <w:r>
        <w:rPr>
          <w:lang w:val="en-US" w:eastAsia="en-US" w:bidi="en-US"/>
        </w:rPr>
        <w:t>smlouvu</w:t>
      </w:r>
      <w:proofErr w:type="spellEnd"/>
      <w:r>
        <w:rPr>
          <w:lang w:val="en-US" w:eastAsia="en-US" w:bidi="en-US"/>
        </w:rPr>
        <w:t>.</w:t>
      </w:r>
    </w:p>
    <w:p w14:paraId="31C3DE7D" w14:textId="77777777" w:rsidR="0097168E" w:rsidRDefault="00000000">
      <w:pPr>
        <w:pStyle w:val="Nadpis20"/>
        <w:keepNext/>
        <w:keepLines/>
        <w:shd w:val="clear" w:color="auto" w:fill="auto"/>
        <w:jc w:val="center"/>
      </w:pPr>
      <w:bookmarkStart w:id="6" w:name="bookmark6"/>
      <w:bookmarkStart w:id="7" w:name="bookmark7"/>
      <w:proofErr w:type="spellStart"/>
      <w:r>
        <w:rPr>
          <w:lang w:val="en-US" w:eastAsia="en-US" w:bidi="en-US"/>
        </w:rPr>
        <w:t>Preambule</w:t>
      </w:r>
      <w:bookmarkEnd w:id="6"/>
      <w:bookmarkEnd w:id="7"/>
      <w:proofErr w:type="spellEnd"/>
    </w:p>
    <w:p w14:paraId="423B297E" w14:textId="77777777" w:rsidR="0097168E" w:rsidRDefault="00000000">
      <w:pPr>
        <w:pStyle w:val="Zkladntext1"/>
        <w:shd w:val="clear" w:color="auto" w:fill="auto"/>
        <w:jc w:val="both"/>
      </w:pPr>
      <w:r>
        <w:t xml:space="preserve">Příkazník prohlašuje, že podniká </w:t>
      </w:r>
      <w:r>
        <w:rPr>
          <w:lang w:val="en-US" w:eastAsia="en-US" w:bidi="en-US"/>
        </w:rPr>
        <w:t xml:space="preserve">v </w:t>
      </w:r>
      <w:proofErr w:type="spellStart"/>
      <w:r>
        <w:rPr>
          <w:lang w:val="en-US" w:eastAsia="en-US" w:bidi="en-US"/>
        </w:rPr>
        <w:t>oblasti</w:t>
      </w:r>
      <w:proofErr w:type="spellEnd"/>
      <w:r>
        <w:rPr>
          <w:lang w:val="en-US" w:eastAsia="en-US" w:bidi="en-US"/>
        </w:rPr>
        <w:t xml:space="preserve"> </w:t>
      </w:r>
      <w:r>
        <w:t xml:space="preserve">bezpečnosti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ochrany</w:t>
      </w:r>
      <w:proofErr w:type="spellEnd"/>
      <w:r>
        <w:rPr>
          <w:lang w:val="en-US" w:eastAsia="en-US" w:bidi="en-US"/>
        </w:rPr>
        <w:t xml:space="preserve"> </w:t>
      </w:r>
      <w:r>
        <w:t xml:space="preserve">zdraví při práci, požární </w:t>
      </w:r>
      <w:proofErr w:type="spellStart"/>
      <w:r>
        <w:rPr>
          <w:lang w:val="en-US" w:eastAsia="en-US" w:bidi="en-US"/>
        </w:rPr>
        <w:t>ochrany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ekologie</w:t>
      </w:r>
      <w:proofErr w:type="spellEnd"/>
      <w:r>
        <w:rPr>
          <w:lang w:val="en-US" w:eastAsia="en-US" w:bidi="en-US"/>
        </w:rPr>
        <w:t xml:space="preserve">, a </w:t>
      </w:r>
      <w:r>
        <w:t xml:space="preserve">že má </w:t>
      </w:r>
      <w:proofErr w:type="spellStart"/>
      <w:r>
        <w:rPr>
          <w:lang w:val="en-US" w:eastAsia="en-US" w:bidi="en-US"/>
        </w:rPr>
        <w:t>ke</w:t>
      </w:r>
      <w:proofErr w:type="spellEnd"/>
      <w:r>
        <w:rPr>
          <w:lang w:val="en-US" w:eastAsia="en-US" w:bidi="en-US"/>
        </w:rPr>
        <w:t xml:space="preserve"> </w:t>
      </w:r>
      <w:r>
        <w:t>všem těmto předmětům podnikání veškerá potřebná oprávnění.</w:t>
      </w:r>
    </w:p>
    <w:p w14:paraId="72B39692" w14:textId="77777777" w:rsidR="0097168E" w:rsidRDefault="00000000">
      <w:pPr>
        <w:pStyle w:val="Zkladntext1"/>
        <w:shd w:val="clear" w:color="auto" w:fill="auto"/>
        <w:jc w:val="both"/>
      </w:pPr>
      <w:r>
        <w:t xml:space="preserve">Příkazce prohlašuje, </w:t>
      </w:r>
      <w:r>
        <w:rPr>
          <w:lang w:val="en-US" w:eastAsia="en-US" w:bidi="en-US"/>
        </w:rPr>
        <w:t xml:space="preserve">je </w:t>
      </w:r>
      <w:r>
        <w:t xml:space="preserve">příspěvkovou organizací zřízenou </w:t>
      </w:r>
      <w:r>
        <w:rPr>
          <w:lang w:val="en-US" w:eastAsia="en-US" w:bidi="en-US"/>
        </w:rPr>
        <w:t xml:space="preserve">za </w:t>
      </w:r>
      <w:r>
        <w:t xml:space="preserve">účelem poskytování sociálních služeb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zákona č. </w:t>
      </w:r>
      <w:r>
        <w:rPr>
          <w:lang w:val="en-US" w:eastAsia="en-US" w:bidi="en-US"/>
        </w:rPr>
        <w:t xml:space="preserve">108/2006 Sb., o </w:t>
      </w:r>
      <w:r>
        <w:t xml:space="preserve">sociálních službách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znění pozdějších předpisů. Příkazce </w:t>
      </w:r>
      <w:proofErr w:type="spellStart"/>
      <w:r>
        <w:rPr>
          <w:lang w:val="en-US" w:eastAsia="en-US" w:bidi="en-US"/>
        </w:rPr>
        <w:t>poskytuje</w:t>
      </w:r>
      <w:proofErr w:type="spellEnd"/>
      <w:r>
        <w:rPr>
          <w:lang w:val="en-US" w:eastAsia="en-US" w:bidi="en-US"/>
        </w:rPr>
        <w:t xml:space="preserve"> </w:t>
      </w:r>
      <w:r>
        <w:t xml:space="preserve">služby sociální péče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zákona </w:t>
      </w:r>
      <w:r>
        <w:rPr>
          <w:lang w:val="en-US" w:eastAsia="en-US" w:bidi="en-US"/>
        </w:rPr>
        <w:t xml:space="preserve">o </w:t>
      </w:r>
      <w:r>
        <w:t xml:space="preserve">sociálních službách, </w:t>
      </w:r>
      <w:r>
        <w:rPr>
          <w:lang w:val="en-US" w:eastAsia="en-US" w:bidi="en-US"/>
        </w:rPr>
        <w:t xml:space="preserve">a s </w:t>
      </w:r>
      <w:r>
        <w:t xml:space="preserve">tím související základní činnosti </w:t>
      </w:r>
      <w:r>
        <w:rPr>
          <w:lang w:val="en-US" w:eastAsia="en-US" w:bidi="en-US"/>
        </w:rPr>
        <w:t xml:space="preserve">v </w:t>
      </w:r>
      <w:r>
        <w:t xml:space="preserve">závislosti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druhu</w:t>
      </w:r>
      <w:proofErr w:type="spellEnd"/>
      <w:r>
        <w:rPr>
          <w:lang w:val="en-US" w:eastAsia="en-US" w:bidi="en-US"/>
        </w:rPr>
        <w:t xml:space="preserve"> </w:t>
      </w:r>
      <w:r>
        <w:t xml:space="preserve">poskytované služby </w:t>
      </w:r>
      <w:r>
        <w:rPr>
          <w:lang w:val="en-US" w:eastAsia="en-US" w:bidi="en-US"/>
        </w:rPr>
        <w:t xml:space="preserve">v </w:t>
      </w:r>
      <w:r>
        <w:t xml:space="preserve">zařízení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adrese</w:t>
      </w:r>
      <w:proofErr w:type="spellEnd"/>
      <w:r>
        <w:rPr>
          <w:lang w:val="en-US" w:eastAsia="en-US" w:bidi="en-US"/>
        </w:rPr>
        <w:t xml:space="preserve"> Pod Lesem 1362/16, 373 16 </w:t>
      </w:r>
      <w:r>
        <w:t xml:space="preserve">Dobrá </w:t>
      </w:r>
      <w:r>
        <w:rPr>
          <w:lang w:val="en-US" w:eastAsia="en-US" w:bidi="en-US"/>
        </w:rPr>
        <w:t xml:space="preserve">Voda u </w:t>
      </w:r>
      <w:r>
        <w:t xml:space="preserve">Českých Budějovic, </w:t>
      </w:r>
      <w:r>
        <w:rPr>
          <w:lang w:val="en-US" w:eastAsia="en-US" w:bidi="en-US"/>
        </w:rPr>
        <w:t xml:space="preserve">a v </w:t>
      </w:r>
      <w:r>
        <w:t xml:space="preserve">zařízení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adrese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Chvalkov</w:t>
      </w:r>
      <w:proofErr w:type="spellEnd"/>
      <w:r>
        <w:rPr>
          <w:lang w:val="en-US" w:eastAsia="en-US" w:bidi="en-US"/>
        </w:rPr>
        <w:t xml:space="preserve"> 41, 374 01 </w:t>
      </w:r>
      <w:proofErr w:type="spellStart"/>
      <w:r>
        <w:rPr>
          <w:lang w:val="en-US" w:eastAsia="en-US" w:bidi="en-US"/>
        </w:rPr>
        <w:t>Chvalkov</w:t>
      </w:r>
      <w:proofErr w:type="spellEnd"/>
    </w:p>
    <w:p w14:paraId="6EA44A09" w14:textId="77777777" w:rsidR="0097168E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14:paraId="2FB923CC" w14:textId="77777777" w:rsidR="0097168E" w:rsidRDefault="00000000">
      <w:pPr>
        <w:pStyle w:val="Zkladntext1"/>
        <w:shd w:val="clear" w:color="auto" w:fill="auto"/>
      </w:pPr>
      <w:r>
        <w:rPr>
          <w:b/>
          <w:bCs/>
        </w:rPr>
        <w:t>Příkazník se zavazuje pro příkazce obstarat následující záležitosti v oblasti:</w:t>
      </w:r>
    </w:p>
    <w:p w14:paraId="6C9F0B92" w14:textId="77777777" w:rsidR="0097168E" w:rsidRDefault="00000000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A: Nakládání s odpady:</w:t>
      </w:r>
      <w:bookmarkEnd w:id="8"/>
      <w:bookmarkEnd w:id="9"/>
    </w:p>
    <w:p w14:paraId="2C8BBE4D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vykonávat poradenskou činnost v oblasti nakládání s odpady</w:t>
      </w:r>
    </w:p>
    <w:p w14:paraId="081056EF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lastRenderedPageBreak/>
        <w:t>poradenství při označení nádob na odpady</w:t>
      </w:r>
    </w:p>
    <w:p w14:paraId="75E3C2D2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u N odpadů zajištění identifikačních listů nebezpečného odpadu,</w:t>
      </w:r>
    </w:p>
    <w:p w14:paraId="3DB5F4BD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49"/>
        </w:tabs>
        <w:spacing w:after="0" w:line="194" w:lineRule="auto"/>
        <w:ind w:left="740" w:hanging="340"/>
      </w:pPr>
      <w:r>
        <w:t>poradenství při zabezpečení odpadů před nežádoucím znehodnocením nebo únikem, ohrožujícím životní prostředí,</w:t>
      </w:r>
    </w:p>
    <w:p w14:paraId="087AD9A5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49"/>
        </w:tabs>
        <w:spacing w:after="0" w:line="194" w:lineRule="auto"/>
        <w:ind w:left="740" w:hanging="340"/>
      </w:pPr>
      <w:r>
        <w:t xml:space="preserve">vedení průběžné evidence odpadů podle druhů, množství a způsobu nakládání s ním, včetně křížové kontroly s </w:t>
      </w:r>
      <w:proofErr w:type="spellStart"/>
      <w:r>
        <w:t>odpadářskými</w:t>
      </w:r>
      <w:proofErr w:type="spellEnd"/>
      <w:r>
        <w:t xml:space="preserve"> firmami</w:t>
      </w:r>
    </w:p>
    <w:p w14:paraId="6BFC4064" w14:textId="6339E253" w:rsidR="0097168E" w:rsidRDefault="00000000">
      <w:pPr>
        <w:pStyle w:val="Zkladntext1"/>
        <w:shd w:val="clear" w:color="auto" w:fill="auto"/>
        <w:spacing w:after="0"/>
        <w:ind w:firstLine="360"/>
      </w:pPr>
      <w:r w:rsidRPr="00114E4C">
        <w:rPr>
          <w:b/>
          <w:bCs/>
        </w:rPr>
        <w:t xml:space="preserve">&gt; </w:t>
      </w:r>
      <w:r>
        <w:t>zpracování ročního hlášení o odpadech do ISPOPU na základě podkladů příkazce</w:t>
      </w:r>
    </w:p>
    <w:p w14:paraId="473F3809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ohlašovací povinnosti dle zákona IRZ (Integrovaný registr znečišťování ŽP)</w:t>
      </w:r>
    </w:p>
    <w:p w14:paraId="5F5586E9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zařazování odpadů podle druhů a kategorií stanovených v Katalogu odpadů,</w:t>
      </w:r>
    </w:p>
    <w:p w14:paraId="6F258A15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pravidelnou kontrolu objektů včetně zápisů</w:t>
      </w:r>
    </w:p>
    <w:p w14:paraId="0E2F47FC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380" w:line="161" w:lineRule="auto"/>
        <w:ind w:firstLine="360"/>
      </w:pPr>
      <w:r>
        <w:t>provádět pravidelné školení zaměstnanců příkazce dle platné legislativy</w:t>
      </w:r>
    </w:p>
    <w:p w14:paraId="46E947DE" w14:textId="77777777" w:rsidR="0097168E" w:rsidRDefault="00000000">
      <w:pPr>
        <w:pStyle w:val="Nadpis20"/>
        <w:keepNext/>
        <w:keepLines/>
        <w:shd w:val="clear" w:color="auto" w:fill="auto"/>
        <w:spacing w:after="220"/>
      </w:pPr>
      <w:bookmarkStart w:id="10" w:name="bookmark10"/>
      <w:bookmarkStart w:id="11" w:name="bookmark11"/>
      <w:r>
        <w:t>B: Nakládání s nebezpečnými chemickými látkami a přípravky</w:t>
      </w:r>
      <w:bookmarkEnd w:id="10"/>
      <w:bookmarkEnd w:id="11"/>
    </w:p>
    <w:p w14:paraId="7E76E7C3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49"/>
        </w:tabs>
        <w:spacing w:after="0" w:line="194" w:lineRule="auto"/>
        <w:ind w:left="740" w:hanging="340"/>
      </w:pPr>
      <w:r>
        <w:t>poradenství v oblasti bezpečnostních listů ke všem chemikáliím, se kterými se u příkazce nakládá</w:t>
      </w:r>
    </w:p>
    <w:p w14:paraId="32A6150F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poradenství při označování nádob s chemickými látkami v souladu s legislativou</w:t>
      </w:r>
    </w:p>
    <w:p w14:paraId="2882A59C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540" w:line="161" w:lineRule="auto"/>
        <w:ind w:firstLine="360"/>
      </w:pPr>
      <w:r>
        <w:t>pravidelnou kontrolu objektů včetně zápisů</w:t>
      </w:r>
    </w:p>
    <w:p w14:paraId="37181E40" w14:textId="77777777" w:rsidR="0097168E" w:rsidRDefault="00000000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C: Ochrana ovzduší</w:t>
      </w:r>
      <w:bookmarkEnd w:id="12"/>
      <w:bookmarkEnd w:id="13"/>
    </w:p>
    <w:p w14:paraId="334D4927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identifikaci a následně kategorizaci zdrojů znečišťování ovzduší,</w:t>
      </w:r>
    </w:p>
    <w:p w14:paraId="36FC3715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49"/>
        </w:tabs>
        <w:spacing w:after="0" w:line="194" w:lineRule="auto"/>
        <w:ind w:left="740" w:hanging="340"/>
      </w:pPr>
      <w:r>
        <w:t>zpracování souhrnné provozní roční evidence zdrojů znečišťování a kontrola ročního výpočtu poplatků za znečišťování ovzduší</w:t>
      </w:r>
    </w:p>
    <w:p w14:paraId="04D9F946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line="161" w:lineRule="auto"/>
        <w:ind w:firstLine="360"/>
      </w:pPr>
      <w:r>
        <w:t>pravidelnou kontrolu objektů, včetně zápisů</w:t>
      </w:r>
    </w:p>
    <w:p w14:paraId="393CA156" w14:textId="77777777" w:rsidR="0097168E" w:rsidRDefault="00000000">
      <w:pPr>
        <w:pStyle w:val="Nadpis20"/>
        <w:keepNext/>
        <w:keepLines/>
        <w:shd w:val="clear" w:color="auto" w:fill="auto"/>
      </w:pPr>
      <w:bookmarkStart w:id="14" w:name="bookmark14"/>
      <w:bookmarkStart w:id="15" w:name="bookmark15"/>
      <w:r>
        <w:t>D: Nakládání s vodami</w:t>
      </w:r>
      <w:bookmarkEnd w:id="14"/>
      <w:bookmarkEnd w:id="15"/>
    </w:p>
    <w:p w14:paraId="66062ED7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provádění kontrol rozborů vod</w:t>
      </w:r>
    </w:p>
    <w:p w14:paraId="163FDCB4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0" w:line="161" w:lineRule="auto"/>
        <w:ind w:firstLine="360"/>
      </w:pPr>
      <w:r>
        <w:t>zpracování hlášení o vypouštění odpadních vod</w:t>
      </w:r>
    </w:p>
    <w:p w14:paraId="2B029CC4" w14:textId="77777777" w:rsidR="0097168E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540" w:line="161" w:lineRule="auto"/>
        <w:ind w:firstLine="360"/>
      </w:pPr>
      <w:r>
        <w:t>zpracování hlášení o vodách</w:t>
      </w:r>
    </w:p>
    <w:p w14:paraId="1E44C799" w14:textId="77777777" w:rsidR="0097168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14:paraId="4FA9FB7E" w14:textId="77777777" w:rsidR="0097168E" w:rsidRDefault="00000000">
      <w:pPr>
        <w:pStyle w:val="Nadpis20"/>
        <w:keepNext/>
        <w:keepLines/>
        <w:shd w:val="clear" w:color="auto" w:fill="auto"/>
        <w:jc w:val="center"/>
      </w:pPr>
      <w:bookmarkStart w:id="16" w:name="bookmark16"/>
      <w:bookmarkStart w:id="17" w:name="bookmark17"/>
      <w:r>
        <w:t>Odměna</w:t>
      </w:r>
      <w:bookmarkEnd w:id="16"/>
      <w:bookmarkEnd w:id="17"/>
    </w:p>
    <w:p w14:paraId="4721F27B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</w:pPr>
      <w:r>
        <w:t>Příkazce se zavazuje poskytovat příkazníkovi odměnu za veškeré činnosti uvedené v předmětu této smlouvy tak, jak je dále ujednáno.</w:t>
      </w:r>
    </w:p>
    <w:p w14:paraId="7C602D20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</w:pPr>
      <w:r>
        <w:t xml:space="preserve">Za obstarání záležitostí uvedených v čl. I. této smlouvy bude příkazníkovi uhrazena </w:t>
      </w:r>
      <w:r>
        <w:rPr>
          <w:b/>
          <w:bCs/>
        </w:rPr>
        <w:t>měsíční paušální částka ve výši 10 800,- Kč.</w:t>
      </w:r>
    </w:p>
    <w:p w14:paraId="10B019AB" w14:textId="77777777" w:rsidR="0097168E" w:rsidRDefault="00000000">
      <w:pPr>
        <w:pStyle w:val="Zkladntext1"/>
        <w:shd w:val="clear" w:color="auto" w:fill="auto"/>
        <w:ind w:left="740"/>
        <w:jc w:val="both"/>
      </w:pPr>
      <w:r>
        <w:t>Odměna zahrnuje veškeré náklady spojené s předmětem plnění dle této smlouvy, jako např. cestovné, administrativní práce, telefonická komunikace apod</w:t>
      </w:r>
    </w:p>
    <w:p w14:paraId="4ED55E1B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r>
        <w:t>Odměna uvedená výše v odstavci 2 tohoto článku je bez DPH. K této částce tedy bude připočtena DPH v aktuální zákonem stanovené výši.</w:t>
      </w:r>
    </w:p>
    <w:p w14:paraId="6A88195B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r>
        <w:lastRenderedPageBreak/>
        <w:t>Odměna bude vyúčtována příkazníkem za každý kalendářní měsíc, a to na základě faktury, splatné do 20 dnů po uskutečnění zdanitelného plnění.</w:t>
      </w:r>
    </w:p>
    <w:p w14:paraId="0241B950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r>
        <w:t>Zaplacením odměny se rozumí den připsání fakturované částky na bankovní účet příkazníka.</w:t>
      </w:r>
    </w:p>
    <w:p w14:paraId="2E6EF234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r>
        <w:t>Pro případ pozdní úhrady fakturované částky si smluvní strany výslovně sjednávají, že příkazce uhradí příkazníkovi smluvní pokutu ve výši 0,05 % z fakturované částky za každý den prodlení.</w:t>
      </w:r>
    </w:p>
    <w:p w14:paraId="714E7AF3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r>
        <w:t>V případě, že příkazce bude v prodlení s platbou déle než 2 měsíce, je příkazník oprávněn přerušit činnosti sjednané na základě této smlouvy až do úplného zaplacení fakturované částky.</w:t>
      </w:r>
    </w:p>
    <w:p w14:paraId="6ACFA6C0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60"/>
        <w:jc w:val="both"/>
      </w:pPr>
      <w:r>
        <w:t>Podmínky mohou být jedenkrát ročně aktualizovány na základě oboustranné dohody smluvních stran po zveřejnění inflace za poslední rok a zhodnocení spolupráce za uplynulé období.</w:t>
      </w:r>
    </w:p>
    <w:p w14:paraId="3B3CF1EF" w14:textId="77777777" w:rsidR="0097168E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540"/>
        <w:ind w:left="740" w:hanging="360"/>
        <w:jc w:val="both"/>
      </w:pPr>
      <w:r>
        <w:t>Smluvní strany se dohodly, že paušální částka bude v případě oprávněných důvodů na straně příkazníka či příkazce upravena, a to na základě dohody smluvních stran obsažené v písemném dodatku k této smlouvě.</w:t>
      </w:r>
    </w:p>
    <w:p w14:paraId="2C1A441A" w14:textId="77777777" w:rsidR="0097168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14:paraId="06B370F7" w14:textId="77777777" w:rsidR="0097168E" w:rsidRDefault="00000000">
      <w:pPr>
        <w:pStyle w:val="Nadpis20"/>
        <w:keepNext/>
        <w:keepLines/>
        <w:shd w:val="clear" w:color="auto" w:fill="auto"/>
        <w:jc w:val="center"/>
      </w:pPr>
      <w:bookmarkStart w:id="18" w:name="bookmark18"/>
      <w:bookmarkStart w:id="19" w:name="bookmark19"/>
      <w:r>
        <w:t>Povinnosti příkazce</w:t>
      </w:r>
      <w:bookmarkEnd w:id="18"/>
      <w:bookmarkEnd w:id="19"/>
    </w:p>
    <w:p w14:paraId="2D016D34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24"/>
        </w:tabs>
        <w:ind w:left="300" w:hanging="300"/>
        <w:jc w:val="both"/>
      </w:pPr>
      <w:r>
        <w:t>Příkazce je povinen převzít plnění poskytnuté podle této smlouvy a uhradit příkazníkovi odměnu dle podmínek v této smlouvě uvedených.</w:t>
      </w:r>
    </w:p>
    <w:p w14:paraId="2AC72395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24"/>
        </w:tabs>
        <w:ind w:left="300" w:hanging="300"/>
        <w:jc w:val="both"/>
      </w:pPr>
      <w:r>
        <w:t>Pro právní úkony, které bude příkazník uskutečňovat jménem příkazce, je příkazce povinen vybavit příkazníka písemnou plnou mocí.</w:t>
      </w:r>
    </w:p>
    <w:p w14:paraId="34ACCDBE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24"/>
        </w:tabs>
        <w:ind w:left="300" w:hanging="300"/>
        <w:jc w:val="both"/>
      </w:pPr>
      <w:r>
        <w:t>Příkazce je povinen poskytovat příkazníkovi aktivně potřebnou spolupráci, pravdivé a platné materiály a informace, související s výkonem činnosti, a to v plném rozsahu. Dále je povinen učinit vše, aby příkazník mohl splnit svůj závazek, zejména poskytnout příkazníkovi včas věci, podklady, spisy a informace, které jsou, nebo mohou být potřebné pro obstarání záležitostí a výkon činností příkazníka podle této smlouvy.</w:t>
      </w:r>
    </w:p>
    <w:p w14:paraId="645DB7DB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24"/>
        </w:tabs>
        <w:ind w:left="300" w:hanging="300"/>
        <w:jc w:val="both"/>
      </w:pPr>
      <w:r>
        <w:t>Příkazce je povinen oznámit příkazníkovi rozhodnutí orgánů státní správy o nápravných opatřeních, pokutách bez zbytečného odkladu k vypracování návrhu dalšího postupu.</w:t>
      </w:r>
    </w:p>
    <w:p w14:paraId="7A63317C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24"/>
        </w:tabs>
        <w:ind w:left="300" w:hanging="300"/>
        <w:jc w:val="both"/>
      </w:pPr>
      <w:r>
        <w:t>Příkazce je povinen zajistit přístup pracovníků příkazníka do objektů příkazce a vytvořit podmínky potřebné k provádění metodické a kontrolní činnosti těchto pracovníků na pracovištích příkazce s tím, že příkazník je oprávněn provádět kontroly v jednotlivých oblastech, jak jsou uvedeny v této smlouvě.</w:t>
      </w:r>
    </w:p>
    <w:p w14:paraId="4A6E5596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je povinen seznámit příkazníka se všemi změnami, které mají vliv na problematiku ekologie. Příkazník je povinen tyto změny oznámit příkazníkovi písemně, případně prostřednictvím elektronické pošty.</w:t>
      </w:r>
    </w:p>
    <w:p w14:paraId="05D638EF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Příkazce do 30 dnů od podepsání této smlouvy zpracuje a předá příkazníkovi podklady, o které jej příkazník požádá, a má-li je příkazce k dispozici, s tím, že v žádosti bude příkazníkem </w:t>
      </w:r>
      <w:r>
        <w:lastRenderedPageBreak/>
        <w:t>specifikováno, které podklady jsou po příkazci požadovány. Příkazce povinen předložit příkazníkovi veškerou zpracovanou dokumentaci týkající se ekologie.</w:t>
      </w:r>
    </w:p>
    <w:p w14:paraId="0652C959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se zavazuje, že nebude distribuovat zprávy a jiné materiály vypracované příkazníkem třetím osobám bez předchozího projednání s příkazníkem a jeho souhlasu.</w:t>
      </w:r>
    </w:p>
    <w:p w14:paraId="3103085D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stanoví pro styk s příkazníkem pověřeného zástupce: vedoucí provozního úseku nebo jím pověřenou osobu. Pověřený zástupce bude jménem příkazce s příkazníkem výhradně jednat a na něho bude příkazník směrovat veškeré své požadavky a připomínky.</w:t>
      </w:r>
    </w:p>
    <w:p w14:paraId="5C64B7FE" w14:textId="77777777" w:rsidR="0097168E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300" w:hanging="300"/>
        <w:jc w:val="both"/>
      </w:pPr>
      <w:r>
        <w:t>Pověřený zástupce jednající jménem příkazníka rovněž projednává s příkazníkem zjištěné závady a nedostatky, návrhy na opatření, plány, směrnice a pokyny k zajištění ekologie, předané písemnou formou, a poskytuje příkazníkovi zpětnou vazbu.</w:t>
      </w:r>
    </w:p>
    <w:p w14:paraId="1EF36DCE" w14:textId="77777777" w:rsidR="0097168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14:paraId="7BC84C34" w14:textId="77777777" w:rsidR="0097168E" w:rsidRDefault="00000000">
      <w:pPr>
        <w:pStyle w:val="Nadpis20"/>
        <w:keepNext/>
        <w:keepLines/>
        <w:shd w:val="clear" w:color="auto" w:fill="auto"/>
        <w:jc w:val="center"/>
      </w:pPr>
      <w:bookmarkStart w:id="20" w:name="bookmark20"/>
      <w:bookmarkStart w:id="21" w:name="bookmark21"/>
      <w:r>
        <w:t>Povinnosti příkazníka</w:t>
      </w:r>
      <w:bookmarkEnd w:id="20"/>
      <w:bookmarkEnd w:id="21"/>
    </w:p>
    <w:p w14:paraId="4E2054F6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poskytne poradenské služby dle této smlouvy osobně a je přitom vázán obecně závaznými právními předpisy platnými v dané oblasti. Příkazník plní příkaz poctivě a pečlivě podle svých schopností; použije přitom každého prostředku, kterého vyžaduje povaha obstarávané záležitosti, jakož i takového, který se shoduje s vůlí příkazce. Od příkazcových pokynů se příkazník může odchýlit, pokud to je nezbytné v zájmu příkazce a pokud nemůže včas obdržet jeho souhlas.</w:t>
      </w:r>
    </w:p>
    <w:p w14:paraId="496834C3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Obdrží-li příkazník od příkazce pokyn zjevně nesprávný, upozorní ho na to a splní takový příkaz jen tehdy, pokud na něm příkazce trvá. V tomto případě příkazník neodpovídá za jakoukoli škodu vzniklou příkazci v přímé souvislosti s takovým jednáním.</w:t>
      </w:r>
    </w:p>
    <w:p w14:paraId="3DBCFD0C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se zavazuje, že bude výstupy ze své činnosti aktualizovat dle současně platných právních předpisů.</w:t>
      </w:r>
    </w:p>
    <w:p w14:paraId="164497E5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se zavazuje, že při své činnosti bude dbát, aby nebyla poškozena dobrá pověst a dobré jméno příkazce. Při poskytování poradenských služeb podle této smlouvy musí příkazník vždy sledovat zájmy příkazce.</w:t>
      </w:r>
    </w:p>
    <w:p w14:paraId="6083DA32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prohlašuje, že disponuje potřebnými odbornými schopnostmi pro poskytování služeb dle této smlouvy. Pokud v průběhu plnění závazků dle této smlouvy vznikne na straně příkazníka potřeba využít služeb třetí strany, je oprávněn tak učinit. V případě využití služeb třetí strany bude příkazník odpovídat za plnění třetí osoby, jako by plnil sám.</w:t>
      </w:r>
    </w:p>
    <w:p w14:paraId="3D569E3C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je povinen zjištěné závady a nedostatky vždy projednat s pověřeným zástupcem příkazce a navrhnout opatření k jejich nápravě. Toto bude vždy provedeno písemnou formou. Příkazník se zavazuje v případě zjištěných závad a nedostatků informovat příkazce i o možnosti alternativních řešení, jejichž přijetí je pak v plné a bezvýhradné odpovědnosti příkazce.</w:t>
      </w:r>
    </w:p>
    <w:p w14:paraId="3F01371E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jc w:val="both"/>
      </w:pPr>
      <w:r>
        <w:t>Příkazník je povinen informovat příkazce na jeho žádost o obstarávání záležitostí.</w:t>
      </w:r>
    </w:p>
    <w:p w14:paraId="2CAC5324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Příkazník je povinen nahradit příkazci prokazatelnou škodu, která mu vznikla tím, že příkazník nesplnil všechny povinnosti z této smlouvy vyplývající, vyjma případů, kdy k nesplnění povinnosti příkazníka došlo v důsledku nebo v souvislosti s neplněním povinnosti příkazce. Příkazník rovněž neodpovídá za škodu vzniklou příkazci v důsledku prodlení příkazce s poskytnutím součinnosti </w:t>
      </w:r>
      <w:r>
        <w:lastRenderedPageBreak/>
        <w:t>příkazníkovi. Příkazník není odpovědný za jakékoli pokuty uložené příslušnými orgány státní správy či za jakákoli pochybení, která budou zjištěna u příkazce od uzavření této smlouvy do termínu sjednaného k vypracování příslušného dokumentu či poskytnutí jiného plnění ze strany příkazníka podle čl. V této smlouvy. Příkazník prohlašuje, že má uzavřené pojištění odpovědnosti za škodu.</w:t>
      </w:r>
    </w:p>
    <w:p w14:paraId="69FE4C5D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se zavazuje uchovat v tajnosti veškeré informace, okolnosti, údaje know-how příkazce, které se dozvěděl v souvislosti s vyřizováním záležitostí pro příkazce, neboť příkazce je považuje za důvěrné. Toto neplatí, pokud se tyto informace, okolnosti a údaje stanou obecně známými jinak než prostřednictvím příkazníka. Údaje uvedené v této smlouvě mohou být zveřejněny jenom se souhlasem druhé smluvní strany. Příkazník se zavazuje, že v souvislosti s plněním této smlouvy nebude vyvíjet činnost proti zájmům příkazce. Tento závazek zůstává v platnosti i po ukončení této smlouvy.</w:t>
      </w:r>
    </w:p>
    <w:p w14:paraId="5BC48624" w14:textId="77777777" w:rsidR="0097168E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300" w:hanging="300"/>
        <w:jc w:val="both"/>
      </w:pPr>
      <w:r>
        <w:t>Při ukončení této smlouvy je příkazník povinen včas upozornit příkazce na opatření potřebná k tomu, aby se zabránilo vzniku škody bezprostředně hrozící příkazci nedokončením činnosti související se zařizováním záležitostí podle této smlouvy.</w:t>
      </w:r>
    </w:p>
    <w:p w14:paraId="1D5B04AC" w14:textId="77777777" w:rsidR="0097168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14:paraId="47CEFC0C" w14:textId="77777777" w:rsidR="0097168E" w:rsidRDefault="00000000">
      <w:pPr>
        <w:pStyle w:val="Nadpis20"/>
        <w:keepNext/>
        <w:keepLines/>
        <w:shd w:val="clear" w:color="auto" w:fill="auto"/>
        <w:spacing w:after="540"/>
        <w:jc w:val="center"/>
      </w:pPr>
      <w:bookmarkStart w:id="22" w:name="bookmark22"/>
      <w:bookmarkStart w:id="23" w:name="bookmark23"/>
      <w:r>
        <w:t>Lhůty plnění</w:t>
      </w:r>
      <w:bookmarkEnd w:id="22"/>
      <w:bookmarkEnd w:id="23"/>
    </w:p>
    <w:p w14:paraId="6AA82FB9" w14:textId="77777777" w:rsidR="0097168E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427"/>
        </w:tabs>
        <w:ind w:left="440" w:hanging="440"/>
        <w:jc w:val="both"/>
      </w:pPr>
      <w:r>
        <w:t>Pokud bude předmětem plnění příkazníka podle této smlouvy zpracovávání písemných dokumentů pro příkazce (dokumentace, plány, směrnice, postupy a pokyny, expertízy, posudky) příkazce vždy stanoví lhůtu, ve které pro příkazníka určitý dokument zpracuje. O této skutečnosti sepíšou smluvní strany písemný protokol, ze kterého bude zřejmé, jaký dokument a v jaké lhůtě má být příkazníkem pro příkazce zpracován. Dokumentace bude předána i v elektronické podobě.</w:t>
      </w:r>
    </w:p>
    <w:p w14:paraId="513BC477" w14:textId="77777777" w:rsidR="0097168E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lhůta bude dodržena pouze za předpokladu, že příkazce splní včas a řádně všechny své povinnosti k poskytnutí součinnosti tak, aby příkazník mohl svou povinnost řádně a ve sjednaném termínu splnit.</w:t>
      </w:r>
    </w:p>
    <w:p w14:paraId="7CECF786" w14:textId="77777777" w:rsidR="0097168E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427"/>
        </w:tabs>
        <w:ind w:left="440" w:hanging="440"/>
        <w:jc w:val="both"/>
      </w:pPr>
      <w:r>
        <w:t>V případě, že dojde k prodlení příkazce s poskytováním součinnosti příkazníkovi, sjednaný termín bude automaticky o dobu prodlení příkazce prodloužen.</w:t>
      </w:r>
    </w:p>
    <w:p w14:paraId="29E0B7E8" w14:textId="77777777" w:rsidR="0097168E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14:paraId="2CFC0C3C" w14:textId="77777777" w:rsidR="0097168E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Doba trvání smlouvy, výpověď</w:t>
      </w:r>
    </w:p>
    <w:p w14:paraId="5C6E222D" w14:textId="77777777" w:rsidR="0097168E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smlouva se uzavírá na dobu 36 měsíců od účinnosti smlouvy. Tuto smlouvu lze vypovědět kteroukoli ze smluvních stran. Výpovědní doba činí jeden kalendářní měsíc. Výpověď musí být učiněna písemně a musí být doručena druhé straně. Smlouva skončí uplynutím jednoho kalendářního měsíce následujícího po měsíci, v němž byla výpověď doručena druhé smluvní straně.</w:t>
      </w:r>
    </w:p>
    <w:p w14:paraId="08220406" w14:textId="77777777" w:rsidR="0097168E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  <w:jc w:val="both"/>
      </w:pPr>
      <w:r>
        <w:t>Při výpovědi ze strany příkazce zařídí příkazník vše, co nesnese odkladu, dokud příkazce nebo jeho právní nástupce neprojeví jinou vůli.</w:t>
      </w:r>
    </w:p>
    <w:p w14:paraId="1C010E55" w14:textId="77777777" w:rsidR="0097168E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  <w:jc w:val="both"/>
      </w:pPr>
      <w:r>
        <w:t>Do patnácti dnů po ukončení smluvního vztahu založeného touto smlouvou je příkazník povinen předat příkazci veškeré doklady a materiály, které od něho obdržel.</w:t>
      </w:r>
    </w:p>
    <w:p w14:paraId="6F8F9689" w14:textId="77777777" w:rsidR="0097168E" w:rsidRDefault="00000000" w:rsidP="00114E4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VII.</w:t>
      </w:r>
    </w:p>
    <w:p w14:paraId="728F06CB" w14:textId="77777777" w:rsidR="0097168E" w:rsidRDefault="00000000" w:rsidP="00114E4C">
      <w:pPr>
        <w:pStyle w:val="Nadpis20"/>
        <w:keepNext/>
        <w:keepLines/>
        <w:shd w:val="clear" w:color="auto" w:fill="auto"/>
        <w:jc w:val="center"/>
      </w:pPr>
      <w:bookmarkStart w:id="24" w:name="bookmark24"/>
      <w:bookmarkStart w:id="25" w:name="bookmark25"/>
      <w:r>
        <w:t>Ostatní ujednání</w:t>
      </w:r>
      <w:bookmarkEnd w:id="24"/>
      <w:bookmarkEnd w:id="25"/>
    </w:p>
    <w:p w14:paraId="740491DA" w14:textId="77777777" w:rsidR="0097168E" w:rsidRDefault="00000000" w:rsidP="00114E4C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Vztahy mezi smluvními stranami neupravené touto smlouvou se budou řídit příslušnými ustanoveními zákona č. 89/2012 Sb., občanského zákoníku.</w:t>
      </w:r>
    </w:p>
    <w:p w14:paraId="6E5C5EFD" w14:textId="77777777" w:rsidR="0097168E" w:rsidRDefault="00000000" w:rsidP="00114E4C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Nastanou-li skutečnosti, které jedné nebo oběma smluvním stranám částečně nebo úplně znemožní plnění jejich povinností podle této smlouvy, jsou povinny se o tom bez zbytečného odkladu vzájemně informovat. Obě smluvní strany se zavazují společně podniknout veškeré kroky k překonání skutečností vedoucích k znemožnění plnění podle této smlouvy.</w:t>
      </w:r>
    </w:p>
    <w:p w14:paraId="68B5076B" w14:textId="77777777" w:rsidR="0097168E" w:rsidRDefault="00000000" w:rsidP="00114E4C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Pokud se jakékoli ujednání této smlouvy stane neplatným, smluvní strany si výslovně sjednávají, že zbývající ustanovení této smlouvy zůstávají platnými. V tomto případě se smluvní strany zavazují nahradit právně správným, platným a účinným ustanovením tu část této smlouvy, která pozbyla platnosti.</w:t>
      </w:r>
    </w:p>
    <w:p w14:paraId="03EA894A" w14:textId="77777777" w:rsidR="0097168E" w:rsidRDefault="00000000" w:rsidP="00114E4C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V případě vyšší moci je každá ze smluvních stran zproštěna svých závazků z této smlouvy a jakékoli nedodržení (celkové nebo částečné) nebo prodlení v plnění jakéhokoli závazku podle této smlouvy kteroukoli ze smluvních stran, bude tolerováno, a tato strana nebude odpovědná za škody, nebo jinak odpovědná, pokud takovéto nedodržení nebo prodlení bude přímým nebo nepřímým důsledkem některé z příčin uvedených níže. 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politické situace, která vylučuje nebo nepřiměřeně ztěžuje výkon práv a povinností z této smlouvy vyplývajících, nebo jakákoli jiná podobná příčina. V případě, že na straně jedné či druhé strany vznikne překážka, která je vyšší mocí, je tato strana povinna obratem informovat o této skutečnosti druhou smluvní stranu.</w:t>
      </w:r>
    </w:p>
    <w:p w14:paraId="57A18132" w14:textId="77777777" w:rsidR="0097168E" w:rsidRDefault="00000000" w:rsidP="00114E4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VIII.</w:t>
      </w:r>
    </w:p>
    <w:p w14:paraId="69E64689" w14:textId="77777777" w:rsidR="0097168E" w:rsidRDefault="00000000" w:rsidP="00114E4C">
      <w:pPr>
        <w:pStyle w:val="Nadpis20"/>
        <w:keepNext/>
        <w:keepLines/>
        <w:shd w:val="clear" w:color="auto" w:fill="auto"/>
        <w:jc w:val="center"/>
      </w:pPr>
      <w:bookmarkStart w:id="26" w:name="bookmark26"/>
      <w:bookmarkStart w:id="27" w:name="bookmark27"/>
      <w:r>
        <w:t>Závěrečná ustanovení</w:t>
      </w:r>
      <w:bookmarkEnd w:id="26"/>
      <w:bookmarkEnd w:id="27"/>
    </w:p>
    <w:p w14:paraId="422CDAC6" w14:textId="3EAC6677" w:rsidR="0097168E" w:rsidRDefault="00000000" w:rsidP="00114E4C">
      <w:pPr>
        <w:pStyle w:val="Zkladntext1"/>
        <w:numPr>
          <w:ilvl w:val="0"/>
          <w:numId w:val="8"/>
        </w:numPr>
        <w:shd w:val="clear" w:color="auto" w:fill="auto"/>
        <w:tabs>
          <w:tab w:val="left" w:pos="318"/>
        </w:tabs>
        <w:ind w:left="300" w:hanging="300"/>
        <w:jc w:val="both"/>
      </w:pPr>
      <w:r>
        <w:t>Tato smlouva je vyhotovena ve dvou výtiscích s platností originálu, z nichž každá ze smluvních stran obdrží po jednom.</w:t>
      </w:r>
    </w:p>
    <w:p w14:paraId="4DD1B213" w14:textId="77777777" w:rsidR="0097168E" w:rsidRDefault="00000000" w:rsidP="00114E4C">
      <w:pPr>
        <w:pStyle w:val="Zkladntext1"/>
        <w:numPr>
          <w:ilvl w:val="0"/>
          <w:numId w:val="8"/>
        </w:numPr>
        <w:shd w:val="clear" w:color="auto" w:fill="auto"/>
        <w:tabs>
          <w:tab w:val="left" w:pos="348"/>
        </w:tabs>
        <w:ind w:left="300" w:hanging="300"/>
      </w:pPr>
      <w:r>
        <w:t>Tuto smlouvu lze měnit a doplňovat pouze písemnými číslovanými dodatky, jež odsouhlasí a podepíší obě smluvní strany.</w:t>
      </w:r>
    </w:p>
    <w:p w14:paraId="00A95C12" w14:textId="77777777" w:rsidR="0097168E" w:rsidRDefault="00000000" w:rsidP="00114E4C">
      <w:pPr>
        <w:pStyle w:val="Zkladntext1"/>
        <w:numPr>
          <w:ilvl w:val="0"/>
          <w:numId w:val="8"/>
        </w:numPr>
        <w:shd w:val="clear" w:color="auto" w:fill="auto"/>
        <w:tabs>
          <w:tab w:val="left" w:pos="348"/>
        </w:tabs>
        <w:ind w:left="300" w:hanging="300"/>
      </w:pPr>
      <w:r>
        <w:t xml:space="preserve">Tato smlouva nabývá platnosti dnem podpisu oběma smluvními stranami. Účinnosti pak nabývá dnem </w:t>
      </w:r>
      <w:r>
        <w:rPr>
          <w:b/>
          <w:bCs/>
        </w:rPr>
        <w:t>1. července 2025</w:t>
      </w:r>
      <w:r>
        <w:t>.</w:t>
      </w:r>
    </w:p>
    <w:p w14:paraId="7C3DD7DB" w14:textId="77777777" w:rsidR="0097168E" w:rsidRDefault="00000000" w:rsidP="00114E4C">
      <w:pPr>
        <w:pStyle w:val="Zkladntext1"/>
        <w:numPr>
          <w:ilvl w:val="0"/>
          <w:numId w:val="8"/>
        </w:numPr>
        <w:shd w:val="clear" w:color="auto" w:fill="auto"/>
        <w:tabs>
          <w:tab w:val="left" w:pos="348"/>
        </w:tabs>
        <w:ind w:left="300" w:hanging="300"/>
      </w:pPr>
      <w:r>
        <w:t>Smluvní strany jsou si vědomy, že tato smlouva bude uveřejněna příkazcem v registru smluv dle zákona č. 340/2015 Sb., zákon o registru smluv, ve znění pozdějších předpisů, způsobem umožňujícím dálkový přístup. Smluvní strany prohlašují, že se zveřejněním této smlouvy v registru smluv souhlasí.</w:t>
      </w:r>
    </w:p>
    <w:p w14:paraId="6B8EEB09" w14:textId="77777777" w:rsidR="0097168E" w:rsidRDefault="00000000" w:rsidP="00114E4C">
      <w:pPr>
        <w:pStyle w:val="Zkladntext1"/>
        <w:numPr>
          <w:ilvl w:val="0"/>
          <w:numId w:val="8"/>
        </w:numPr>
        <w:shd w:val="clear" w:color="auto" w:fill="auto"/>
        <w:tabs>
          <w:tab w:val="left" w:pos="348"/>
        </w:tabs>
        <w:spacing w:after="820"/>
        <w:ind w:left="300" w:hanging="300"/>
      </w:pPr>
      <w:r>
        <w:t>Oprávnění zástupci smluvních stran prohlašují, že si smlouvu přečetli a její text odpovídá jejich pravé a svobodné vůli a na důkaz toho připojují své podpisy.</w:t>
      </w:r>
    </w:p>
    <w:p w14:paraId="64DBB506" w14:textId="77777777" w:rsidR="0097168E" w:rsidRDefault="00000000" w:rsidP="00114E4C">
      <w:pPr>
        <w:pStyle w:val="Zkladntext1"/>
        <w:shd w:val="clear" w:color="auto" w:fill="auto"/>
        <w:spacing w:after="820"/>
      </w:pPr>
      <w:r>
        <w:lastRenderedPageBreak/>
        <w:t>V Táboře, dne 25. června 2025</w:t>
      </w:r>
    </w:p>
    <w:p w14:paraId="5BBC91A7" w14:textId="77777777" w:rsidR="0097168E" w:rsidRDefault="00000000" w:rsidP="00114E4C">
      <w:pPr>
        <w:pStyle w:val="Zkladntext1"/>
        <w:shd w:val="clear" w:color="auto" w:fill="auto"/>
        <w:spacing w:after="0"/>
        <w:jc w:val="center"/>
        <w:sectPr w:rsidR="0097168E">
          <w:footerReference w:type="default" r:id="rId9"/>
          <w:footerReference w:type="first" r:id="rId10"/>
          <w:pgSz w:w="11900" w:h="16840"/>
          <w:pgMar w:top="1342" w:right="1053" w:bottom="1483" w:left="1200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E14AAC" wp14:editId="04FA8493">
                <wp:simplePos x="0" y="0"/>
                <wp:positionH relativeFrom="page">
                  <wp:posOffset>762000</wp:posOffset>
                </wp:positionH>
                <wp:positionV relativeFrom="paragraph">
                  <wp:posOffset>12700</wp:posOffset>
                </wp:positionV>
                <wp:extent cx="612775" cy="2012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A01D2" w14:textId="77777777" w:rsidR="0097168E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Příkazce: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E14AAC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0pt;margin-top:1pt;width:48.2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" filled="f" stroked="f">
                <v:textbox inset="0,0,0,0">
                  <w:txbxContent>
                    <w:p w14:paraId="2E7A01D2" w14:textId="77777777" w:rsidR="0097168E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Příkazce: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Příkazník:</w:t>
      </w:r>
    </w:p>
    <w:p w14:paraId="6C2C91C7" w14:textId="77777777" w:rsidR="0097168E" w:rsidRDefault="0097168E" w:rsidP="00114E4C">
      <w:pPr>
        <w:rPr>
          <w:sz w:val="4"/>
          <w:szCs w:val="4"/>
        </w:rPr>
      </w:pPr>
    </w:p>
    <w:p w14:paraId="04E15E88" w14:textId="77777777" w:rsidR="0097168E" w:rsidRDefault="0097168E" w:rsidP="00114E4C">
      <w:pPr>
        <w:sectPr w:rsidR="0097168E">
          <w:type w:val="continuous"/>
          <w:pgSz w:w="11900" w:h="16840"/>
          <w:pgMar w:top="1402" w:right="0" w:bottom="7461" w:left="0" w:header="0" w:footer="3" w:gutter="0"/>
          <w:cols w:space="720"/>
          <w:noEndnote/>
          <w:docGrid w:linePitch="360"/>
        </w:sectPr>
      </w:pPr>
    </w:p>
    <w:p w14:paraId="54F435C9" w14:textId="18973BB3" w:rsidR="0097168E" w:rsidRDefault="0097168E" w:rsidP="00114E4C"/>
    <w:p w14:paraId="0CF3A43B" w14:textId="77777777" w:rsidR="0097168E" w:rsidRPr="00114E4C" w:rsidRDefault="00000000" w:rsidP="00114E4C">
      <w:pPr>
        <w:pStyle w:val="Zkladntext20"/>
        <w:shd w:val="clear" w:color="auto" w:fill="auto"/>
        <w:rPr>
          <w:b/>
          <w:bCs/>
        </w:rPr>
      </w:pPr>
      <w:r>
        <w:t xml:space="preserve">Datum: </w:t>
      </w:r>
      <w:r w:rsidRPr="00114E4C">
        <w:rPr>
          <w:b/>
          <w:bCs/>
        </w:rPr>
        <w:t>2025.06.26</w:t>
      </w:r>
    </w:p>
    <w:p w14:paraId="0B26AA99" w14:textId="77777777" w:rsidR="0097168E" w:rsidRDefault="00000000" w:rsidP="00114E4C">
      <w:pPr>
        <w:rPr>
          <w:sz w:val="2"/>
          <w:szCs w:val="2"/>
        </w:rPr>
      </w:pPr>
      <w:r>
        <w:br w:type="column"/>
      </w:r>
    </w:p>
    <w:p w14:paraId="27C44616" w14:textId="77777777" w:rsidR="0097168E" w:rsidRDefault="00000000" w:rsidP="00114E4C">
      <w:pPr>
        <w:rPr>
          <w:sz w:val="2"/>
          <w:szCs w:val="2"/>
        </w:rPr>
      </w:pPr>
      <w:r>
        <w:br w:type="column"/>
      </w:r>
    </w:p>
    <w:p w14:paraId="068DE842" w14:textId="77777777" w:rsidR="0097168E" w:rsidRDefault="00000000" w:rsidP="00114E4C">
      <w:pPr>
        <w:pStyle w:val="Zkladntext20"/>
        <w:shd w:val="clear" w:color="auto" w:fill="auto"/>
        <w:spacing w:after="40"/>
      </w:pPr>
      <w:r>
        <w:t xml:space="preserve">Datum: </w:t>
      </w:r>
      <w:r w:rsidRPr="00114E4C">
        <w:rPr>
          <w:b/>
          <w:bCs/>
        </w:rPr>
        <w:t>2025.06.25</w:t>
      </w:r>
    </w:p>
    <w:p w14:paraId="0D13DA36" w14:textId="10098490" w:rsidR="0097168E" w:rsidRDefault="0097168E" w:rsidP="00114E4C">
      <w:pPr>
        <w:pStyle w:val="Zkladntext20"/>
        <w:shd w:val="clear" w:color="auto" w:fill="auto"/>
        <w:sectPr w:rsidR="0097168E">
          <w:type w:val="continuous"/>
          <w:pgSz w:w="11900" w:h="16840"/>
          <w:pgMar w:top="1402" w:right="875" w:bottom="7461" w:left="3552" w:header="0" w:footer="3" w:gutter="0"/>
          <w:cols w:num="3" w:space="720" w:equalWidth="0">
            <w:col w:w="2122" w:space="480"/>
            <w:col w:w="2458" w:space="144"/>
            <w:col w:w="2270"/>
          </w:cols>
          <w:noEndnote/>
          <w:docGrid w:linePitch="360"/>
        </w:sectPr>
      </w:pPr>
    </w:p>
    <w:p w14:paraId="4DA6FFDD" w14:textId="77777777" w:rsidR="0097168E" w:rsidRDefault="00000000" w:rsidP="00114E4C">
      <w:pPr>
        <w:pStyle w:val="Zkladntext1"/>
        <w:shd w:val="clear" w:color="auto" w:fill="auto"/>
        <w:spacing w:after="0"/>
        <w:sectPr w:rsidR="0097168E">
          <w:type w:val="continuous"/>
          <w:pgSz w:w="11900" w:h="16840"/>
          <w:pgMar w:top="1402" w:right="2578" w:bottom="1402" w:left="1377" w:header="0" w:footer="3" w:gutter="0"/>
          <w:cols w:num="2" w:space="1735"/>
          <w:noEndnote/>
          <w:docGrid w:linePitch="360"/>
        </w:sectPr>
      </w:pPr>
      <w:r>
        <w:t>Jana Zadražilová, ředitelka Domov pro seniory Dobrá Voda</w:t>
      </w:r>
      <w:r>
        <w:br w:type="column"/>
      </w:r>
      <w:r>
        <w:t xml:space="preserve">Irena Adensamová, jednatelka společnosti </w:t>
      </w:r>
      <w:proofErr w:type="spellStart"/>
      <w:r>
        <w:t>PreventCom</w:t>
      </w:r>
      <w:proofErr w:type="spellEnd"/>
      <w:r>
        <w:t xml:space="preserve"> s.r.o.</w:t>
      </w:r>
    </w:p>
    <w:p w14:paraId="1AB2AE9C" w14:textId="77777777" w:rsidR="005110B8" w:rsidRDefault="005110B8"/>
    <w:sectPr w:rsidR="005110B8">
      <w:type w:val="continuous"/>
      <w:pgSz w:w="11900" w:h="16840"/>
      <w:pgMar w:top="1402" w:right="2578" w:bottom="1402" w:left="1377" w:header="0" w:footer="3" w:gutter="0"/>
      <w:cols w:num="2" w:space="173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D536" w14:textId="77777777" w:rsidR="005110B8" w:rsidRDefault="005110B8">
      <w:r>
        <w:separator/>
      </w:r>
    </w:p>
  </w:endnote>
  <w:endnote w:type="continuationSeparator" w:id="0">
    <w:p w14:paraId="5F53BD94" w14:textId="77777777" w:rsidR="005110B8" w:rsidRDefault="0051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980A" w14:textId="77777777" w:rsidR="0097168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9FE77AA" wp14:editId="52416336">
              <wp:simplePos x="0" y="0"/>
              <wp:positionH relativeFrom="page">
                <wp:posOffset>6627495</wp:posOffset>
              </wp:positionH>
              <wp:positionV relativeFrom="page">
                <wp:posOffset>9892665</wp:posOffset>
              </wp:positionV>
              <wp:extent cx="762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56FA3" w14:textId="77777777" w:rsidR="0097168E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cs-CZ" w:eastAsia="cs-CZ" w:bidi="cs-CZ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E77AA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21.85pt;margin-top:778.95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" filled="f" stroked="f">
              <v:textbox style="mso-fit-shape-to-text:t" inset="0,0,0,0">
                <w:txbxContent>
                  <w:p w14:paraId="3AE56FA3" w14:textId="77777777" w:rsidR="0097168E" w:rsidRDefault="0000000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cs-CZ" w:eastAsia="cs-CZ" w:bidi="cs-CZ"/>
                      </w:rPr>
                      <w:t>#</w:t>
                    </w:r>
                    <w:r>
                      <w:rPr>
                        <w:sz w:val="24"/>
                        <w:szCs w:val="24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1F06" w14:textId="77777777" w:rsidR="0097168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1880022" wp14:editId="4979F94F">
              <wp:simplePos x="0" y="0"/>
              <wp:positionH relativeFrom="page">
                <wp:posOffset>3773170</wp:posOffset>
              </wp:positionH>
              <wp:positionV relativeFrom="page">
                <wp:posOffset>9815195</wp:posOffset>
              </wp:positionV>
              <wp:extent cx="9779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8A4C6" w14:textId="77777777" w:rsidR="0097168E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80022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7.1pt;margin-top:772.85pt;width:7.7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" filled="f" stroked="f">
              <v:textbox style="mso-fit-shape-to-text:t" inset="0,0,0,0">
                <w:txbxContent>
                  <w:p w14:paraId="7188A4C6" w14:textId="77777777" w:rsidR="0097168E" w:rsidRDefault="0000000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75E272F" wp14:editId="22122DF6">
              <wp:simplePos x="0" y="0"/>
              <wp:positionH relativeFrom="page">
                <wp:posOffset>6626225</wp:posOffset>
              </wp:positionH>
              <wp:positionV relativeFrom="page">
                <wp:posOffset>10159365</wp:posOffset>
              </wp:positionV>
              <wp:extent cx="762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1C161" w14:textId="77777777" w:rsidR="0097168E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E272F" id="Shape 5" o:spid="_x0000_s1029" type="#_x0000_t202" style="position:absolute;margin-left:521.75pt;margin-top:799.95pt;width:6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" filled="f" stroked="f">
              <v:textbox style="mso-fit-shape-to-text:t" inset="0,0,0,0">
                <w:txbxContent>
                  <w:p w14:paraId="2E71C161" w14:textId="77777777" w:rsidR="0097168E" w:rsidRDefault="0000000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7DB1" w14:textId="77777777" w:rsidR="005110B8" w:rsidRDefault="005110B8"/>
  </w:footnote>
  <w:footnote w:type="continuationSeparator" w:id="0">
    <w:p w14:paraId="73545CDB" w14:textId="77777777" w:rsidR="005110B8" w:rsidRDefault="00511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816"/>
    <w:multiLevelType w:val="multilevel"/>
    <w:tmpl w:val="741E3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A14BB"/>
    <w:multiLevelType w:val="multilevel"/>
    <w:tmpl w:val="0950B57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516D4"/>
    <w:multiLevelType w:val="multilevel"/>
    <w:tmpl w:val="CC36F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10AFA"/>
    <w:multiLevelType w:val="multilevel"/>
    <w:tmpl w:val="91783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F54AD2"/>
    <w:multiLevelType w:val="multilevel"/>
    <w:tmpl w:val="616606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F467D"/>
    <w:multiLevelType w:val="multilevel"/>
    <w:tmpl w:val="E08E3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E1500D"/>
    <w:multiLevelType w:val="multilevel"/>
    <w:tmpl w:val="8CF2C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4324B1"/>
    <w:multiLevelType w:val="multilevel"/>
    <w:tmpl w:val="9F367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350197">
    <w:abstractNumId w:val="1"/>
  </w:num>
  <w:num w:numId="2" w16cid:durableId="53745554">
    <w:abstractNumId w:val="5"/>
  </w:num>
  <w:num w:numId="3" w16cid:durableId="151264223">
    <w:abstractNumId w:val="0"/>
  </w:num>
  <w:num w:numId="4" w16cid:durableId="1142695307">
    <w:abstractNumId w:val="6"/>
  </w:num>
  <w:num w:numId="5" w16cid:durableId="1158616160">
    <w:abstractNumId w:val="2"/>
  </w:num>
  <w:num w:numId="6" w16cid:durableId="412120008">
    <w:abstractNumId w:val="4"/>
  </w:num>
  <w:num w:numId="7" w16cid:durableId="1639071662">
    <w:abstractNumId w:val="7"/>
  </w:num>
  <w:num w:numId="8" w16cid:durableId="30207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8E"/>
    <w:rsid w:val="00114E4C"/>
    <w:rsid w:val="005110B8"/>
    <w:rsid w:val="0097168E"/>
    <w:rsid w:val="00E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18B0"/>
  <w15:docId w15:val="{FF0D6E21-CCDA-44BC-BA1E-82355309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60" w:after="54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adensamova@preven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domov-dobravod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2135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Irena Viková</dc:creator>
  <cp:keywords/>
  <cp:lastModifiedBy>Asistent</cp:lastModifiedBy>
  <cp:revision>2</cp:revision>
  <dcterms:created xsi:type="dcterms:W3CDTF">2025-07-01T08:23:00Z</dcterms:created>
  <dcterms:modified xsi:type="dcterms:W3CDTF">2025-07-01T08:26:00Z</dcterms:modified>
</cp:coreProperties>
</file>