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F5A4EB6" w14:textId="77777777" w:rsidR="00F95188" w:rsidRDefault="00F95188" w:rsidP="00F9518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768A829E"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3AC1D3D2"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38E7F2D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355BC38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1C68C5F9"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7A7F903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0ACC4EA6" w:rsidR="00024FE5" w:rsidRPr="0089703E" w:rsidRDefault="00F95188" w:rsidP="00F95188">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52598B6" w14:textId="77777777" w:rsidR="00F106EA" w:rsidRPr="0089703E" w:rsidRDefault="00F106EA" w:rsidP="00F106EA">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Pr="00B91C7C">
        <w:rPr>
          <w:rFonts w:ascii="Arial Narrow" w:eastAsia="Calibri" w:hAnsi="Arial Narrow" w:cs="Times New Roman"/>
        </w:rPr>
        <w:t>PHOENIX lékárenský velkoobchod, s.r.o.</w:t>
      </w:r>
    </w:p>
    <w:p w14:paraId="2E60454D" w14:textId="77777777" w:rsidR="00F106EA" w:rsidRPr="0089703E" w:rsidRDefault="00F106EA" w:rsidP="00F106EA">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Pr="00B91C7C">
        <w:rPr>
          <w:rFonts w:ascii="Arial Narrow" w:eastAsia="Calibri" w:hAnsi="Arial Narrow" w:cs="Times New Roman"/>
        </w:rPr>
        <w:t>K pérovně 945/7, Praha 10 - Hostivař, PSČ 102 00</w:t>
      </w:r>
    </w:p>
    <w:p w14:paraId="3E4F63E1" w14:textId="77777777" w:rsidR="00F106EA" w:rsidRPr="0089703E" w:rsidRDefault="00F106EA" w:rsidP="00F106EA">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IČ:</w:t>
      </w:r>
      <w:r w:rsidRPr="00B91C7C">
        <w:t xml:space="preserve"> </w:t>
      </w:r>
      <w:r w:rsidRPr="00B91C7C">
        <w:rPr>
          <w:rFonts w:ascii="Arial Narrow" w:eastAsia="Calibri" w:hAnsi="Arial Narrow" w:cs="Times New Roman"/>
        </w:rPr>
        <w:t>45359326</w:t>
      </w:r>
      <w:r w:rsidRPr="0089703E">
        <w:rPr>
          <w:rFonts w:ascii="Arial Narrow" w:eastAsia="Calibri" w:hAnsi="Arial Narrow" w:cs="Times New Roman"/>
        </w:rPr>
        <w:t xml:space="preserve">, DIČ: </w:t>
      </w:r>
      <w:r>
        <w:rPr>
          <w:rFonts w:ascii="Arial Narrow" w:eastAsia="Calibri" w:hAnsi="Arial Narrow" w:cs="Times New Roman"/>
        </w:rPr>
        <w:t>CZ</w:t>
      </w:r>
      <w:r w:rsidRPr="00B91C7C">
        <w:rPr>
          <w:rFonts w:ascii="Arial Narrow" w:eastAsia="Calibri" w:hAnsi="Arial Narrow" w:cs="Times New Roman"/>
        </w:rPr>
        <w:t>45359326</w:t>
      </w:r>
    </w:p>
    <w:p w14:paraId="06B77E77" w14:textId="77777777" w:rsidR="00F106EA" w:rsidRPr="0089703E" w:rsidRDefault="00F106EA" w:rsidP="00F106EA">
      <w:pPr>
        <w:spacing w:after="0" w:line="240" w:lineRule="auto"/>
        <w:jc w:val="both"/>
        <w:rPr>
          <w:rFonts w:ascii="Arial Narrow" w:eastAsia="Calibri" w:hAnsi="Arial Narrow" w:cs="Times New Roman"/>
        </w:rPr>
      </w:pPr>
      <w:r w:rsidRPr="0089703E">
        <w:rPr>
          <w:rFonts w:ascii="Arial Narrow" w:eastAsia="Calibri" w:hAnsi="Arial Narrow" w:cs="Times New Roman"/>
        </w:rPr>
        <w:t>Zapsaná</w:t>
      </w:r>
      <w:r>
        <w:rPr>
          <w:rFonts w:ascii="Arial Narrow" w:eastAsia="Calibri" w:hAnsi="Arial Narrow" w:cs="Times New Roman"/>
        </w:rPr>
        <w:t xml:space="preserve"> společnost</w:t>
      </w:r>
      <w:r w:rsidRPr="0089703E">
        <w:rPr>
          <w:rFonts w:ascii="Arial Narrow" w:eastAsia="Calibri" w:hAnsi="Arial Narrow" w:cs="Times New Roman"/>
        </w:rPr>
        <w:t xml:space="preserve"> v obchodním rejstříku vedeném </w:t>
      </w:r>
      <w:r>
        <w:rPr>
          <w:rFonts w:ascii="Arial Narrow" w:eastAsia="Calibri" w:hAnsi="Arial Narrow" w:cs="Times New Roman"/>
        </w:rPr>
        <w:t>Městským soudem v Praze</w:t>
      </w:r>
      <w:r w:rsidRPr="0089703E">
        <w:rPr>
          <w:rFonts w:ascii="Arial Narrow" w:eastAsia="Calibri" w:hAnsi="Arial Narrow" w:cs="Times New Roman"/>
        </w:rPr>
        <w:t xml:space="preserve">, oddíl </w:t>
      </w:r>
      <w:r>
        <w:rPr>
          <w:rFonts w:ascii="Arial Narrow" w:eastAsia="Calibri" w:hAnsi="Arial Narrow" w:cs="Times New Roman"/>
        </w:rPr>
        <w:t>C</w:t>
      </w:r>
      <w:r w:rsidRPr="0089703E">
        <w:rPr>
          <w:rFonts w:ascii="Arial Narrow" w:eastAsia="Calibri" w:hAnsi="Arial Narrow" w:cs="Times New Roman"/>
        </w:rPr>
        <w:t xml:space="preserve">, vložka </w:t>
      </w:r>
      <w:r>
        <w:rPr>
          <w:rFonts w:ascii="Arial Narrow" w:eastAsia="Calibri" w:hAnsi="Arial Narrow" w:cs="Times New Roman"/>
        </w:rPr>
        <w:t>275345</w:t>
      </w:r>
    </w:p>
    <w:p w14:paraId="14AE1475" w14:textId="77777777" w:rsidR="005357E6" w:rsidRDefault="005357E6" w:rsidP="005357E6">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Zastoupená </w:t>
      </w:r>
      <w:r w:rsidRPr="00AB6478">
        <w:rPr>
          <w:rFonts w:ascii="Arial Narrow" w:eastAsia="Calibri" w:hAnsi="Arial Narrow" w:cs="Times New Roman"/>
        </w:rPr>
        <w:t>MUDr. Michaelou Steklou, prokuristkou a Ing. Martinem Pytlíkem, prokuristou</w:t>
      </w:r>
    </w:p>
    <w:p w14:paraId="75537FFA" w14:textId="77777777" w:rsidR="005357E6" w:rsidRDefault="005357E6" w:rsidP="005357E6">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Bankovní spojení: </w:t>
      </w:r>
      <w:r w:rsidRPr="00AB6478">
        <w:rPr>
          <w:rFonts w:ascii="Arial Narrow" w:eastAsia="Calibri" w:hAnsi="Arial Narrow" w:cs="Times New Roman"/>
        </w:rPr>
        <w:t>Česká spořitelna, a.s., č. účtu 1054262/0800</w:t>
      </w:r>
    </w:p>
    <w:p w14:paraId="1F6191DC" w14:textId="77777777" w:rsidR="005357E6" w:rsidRPr="0089703E" w:rsidRDefault="005357E6" w:rsidP="005357E6">
      <w:pPr>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 xml:space="preserve">ID datové schránky: </w:t>
      </w:r>
      <w:r w:rsidRPr="00AB6478">
        <w:rPr>
          <w:rFonts w:ascii="Arial Narrow" w:eastAsia="Calibri" w:hAnsi="Arial Narrow" w:cs="Times New Roman"/>
        </w:rPr>
        <w:t>2wrru4m</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Default="00024FE5" w:rsidP="00024FE5">
      <w:pPr>
        <w:spacing w:after="0" w:line="240" w:lineRule="auto"/>
        <w:ind w:left="567" w:hanging="567"/>
        <w:jc w:val="both"/>
        <w:rPr>
          <w:rFonts w:ascii="Arial Narrow" w:eastAsia="Calibri" w:hAnsi="Arial Narrow" w:cs="Times New Roman"/>
        </w:rPr>
      </w:pPr>
    </w:p>
    <w:p w14:paraId="1F9B42DA" w14:textId="77777777" w:rsidR="00E37B0D" w:rsidRPr="0089703E" w:rsidRDefault="00E37B0D"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0C2F40F7" w14:textId="77777777" w:rsidR="005357E6"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5357E6" w:rsidRPr="00AB6478">
        <w:rPr>
          <w:rFonts w:ascii="Arial Narrow" w:eastAsia="Calibri" w:hAnsi="Arial Narrow" w:cs="Times New Roman"/>
        </w:rPr>
        <w:t>České republiky.</w:t>
      </w:r>
    </w:p>
    <w:p w14:paraId="02A92D04" w14:textId="4DCB52A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5804FE15" w14:textId="5DCDBF23" w:rsidR="00E37B0D" w:rsidRDefault="00024FE5"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F95188">
        <w:rPr>
          <w:rFonts w:ascii="Arial Narrow" w:eastAsia="Calibri" w:hAnsi="Arial Narrow" w:cs="Times New Roman"/>
          <w:bCs/>
        </w:rPr>
        <w:t>třída Václava Klementa 147, 293 01 Mladá Boleslav a Palackého 150, 293 01 Mladá Boleslav</w:t>
      </w:r>
      <w:r w:rsidRPr="0089703E">
        <w:rPr>
          <w:rFonts w:ascii="Arial Narrow" w:eastAsia="Calibri" w:hAnsi="Arial Narrow" w:cs="Times New Roman"/>
        </w:rPr>
        <w:t xml:space="preserve"> (dále také jen „lékárna“).</w:t>
      </w:r>
    </w:p>
    <w:p w14:paraId="09F0D523"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4834A339" w14:textId="79AF600E"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23DA897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1978E9">
        <w:rPr>
          <w:rFonts w:ascii="Arial Narrow" w:eastAsia="Calibri" w:hAnsi="Arial Narrow" w:cs="Times New Roman"/>
        </w:rPr>
        <w:t xml:space="preserve">Části </w:t>
      </w:r>
      <w:r w:rsidR="00F106EA">
        <w:rPr>
          <w:rFonts w:ascii="Arial Narrow" w:eastAsia="Calibri" w:hAnsi="Arial Narrow" w:cs="Times New Roman"/>
          <w:bCs/>
        </w:rPr>
        <w:t xml:space="preserve">1, 12, 17, 20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proofErr w:type="spellStart"/>
      <w:r w:rsidR="00ED6881">
        <w:rPr>
          <w:rFonts w:ascii="Arial Narrow" w:eastAsia="Calibri" w:hAnsi="Arial Narrow" w:cs="Times New Roman"/>
          <w:b/>
          <w:bCs/>
        </w:rPr>
        <w:t>Antiinfektiva</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EBA840A"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5357E6" w:rsidRPr="00BC2D68">
          <w:rPr>
            <w:rStyle w:val="Hypertextovodkaz"/>
            <w:rFonts w:ascii="Arial Narrow" w:eastAsia="Calibri" w:hAnsi="Arial Narrow" w:cs="Times New Roman"/>
          </w:rPr>
          <w:t>nemocnicecechy@phoenix.cz</w:t>
        </w:r>
      </w:hyperlink>
      <w:r w:rsidR="005357E6">
        <w:rPr>
          <w:rStyle w:val="Hypertextovodkaz"/>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5EF7400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expirace bude stanoveno </w:t>
      </w:r>
      <w:r w:rsidR="00BD21E7">
        <w:rPr>
          <w:rFonts w:ascii="Arial Narrow" w:eastAsia="Calibri" w:hAnsi="Arial Narrow" w:cs="Times New Roman"/>
        </w:rPr>
        <w:t xml:space="preserve">na </w:t>
      </w:r>
      <w:r w:rsidRPr="0089703E">
        <w:rPr>
          <w:rFonts w:ascii="Arial Narrow" w:eastAsia="Calibri" w:hAnsi="Arial Narrow" w:cs="Times New Roman"/>
        </w:rPr>
        <w:t>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r w:rsidR="00BD21E7">
        <w:rPr>
          <w:rFonts w:ascii="Arial Narrow" w:eastAsia="Calibri" w:hAnsi="Arial Narrow" w:cs="Times New Roman"/>
        </w:rPr>
        <w:t xml:space="preserve"> (tzn. datum expirace nenastane dříve než za tři měsíce od dodání zboží)</w:t>
      </w:r>
      <w:r w:rsidRPr="0089703E">
        <w:rPr>
          <w:rFonts w:ascii="Arial Narrow" w:eastAsia="Calibri" w:hAnsi="Arial Narrow" w:cs="Times New Roman"/>
        </w:rPr>
        <w:t>.</w:t>
      </w:r>
      <w:r w:rsidR="00BD21E7">
        <w:rPr>
          <w:rFonts w:ascii="Arial Narrow" w:eastAsia="Calibri" w:hAnsi="Arial Narrow" w:cs="Times New Roman"/>
        </w:rPr>
        <w:t xml:space="preserve"> </w:t>
      </w:r>
    </w:p>
    <w:p w14:paraId="6672C1EE" w14:textId="5B86A7E4" w:rsidR="00E37B0D" w:rsidRDefault="008E2746"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w:t>
      </w:r>
      <w:r w:rsidR="00745772" w:rsidRPr="0089703E">
        <w:rPr>
          <w:rFonts w:ascii="Arial Narrow" w:eastAsia="Calibri" w:hAnsi="Arial Narrow" w:cs="Times New Roman"/>
        </w:rPr>
        <w:t>směrnice</w:t>
      </w:r>
      <w:r w:rsidR="00745772">
        <w:rPr>
          <w:rFonts w:ascii="Arial Narrow" w:eastAsia="Calibri" w:hAnsi="Arial Narrow" w:cs="Times New Roman"/>
        </w:rPr>
        <w:t xml:space="preserve"> v platném znění (aktuálně směrnice č.  </w:t>
      </w:r>
      <w:hyperlink r:id="rId7" w:history="1">
        <w:r w:rsidR="00745772">
          <w:rPr>
            <w:rStyle w:val="Hypertextovodkaz"/>
            <w:rFonts w:ascii="Arial Narrow" w:eastAsia="Calibri" w:hAnsi="Arial Narrow" w:cs="Times New Roman"/>
          </w:rPr>
          <w:t>2001/83/ES</w:t>
        </w:r>
      </w:hyperlink>
      <w:r w:rsidR="00745772">
        <w:rPr>
          <w:rFonts w:ascii="Arial Narrow" w:eastAsia="Calibri" w:hAnsi="Arial Narrow" w:cs="Times New Roman"/>
        </w:rPr>
        <w:t xml:space="preserve"> ve znění směrnice č. 2011/62/EU). </w:t>
      </w:r>
      <w:r w:rsidR="00024FE5" w:rsidRPr="0089703E">
        <w:rPr>
          <w:rFonts w:ascii="Arial Narrow" w:eastAsia="Calibri" w:hAnsi="Arial Narrow" w:cs="Times New Roman"/>
        </w:rPr>
        <w:t xml:space="preserve"> Zboží musí být označeno platným SÚKL kódem.</w:t>
      </w:r>
    </w:p>
    <w:p w14:paraId="594671B5"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3DDE40A5" w14:textId="226060EA"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17F0683F" w14:textId="77777777" w:rsidR="008C24F2" w:rsidRPr="002C2C25" w:rsidRDefault="00024FE5" w:rsidP="008C24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 xml:space="preserve">způsobem, pokud dojde ke změně sazby daně z přidané hodnoty. Obdobně se smluvní strany zavazují provést úpravu ceny zboží (léčivých </w:t>
      </w:r>
      <w:r w:rsidR="00F44918" w:rsidRPr="002C2C25">
        <w:rPr>
          <w:rFonts w:ascii="Arial Narrow" w:eastAsia="Calibri" w:hAnsi="Arial Narrow" w:cs="Times New Roman"/>
        </w:rPr>
        <w:t>přípravků) v případě, že dojde ke změně výše cla (celních poplatků)</w:t>
      </w:r>
      <w:r w:rsidR="00A52665" w:rsidRPr="002C2C25">
        <w:rPr>
          <w:rFonts w:ascii="Arial Narrow" w:eastAsia="Calibri" w:hAnsi="Arial Narrow" w:cs="Times New Roman"/>
        </w:rPr>
        <w:t xml:space="preserve"> ve vztahu ke zboží</w:t>
      </w:r>
      <w:r w:rsidR="00F44918" w:rsidRPr="002C2C25">
        <w:rPr>
          <w:rFonts w:ascii="Arial Narrow" w:eastAsia="Calibri" w:hAnsi="Arial Narrow" w:cs="Times New Roman"/>
        </w:rPr>
        <w:t xml:space="preserve">, a to </w:t>
      </w:r>
      <w:r w:rsidRPr="002C2C25">
        <w:rPr>
          <w:rFonts w:ascii="Arial Narrow" w:eastAsia="Calibri" w:hAnsi="Arial Narrow" w:cs="Times New Roman"/>
        </w:rPr>
        <w:t xml:space="preserve">poměrným způsobem odpovídajícím změně cel a </w:t>
      </w:r>
      <w:r w:rsidR="00F44918" w:rsidRPr="002C2C25">
        <w:rPr>
          <w:rFonts w:ascii="Arial Narrow" w:eastAsia="Calibri" w:hAnsi="Arial Narrow" w:cs="Times New Roman"/>
        </w:rPr>
        <w:t>celních poplatků</w:t>
      </w:r>
      <w:r w:rsidRPr="002C2C25">
        <w:rPr>
          <w:rFonts w:ascii="Arial Narrow" w:eastAsia="Calibri" w:hAnsi="Arial Narrow" w:cs="Times New Roman"/>
        </w:rPr>
        <w:t>.</w:t>
      </w:r>
    </w:p>
    <w:p w14:paraId="62BD4A0E" w14:textId="747C63D0" w:rsidR="008C24F2" w:rsidRDefault="008C24F2" w:rsidP="008C24F2">
      <w:pPr>
        <w:spacing w:after="0" w:line="240" w:lineRule="auto"/>
        <w:ind w:left="567" w:hanging="567"/>
        <w:jc w:val="both"/>
        <w:rPr>
          <w:rFonts w:ascii="Arial Narrow" w:eastAsia="Calibri" w:hAnsi="Arial Narrow" w:cs="Times New Roman"/>
        </w:rPr>
      </w:pPr>
      <w:r w:rsidRPr="002C2C25">
        <w:rPr>
          <w:rFonts w:ascii="Arial Narrow" w:eastAsia="Calibri" w:hAnsi="Arial Narrow" w:cs="Times New Roman"/>
        </w:rPr>
        <w:t>3.</w:t>
      </w:r>
      <w:r w:rsidRPr="002C2C25">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w:t>
      </w:r>
      <w:r w:rsidR="00BD21E7">
        <w:rPr>
          <w:rFonts w:ascii="Arial Narrow" w:eastAsia="Calibri" w:hAnsi="Arial Narrow" w:cs="Times New Roman"/>
        </w:rPr>
        <w:t>ící</w:t>
      </w:r>
      <w:r w:rsidRPr="002C2C25">
        <w:rPr>
          <w:rFonts w:ascii="Arial Narrow" w:eastAsia="Calibri" w:hAnsi="Arial Narrow" w:cs="Times New Roman"/>
        </w:rPr>
        <w:t xml:space="preserv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w:t>
      </w:r>
      <w:r w:rsidRPr="002C2C25">
        <w:rPr>
          <w:rFonts w:ascii="Arial Narrow" w:eastAsia="Calibri" w:hAnsi="Arial Narrow" w:cs="Times New Roman"/>
        </w:rPr>
        <w:lastRenderedPageBreak/>
        <w:t>povinen tento nárůst inflace kupujícímu doložit a navrhnout uzavření dodatku k této smlouvě, zvýšení kupní ceny pak bude účinné až po uzavření dodatku k této smlouvě.</w:t>
      </w:r>
    </w:p>
    <w:p w14:paraId="7F36363B" w14:textId="77777777" w:rsidR="008C24F2" w:rsidRDefault="008C24F2" w:rsidP="008C24F2">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4EFC1135"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F95188"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8" w:history="1">
        <w:r w:rsidR="00F95188" w:rsidRPr="00F83E8E">
          <w:rPr>
            <w:rStyle w:val="Hypertextovodkaz"/>
            <w:rFonts w:ascii="Arial Narrow" w:eastAsia="Calibri" w:hAnsi="Arial Narrow" w:cs="Times New Roman"/>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1DA286A3" w14:textId="77777777" w:rsidR="00E37B0D" w:rsidRPr="0089703E" w:rsidRDefault="00E37B0D" w:rsidP="00E37B0D">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39068A48" w14:textId="77777777" w:rsidR="00E37B0D" w:rsidRDefault="00E37B0D" w:rsidP="0089703E">
      <w:pPr>
        <w:spacing w:after="0" w:line="240" w:lineRule="auto"/>
        <w:ind w:left="567" w:hanging="567"/>
        <w:jc w:val="both"/>
        <w:rPr>
          <w:rFonts w:ascii="Arial Narrow" w:eastAsia="Calibri" w:hAnsi="Arial Narrow" w:cs="Times New Roman"/>
        </w:rPr>
      </w:pPr>
    </w:p>
    <w:p w14:paraId="0139C4C4"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10A30D75"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19A0BB66"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8C24F2" w:rsidRPr="008C24F2">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w:t>
      </w:r>
      <w:r w:rsidR="00BD21E7">
        <w:rPr>
          <w:rFonts w:ascii="Arial Narrow" w:eastAsia="Calibri" w:hAnsi="Arial Narrow" w:cs="Times New Roman"/>
        </w:rPr>
        <w:t>1</w:t>
      </w:r>
      <w:r w:rsidR="008C24F2" w:rsidRPr="008C24F2">
        <w:rPr>
          <w:rFonts w:ascii="Arial Narrow" w:eastAsia="Calibri" w:hAnsi="Arial Narrow" w:cs="Times New Roman"/>
        </w:rPr>
        <w:t xml:space="preserve"> této rámcové smlouvy, zavazuje se prodávající zaplatit kupujícímu smluvní pokutu ve výši 0,5 % hodnoty nedodaného zboží za každý den prodlení s dodáním zboží; to neplatí v </w:t>
      </w:r>
      <w:r w:rsidR="008C24F2" w:rsidRPr="002C2C25">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p>
    <w:p w14:paraId="1B839581" w14:textId="40D3CBC5" w:rsidR="00024FE5"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1444F1AB" w14:textId="77777777" w:rsidR="00E37B0D" w:rsidRPr="00C556F1" w:rsidRDefault="00E37B0D" w:rsidP="0089703E">
      <w:pPr>
        <w:spacing w:after="0" w:line="240" w:lineRule="auto"/>
        <w:ind w:left="567" w:hanging="567"/>
        <w:jc w:val="both"/>
        <w:rPr>
          <w:rFonts w:ascii="Arial Narrow" w:eastAsia="Calibri" w:hAnsi="Arial Narrow" w:cs="Times New Roman"/>
          <w:bCs/>
        </w:rPr>
      </w:pP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62B75F9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Tato Rámcová smlouva se uzavírá na dobu určitou dvacet čtyři (24) </w:t>
      </w:r>
      <w:r w:rsidR="006F17D3" w:rsidRPr="006F17D3">
        <w:rPr>
          <w:rFonts w:ascii="Arial Narrow" w:eastAsia="Calibri" w:hAnsi="Arial Narrow" w:cs="Times New Roman"/>
        </w:rPr>
        <w:t>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1676588C" w14:textId="33F7D86E" w:rsidR="00F44918" w:rsidRDefault="00F44918" w:rsidP="00E37B0D">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1D6BC1A0" w14:textId="1C4BE982" w:rsidR="00F95188" w:rsidRDefault="00024FE5" w:rsidP="00F95188">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F95188">
        <w:rPr>
          <w:rFonts w:ascii="Arial Narrow" w:eastAsia="Calibri" w:hAnsi="Arial Narrow" w:cs="Times New Roman"/>
          <w:bCs/>
        </w:rPr>
        <w:t>Oblastní nemocnice Mladá Boleslav, a.s., nemocnice Středočeského kraje</w:t>
      </w:r>
    </w:p>
    <w:p w14:paraId="49EFC7D4" w14:textId="77777777"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0ED1EC68" w14:textId="19113B14"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45143298" w:rsidR="00024FE5" w:rsidRPr="0089703E" w:rsidRDefault="00F95188" w:rsidP="00F95188">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3335A8B" w14:textId="048E8078" w:rsidR="005357E6" w:rsidRPr="0089703E" w:rsidRDefault="00024FE5" w:rsidP="005357E6">
      <w:pPr>
        <w:tabs>
          <w:tab w:val="left" w:pos="851"/>
        </w:tabs>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5357E6" w:rsidRPr="00AB6478">
        <w:rPr>
          <w:rFonts w:ascii="Arial Narrow" w:eastAsia="Calibri" w:hAnsi="Arial Narrow" w:cs="Times New Roman"/>
        </w:rPr>
        <w:t>PHOENIX lékárenský velkoobchod, s.r.o.</w:t>
      </w:r>
    </w:p>
    <w:p w14:paraId="24256090" w14:textId="77777777" w:rsidR="005357E6" w:rsidRPr="00AB6478" w:rsidRDefault="005357E6" w:rsidP="005357E6">
      <w:pPr>
        <w:tabs>
          <w:tab w:val="left" w:pos="851"/>
        </w:tabs>
        <w:spacing w:after="0" w:line="240" w:lineRule="auto"/>
        <w:ind w:left="567" w:hanging="567"/>
        <w:jc w:val="both"/>
        <w:rPr>
          <w:rFonts w:ascii="Arial Narrow" w:eastAsia="Calibri" w:hAnsi="Arial Narrow" w:cs="Times New Roman"/>
        </w:rPr>
      </w:pP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t>K pérovně 945/7, 102 00 Praha 10 – Hostivař</w:t>
      </w:r>
    </w:p>
    <w:p w14:paraId="48F63487" w14:textId="3593EDB3" w:rsidR="005357E6" w:rsidRPr="00AB6478" w:rsidRDefault="005357E6" w:rsidP="005357E6">
      <w:pPr>
        <w:tabs>
          <w:tab w:val="left" w:pos="851"/>
        </w:tabs>
        <w:spacing w:after="0" w:line="240" w:lineRule="auto"/>
        <w:ind w:left="567" w:hanging="567"/>
        <w:jc w:val="both"/>
        <w:rPr>
          <w:rFonts w:ascii="Arial Narrow" w:eastAsia="Calibri" w:hAnsi="Arial Narrow" w:cs="Times New Roman"/>
        </w:rPr>
      </w:pP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t xml:space="preserve">tel. </w:t>
      </w:r>
    </w:p>
    <w:p w14:paraId="5A16A59D" w14:textId="32E5D11C" w:rsidR="00024FE5" w:rsidRPr="0089703E" w:rsidRDefault="005357E6" w:rsidP="005357E6">
      <w:pPr>
        <w:tabs>
          <w:tab w:val="left" w:pos="851"/>
        </w:tabs>
        <w:spacing w:after="0" w:line="240" w:lineRule="auto"/>
        <w:ind w:left="567" w:hanging="567"/>
        <w:jc w:val="both"/>
        <w:rPr>
          <w:rFonts w:ascii="Arial Narrow" w:eastAsia="Calibri" w:hAnsi="Arial Narrow" w:cs="Times New Roman"/>
        </w:rPr>
      </w:pP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r>
      <w:r w:rsidRPr="00AB6478">
        <w:rPr>
          <w:rFonts w:ascii="Arial Narrow" w:eastAsia="Calibri" w:hAnsi="Arial Narrow" w:cs="Times New Roman"/>
        </w:rPr>
        <w:tab/>
        <w:t xml:space="preserve">e-mail: </w:t>
      </w: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3F70C3EC"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6E4CD913"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w:t>
      </w:r>
      <w:r w:rsidRPr="002C2C25">
        <w:rPr>
          <w:rFonts w:ascii="Arial Narrow" w:eastAsia="SimSun" w:hAnsi="Arial Narrow" w:cs="Arial"/>
        </w:rPr>
        <w:t>registru smluv</w:t>
      </w:r>
      <w:r w:rsidR="000E7D27" w:rsidRPr="002C2C25">
        <w:rPr>
          <w:rFonts w:ascii="Arial Narrow" w:hAnsi="Arial Narrow"/>
        </w:rPr>
        <w:t>, přičemž</w:t>
      </w:r>
      <w:r w:rsidR="000E7D27" w:rsidRPr="002C2C25">
        <w:t xml:space="preserve"> </w:t>
      </w:r>
      <w:r w:rsidR="000E7D27" w:rsidRPr="002C2C25">
        <w:rPr>
          <w:rFonts w:ascii="Arial Narrow" w:hAnsi="Arial Narrow"/>
        </w:rPr>
        <w:t>v souladu s odst. 5 § 219 zákona č. 134/2016 Sb., o zadávání veřejných zakázek, ve znění pozdějších předpisů (dále jen „ZZVZ“) se smlouva považuje za uzavřenou v zadávacím řízení, pokud její obsah odpovídá obsahu smlouvy, která byla uzavřena v zadávacím řízení a byla od počátku zrušena z důvodu neuveřejnění v registru smluv; to platí i v případě, že se jedná o smlouvu, která nahrazuje původní smlouvu, z níž již bylo plněno, a vypořádává plnění z takto zrušené smlouvy. Za smlouvu odpovídající obsahu původní smlouvy se pro účely věty první považuje i smlouva obsahující oproti původní smlouvě změny, které jsou nepodstatné podle § 222 odst. 2 až 10 ZZVZ</w:t>
      </w:r>
      <w:r w:rsidRPr="002C2C25">
        <w:rPr>
          <w:rFonts w:ascii="Arial Narrow" w:eastAsia="SimSun" w:hAnsi="Arial Narrow" w:cs="Arial"/>
        </w:rPr>
        <w:t>.</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lastRenderedPageBreak/>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DFC2507"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6E4F7172" w14:textId="3FAB4BD8"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78C00B63" w14:textId="29897536" w:rsidR="00024FE5" w:rsidRPr="0089703E"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Příloha č. 1 – Specifikace z</w:t>
      </w:r>
      <w:r w:rsidR="00024FE5" w:rsidRPr="0089703E">
        <w:rPr>
          <w:rFonts w:ascii="Arial Narrow" w:eastAsia="SimSun" w:hAnsi="Arial Narrow" w:cs="Arial"/>
        </w:rPr>
        <w:t>boží a ceník</w:t>
      </w:r>
    </w:p>
    <w:p w14:paraId="3DFF8446" w14:textId="196266FF" w:rsidR="00024FE5"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 xml:space="preserve">Příloha č. 2 </w:t>
      </w:r>
      <w:r w:rsidR="00755D2E" w:rsidRPr="0089703E">
        <w:rPr>
          <w:rFonts w:ascii="Arial Narrow" w:eastAsia="SimSun" w:hAnsi="Arial Narrow" w:cs="Arial"/>
        </w:rPr>
        <w:t>–</w:t>
      </w:r>
      <w:r w:rsidRPr="0089703E">
        <w:rPr>
          <w:rFonts w:ascii="Arial Narrow" w:eastAsia="SimSun" w:hAnsi="Arial Narrow" w:cs="Arial"/>
        </w:rPr>
        <w:t xml:space="preserve"> Seznam p</w:t>
      </w:r>
      <w:r w:rsidR="00024FE5" w:rsidRPr="0089703E">
        <w:rPr>
          <w:rFonts w:ascii="Arial Narrow" w:eastAsia="SimSun" w:hAnsi="Arial Narrow" w:cs="Arial"/>
        </w:rPr>
        <w:t>oddodavatelů / Prohlášení o neexistenci poddodavatelů</w:t>
      </w:r>
    </w:p>
    <w:p w14:paraId="0C7F8175" w14:textId="77777777" w:rsidR="00847792" w:rsidRDefault="00847792" w:rsidP="00847792">
      <w:pPr>
        <w:suppressAutoHyphens/>
        <w:spacing w:after="0" w:line="240" w:lineRule="auto"/>
        <w:jc w:val="both"/>
        <w:rPr>
          <w:rFonts w:ascii="Arial Narrow" w:eastAsia="SimSun" w:hAnsi="Arial Narrow" w:cs="Arial"/>
        </w:rPr>
      </w:pPr>
    </w:p>
    <w:p w14:paraId="175CA74A" w14:textId="77777777" w:rsidR="002C2C25" w:rsidRDefault="002C2C25" w:rsidP="00847792">
      <w:pPr>
        <w:suppressAutoHyphens/>
        <w:spacing w:after="0" w:line="240" w:lineRule="auto"/>
        <w:jc w:val="both"/>
        <w:rPr>
          <w:rFonts w:ascii="Arial Narrow" w:eastAsia="SimSun" w:hAnsi="Arial Narrow" w:cs="Arial"/>
        </w:rPr>
      </w:pPr>
    </w:p>
    <w:p w14:paraId="00807EBE" w14:textId="77777777" w:rsidR="00E37B0D" w:rsidRDefault="00E37B0D" w:rsidP="00847792">
      <w:pPr>
        <w:suppressAutoHyphens/>
        <w:spacing w:after="0" w:line="240" w:lineRule="auto"/>
        <w:jc w:val="both"/>
        <w:rPr>
          <w:rFonts w:ascii="Arial Narrow" w:eastAsia="SimSun" w:hAnsi="Arial Narrow" w:cs="Arial"/>
        </w:rPr>
      </w:pPr>
    </w:p>
    <w:p w14:paraId="58079B5F" w14:textId="77777777" w:rsidR="00E37B0D" w:rsidRDefault="00E37B0D" w:rsidP="00847792">
      <w:pPr>
        <w:suppressAutoHyphens/>
        <w:spacing w:after="0" w:line="240" w:lineRule="auto"/>
        <w:jc w:val="both"/>
        <w:rPr>
          <w:rFonts w:ascii="Arial Narrow" w:eastAsia="SimSun" w:hAnsi="Arial Narrow" w:cs="Arial"/>
        </w:rPr>
      </w:pPr>
    </w:p>
    <w:p w14:paraId="5CEA1958" w14:textId="77777777" w:rsidR="00E37B0D" w:rsidRPr="0089703E" w:rsidRDefault="00E37B0D" w:rsidP="00847792">
      <w:pPr>
        <w:suppressAutoHyphens/>
        <w:spacing w:after="0" w:line="240" w:lineRule="auto"/>
        <w:jc w:val="both"/>
        <w:rPr>
          <w:rFonts w:ascii="Arial Narrow" w:eastAsia="SimSun" w:hAnsi="Arial Narrow" w:cs="Arial"/>
        </w:rPr>
      </w:pPr>
    </w:p>
    <w:p w14:paraId="0E823AA3" w14:textId="36780E1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0A70E67" w14:textId="3E3EAA03"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5357E6" w:rsidRPr="00AB6478">
        <w:rPr>
          <w:rFonts w:ascii="Arial Narrow" w:eastAsia="SimSun" w:hAnsi="Arial Narrow" w:cs="Calibri"/>
        </w:rPr>
        <w:t>MUDr. Michaela Steklá</w:t>
      </w:r>
    </w:p>
    <w:p w14:paraId="03E06B40" w14:textId="4243FF84"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5357E6" w:rsidRPr="00AB6478">
        <w:rPr>
          <w:rFonts w:ascii="Arial Narrow" w:eastAsia="SimSun" w:hAnsi="Arial Narrow" w:cs="Calibri"/>
        </w:rPr>
        <w:t>prokuristka</w:t>
      </w:r>
    </w:p>
    <w:p w14:paraId="537F23F5" w14:textId="595D2979"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5357E6" w:rsidRPr="00AB6478">
        <w:rPr>
          <w:rFonts w:ascii="Arial Narrow" w:eastAsia="SimSun" w:hAnsi="Arial Narrow" w:cs="Calibri"/>
        </w:rPr>
        <w:t>PHOENIX lékárenský velkoobchod, s.r.o.</w:t>
      </w:r>
    </w:p>
    <w:p w14:paraId="4F934033" w14:textId="77777777" w:rsidR="00F95188" w:rsidRDefault="00F95188" w:rsidP="00F95188">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5F12C855" w14:textId="77777777" w:rsidR="00F95188" w:rsidRDefault="00F95188" w:rsidP="00F95188">
      <w:pPr>
        <w:suppressAutoHyphens/>
        <w:spacing w:after="0" w:line="240" w:lineRule="auto"/>
        <w:rPr>
          <w:rFonts w:ascii="Arial Narrow" w:eastAsia="SimSun" w:hAnsi="Arial Narrow" w:cs="Arial"/>
        </w:rPr>
      </w:pPr>
    </w:p>
    <w:p w14:paraId="6E9C3C9E" w14:textId="77777777" w:rsidR="00F95188" w:rsidRDefault="00F95188" w:rsidP="00F95188">
      <w:pPr>
        <w:suppressAutoHyphens/>
        <w:spacing w:after="0" w:line="240" w:lineRule="auto"/>
        <w:rPr>
          <w:rFonts w:ascii="Arial Narrow" w:eastAsia="SimSun" w:hAnsi="Arial Narrow" w:cs="Arial"/>
        </w:rPr>
      </w:pPr>
    </w:p>
    <w:p w14:paraId="7ACE6E22" w14:textId="77777777" w:rsidR="00F95188" w:rsidRDefault="00F95188" w:rsidP="00F95188">
      <w:pPr>
        <w:suppressAutoHyphens/>
        <w:spacing w:after="0" w:line="240" w:lineRule="auto"/>
        <w:rPr>
          <w:rFonts w:ascii="Arial Narrow" w:eastAsia="SimSun" w:hAnsi="Arial Narrow" w:cs="Arial"/>
        </w:rPr>
      </w:pPr>
    </w:p>
    <w:p w14:paraId="5C640E8D" w14:textId="77777777" w:rsidR="00F95188" w:rsidRDefault="00F95188" w:rsidP="00F95188">
      <w:pPr>
        <w:suppressAutoHyphens/>
        <w:spacing w:after="0" w:line="240" w:lineRule="auto"/>
        <w:rPr>
          <w:rFonts w:ascii="Arial Narrow" w:eastAsia="SimSun" w:hAnsi="Arial Narrow" w:cs="Arial"/>
        </w:rPr>
      </w:pPr>
    </w:p>
    <w:p w14:paraId="058F2F56" w14:textId="1CA61002" w:rsidR="00F95188" w:rsidRDefault="00F95188" w:rsidP="00F95188">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5357E6" w:rsidRPr="0089703E">
        <w:rPr>
          <w:rFonts w:ascii="Arial Narrow" w:eastAsia="SimSun" w:hAnsi="Arial Narrow" w:cs="Arial"/>
        </w:rPr>
        <w:t>…............................................................</w:t>
      </w:r>
      <w:r>
        <w:rPr>
          <w:rFonts w:ascii="Arial Narrow" w:eastAsia="SimSun" w:hAnsi="Arial Narrow" w:cs="Arial"/>
        </w:rPr>
        <w:tab/>
      </w:r>
    </w:p>
    <w:p w14:paraId="6117B03C" w14:textId="41024089"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5357E6" w:rsidRPr="00AB6478">
        <w:rPr>
          <w:rFonts w:ascii="Arial Narrow" w:eastAsia="Calibri" w:hAnsi="Arial Narrow" w:cs="Times New Roman"/>
        </w:rPr>
        <w:t>Ing. Martin Pytlík</w:t>
      </w:r>
    </w:p>
    <w:p w14:paraId="64D0DE43" w14:textId="1C851B0D"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5357E6" w:rsidRPr="00AB6478">
        <w:rPr>
          <w:rFonts w:ascii="Arial Narrow" w:eastAsia="Calibri" w:hAnsi="Arial Narrow" w:cs="Times New Roman"/>
        </w:rPr>
        <w:t>prokurista</w:t>
      </w:r>
    </w:p>
    <w:p w14:paraId="3BEBA2D5" w14:textId="4558A7FD"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5357E6" w:rsidRPr="00AB6478">
        <w:rPr>
          <w:rFonts w:ascii="Arial Narrow" w:eastAsia="Calibri" w:hAnsi="Arial Narrow" w:cs="Times New Roman"/>
        </w:rPr>
        <w:t>PHOENIX lékárenský velkoobchod, s.r.o.</w:t>
      </w:r>
    </w:p>
    <w:p w14:paraId="7BA4D8E0" w14:textId="59D28DD5" w:rsidR="00024FE5" w:rsidRPr="0089703E" w:rsidRDefault="00F95188" w:rsidP="00F95188">
      <w:pPr>
        <w:rPr>
          <w:rFonts w:ascii="Arial Narrow" w:hAnsi="Arial Narrow"/>
        </w:rPr>
        <w:sectPr w:rsidR="00024FE5" w:rsidRPr="0089703E" w:rsidSect="0089703E">
          <w:pgSz w:w="11906" w:h="16838"/>
          <w:pgMar w:top="1440" w:right="1080" w:bottom="1440" w:left="1080" w:header="708" w:footer="708" w:gutter="0"/>
          <w:cols w:space="708"/>
          <w:docGrid w:linePitch="360"/>
        </w:sectPr>
      </w:pPr>
      <w:r>
        <w:rPr>
          <w:rFonts w:ascii="Arial Narrow" w:hAnsi="Arial Narrow"/>
        </w:rPr>
        <w:t>místopředseda představenstva</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tbl>
      <w:tblPr>
        <w:tblW w:w="16388" w:type="dxa"/>
        <w:tblInd w:w="-1064" w:type="dxa"/>
        <w:tblCellMar>
          <w:left w:w="70" w:type="dxa"/>
          <w:right w:w="70" w:type="dxa"/>
        </w:tblCellMar>
        <w:tblLook w:val="04A0" w:firstRow="1" w:lastRow="0" w:firstColumn="1" w:lastColumn="0" w:noHBand="0" w:noVBand="1"/>
      </w:tblPr>
      <w:tblGrid>
        <w:gridCol w:w="1276"/>
        <w:gridCol w:w="1418"/>
        <w:gridCol w:w="992"/>
        <w:gridCol w:w="850"/>
        <w:gridCol w:w="709"/>
        <w:gridCol w:w="851"/>
        <w:gridCol w:w="1417"/>
        <w:gridCol w:w="1213"/>
        <w:gridCol w:w="1163"/>
        <w:gridCol w:w="1163"/>
        <w:gridCol w:w="1936"/>
        <w:gridCol w:w="843"/>
        <w:gridCol w:w="1324"/>
        <w:gridCol w:w="1233"/>
      </w:tblGrid>
      <w:tr w:rsidR="008E76E3" w:rsidRPr="00B91C7C" w14:paraId="1B88CFB5" w14:textId="77777777" w:rsidTr="003E0FA5">
        <w:trPr>
          <w:trHeight w:val="565"/>
        </w:trPr>
        <w:tc>
          <w:tcPr>
            <w:tcW w:w="1276" w:type="dxa"/>
            <w:tcBorders>
              <w:top w:val="nil"/>
              <w:left w:val="nil"/>
              <w:bottom w:val="nil"/>
              <w:right w:val="nil"/>
            </w:tcBorders>
            <w:shd w:val="clear" w:color="auto" w:fill="auto"/>
            <w:noWrap/>
            <w:vAlign w:val="center"/>
            <w:hideMark/>
          </w:tcPr>
          <w:p w14:paraId="693361DE" w14:textId="77777777" w:rsidR="008E76E3" w:rsidRPr="00B91C7C" w:rsidRDefault="008E76E3" w:rsidP="003E0FA5">
            <w:pPr>
              <w:spacing w:after="0" w:line="240" w:lineRule="auto"/>
              <w:rPr>
                <w:rFonts w:ascii="Times New Roman" w:eastAsia="Times New Roman" w:hAnsi="Times New Roman" w:cs="Times New Roman"/>
                <w:sz w:val="24"/>
                <w:szCs w:val="24"/>
                <w:lang w:eastAsia="cs-CZ"/>
              </w:rPr>
            </w:pPr>
          </w:p>
        </w:tc>
        <w:tc>
          <w:tcPr>
            <w:tcW w:w="1418" w:type="dxa"/>
            <w:tcBorders>
              <w:top w:val="nil"/>
              <w:left w:val="nil"/>
              <w:bottom w:val="nil"/>
              <w:right w:val="nil"/>
            </w:tcBorders>
            <w:shd w:val="clear" w:color="auto" w:fill="auto"/>
            <w:noWrap/>
            <w:vAlign w:val="center"/>
            <w:hideMark/>
          </w:tcPr>
          <w:p w14:paraId="733E67EC"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center"/>
            <w:hideMark/>
          </w:tcPr>
          <w:p w14:paraId="3C25C69D"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850" w:type="dxa"/>
            <w:tcBorders>
              <w:top w:val="nil"/>
              <w:left w:val="nil"/>
              <w:bottom w:val="nil"/>
              <w:right w:val="nil"/>
            </w:tcBorders>
            <w:shd w:val="clear" w:color="auto" w:fill="auto"/>
            <w:noWrap/>
            <w:vAlign w:val="center"/>
            <w:hideMark/>
          </w:tcPr>
          <w:p w14:paraId="104154DF"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709" w:type="dxa"/>
            <w:tcBorders>
              <w:top w:val="nil"/>
              <w:left w:val="nil"/>
              <w:bottom w:val="nil"/>
              <w:right w:val="nil"/>
            </w:tcBorders>
            <w:shd w:val="clear" w:color="auto" w:fill="auto"/>
            <w:noWrap/>
            <w:vAlign w:val="center"/>
            <w:hideMark/>
          </w:tcPr>
          <w:p w14:paraId="3561AEB4"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851" w:type="dxa"/>
            <w:tcBorders>
              <w:top w:val="nil"/>
              <w:left w:val="nil"/>
              <w:bottom w:val="nil"/>
              <w:right w:val="nil"/>
            </w:tcBorders>
            <w:shd w:val="clear" w:color="auto" w:fill="auto"/>
            <w:noWrap/>
            <w:vAlign w:val="center"/>
            <w:hideMark/>
          </w:tcPr>
          <w:p w14:paraId="7F77F200"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1417" w:type="dxa"/>
            <w:tcBorders>
              <w:top w:val="nil"/>
              <w:left w:val="nil"/>
              <w:bottom w:val="nil"/>
              <w:right w:val="nil"/>
            </w:tcBorders>
            <w:shd w:val="clear" w:color="auto" w:fill="auto"/>
            <w:noWrap/>
            <w:vAlign w:val="center"/>
            <w:hideMark/>
          </w:tcPr>
          <w:p w14:paraId="378BD633"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1213" w:type="dxa"/>
            <w:tcBorders>
              <w:top w:val="nil"/>
              <w:left w:val="nil"/>
              <w:bottom w:val="nil"/>
              <w:right w:val="nil"/>
            </w:tcBorders>
            <w:shd w:val="clear" w:color="auto" w:fill="auto"/>
            <w:noWrap/>
            <w:vAlign w:val="center"/>
            <w:hideMark/>
          </w:tcPr>
          <w:p w14:paraId="0AA52119" w14:textId="77777777" w:rsidR="008E76E3" w:rsidRPr="00B91C7C" w:rsidRDefault="008E76E3" w:rsidP="003E0FA5">
            <w:pPr>
              <w:spacing w:after="0" w:line="240" w:lineRule="auto"/>
              <w:rPr>
                <w:rFonts w:ascii="Times New Roman" w:eastAsia="Times New Roman" w:hAnsi="Times New Roman" w:cs="Times New Roman"/>
                <w:lang w:eastAsia="cs-CZ"/>
              </w:rPr>
            </w:pPr>
          </w:p>
        </w:tc>
        <w:tc>
          <w:tcPr>
            <w:tcW w:w="6429"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7BF362E4"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NABÍDKA DODAVATELE</w:t>
            </w:r>
          </w:p>
        </w:tc>
        <w:tc>
          <w:tcPr>
            <w:tcW w:w="1233" w:type="dxa"/>
            <w:tcBorders>
              <w:top w:val="nil"/>
              <w:left w:val="nil"/>
              <w:bottom w:val="nil"/>
              <w:right w:val="nil"/>
            </w:tcBorders>
            <w:shd w:val="clear" w:color="auto" w:fill="auto"/>
            <w:noWrap/>
            <w:vAlign w:val="center"/>
            <w:hideMark/>
          </w:tcPr>
          <w:p w14:paraId="4325C87A"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p>
        </w:tc>
      </w:tr>
      <w:tr w:rsidR="008E76E3" w:rsidRPr="00B91C7C" w14:paraId="2C60B568" w14:textId="77777777" w:rsidTr="003E0FA5">
        <w:trPr>
          <w:trHeight w:val="2241"/>
        </w:trPr>
        <w:tc>
          <w:tcPr>
            <w:tcW w:w="1276" w:type="dxa"/>
            <w:tcBorders>
              <w:top w:val="single" w:sz="8" w:space="0" w:color="auto"/>
              <w:left w:val="single" w:sz="8" w:space="0" w:color="auto"/>
              <w:bottom w:val="nil"/>
              <w:right w:val="single" w:sz="4" w:space="0" w:color="auto"/>
            </w:tcBorders>
            <w:shd w:val="clear" w:color="000000" w:fill="92D050"/>
            <w:vAlign w:val="center"/>
            <w:hideMark/>
          </w:tcPr>
          <w:p w14:paraId="6A950EFE" w14:textId="77777777" w:rsidR="008E76E3" w:rsidRPr="00B91C7C" w:rsidRDefault="008E76E3" w:rsidP="003E0FA5">
            <w:pPr>
              <w:spacing w:after="0" w:line="240" w:lineRule="auto"/>
              <w:jc w:val="center"/>
              <w:rPr>
                <w:rFonts w:ascii="Arial Narrow" w:eastAsia="Times New Roman" w:hAnsi="Arial Narrow" w:cs="Calibri"/>
                <w:color w:val="000000"/>
                <w:sz w:val="24"/>
                <w:szCs w:val="24"/>
                <w:lang w:eastAsia="cs-CZ"/>
              </w:rPr>
            </w:pPr>
            <w:r w:rsidRPr="00B91C7C">
              <w:rPr>
                <w:rFonts w:ascii="Arial Narrow" w:eastAsia="Times New Roman" w:hAnsi="Arial Narrow" w:cs="Calibri"/>
                <w:color w:val="000000"/>
                <w:sz w:val="24"/>
                <w:szCs w:val="24"/>
                <w:lang w:eastAsia="cs-CZ"/>
              </w:rPr>
              <w:t>Část veřejné zakázky</w:t>
            </w:r>
          </w:p>
        </w:tc>
        <w:tc>
          <w:tcPr>
            <w:tcW w:w="1418" w:type="dxa"/>
            <w:tcBorders>
              <w:top w:val="single" w:sz="8" w:space="0" w:color="auto"/>
              <w:left w:val="nil"/>
              <w:bottom w:val="nil"/>
              <w:right w:val="single" w:sz="4" w:space="0" w:color="auto"/>
            </w:tcBorders>
            <w:shd w:val="clear" w:color="000000" w:fill="92D050"/>
            <w:noWrap/>
            <w:vAlign w:val="center"/>
            <w:hideMark/>
          </w:tcPr>
          <w:p w14:paraId="736D27F9"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Účinná látka</w:t>
            </w:r>
          </w:p>
        </w:tc>
        <w:tc>
          <w:tcPr>
            <w:tcW w:w="992" w:type="dxa"/>
            <w:tcBorders>
              <w:top w:val="single" w:sz="8" w:space="0" w:color="auto"/>
              <w:left w:val="nil"/>
              <w:bottom w:val="nil"/>
              <w:right w:val="single" w:sz="4" w:space="0" w:color="auto"/>
            </w:tcBorders>
            <w:shd w:val="clear" w:color="000000" w:fill="92D050"/>
            <w:noWrap/>
            <w:vAlign w:val="center"/>
            <w:hideMark/>
          </w:tcPr>
          <w:p w14:paraId="3DA36568"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ATC</w:t>
            </w:r>
          </w:p>
        </w:tc>
        <w:tc>
          <w:tcPr>
            <w:tcW w:w="850" w:type="dxa"/>
            <w:tcBorders>
              <w:top w:val="single" w:sz="8" w:space="0" w:color="auto"/>
              <w:left w:val="nil"/>
              <w:bottom w:val="nil"/>
              <w:right w:val="single" w:sz="4" w:space="0" w:color="auto"/>
            </w:tcBorders>
            <w:shd w:val="clear" w:color="000000" w:fill="92D050"/>
            <w:vAlign w:val="center"/>
            <w:hideMark/>
          </w:tcPr>
          <w:p w14:paraId="40761AA0"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Síla</w:t>
            </w:r>
          </w:p>
        </w:tc>
        <w:tc>
          <w:tcPr>
            <w:tcW w:w="709" w:type="dxa"/>
            <w:tcBorders>
              <w:top w:val="single" w:sz="8" w:space="0" w:color="auto"/>
              <w:left w:val="nil"/>
              <w:bottom w:val="nil"/>
              <w:right w:val="single" w:sz="4" w:space="0" w:color="auto"/>
            </w:tcBorders>
            <w:shd w:val="clear" w:color="000000" w:fill="92D050"/>
            <w:noWrap/>
            <w:vAlign w:val="center"/>
            <w:hideMark/>
          </w:tcPr>
          <w:p w14:paraId="0DE84FC8"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Forma</w:t>
            </w:r>
          </w:p>
        </w:tc>
        <w:tc>
          <w:tcPr>
            <w:tcW w:w="851" w:type="dxa"/>
            <w:tcBorders>
              <w:top w:val="single" w:sz="8" w:space="0" w:color="auto"/>
              <w:left w:val="nil"/>
              <w:bottom w:val="nil"/>
              <w:right w:val="single" w:sz="4" w:space="0" w:color="auto"/>
            </w:tcBorders>
            <w:shd w:val="clear" w:color="000000" w:fill="92D050"/>
            <w:noWrap/>
            <w:vAlign w:val="center"/>
            <w:hideMark/>
          </w:tcPr>
          <w:p w14:paraId="24497576"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MJ</w:t>
            </w:r>
          </w:p>
        </w:tc>
        <w:tc>
          <w:tcPr>
            <w:tcW w:w="1417" w:type="dxa"/>
            <w:tcBorders>
              <w:top w:val="single" w:sz="8" w:space="0" w:color="auto"/>
              <w:left w:val="nil"/>
              <w:bottom w:val="nil"/>
              <w:right w:val="single" w:sz="4" w:space="0" w:color="auto"/>
            </w:tcBorders>
            <w:shd w:val="clear" w:color="000000" w:fill="92D050"/>
            <w:vAlign w:val="center"/>
            <w:hideMark/>
          </w:tcPr>
          <w:p w14:paraId="312C067C"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Předpokládaný počet MJ / 24 měsíců</w:t>
            </w:r>
          </w:p>
        </w:tc>
        <w:tc>
          <w:tcPr>
            <w:tcW w:w="1213" w:type="dxa"/>
            <w:tcBorders>
              <w:top w:val="single" w:sz="8" w:space="0" w:color="auto"/>
              <w:left w:val="nil"/>
              <w:bottom w:val="nil"/>
              <w:right w:val="nil"/>
            </w:tcBorders>
            <w:shd w:val="clear" w:color="000000" w:fill="92D050"/>
            <w:vAlign w:val="center"/>
            <w:hideMark/>
          </w:tcPr>
          <w:p w14:paraId="01019BFE"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b/>
                <w:bCs/>
                <w:color w:val="000000"/>
                <w:lang w:eastAsia="cs-CZ"/>
              </w:rPr>
              <w:t>Referenční</w:t>
            </w:r>
            <w:r w:rsidRPr="00B91C7C">
              <w:rPr>
                <w:rFonts w:ascii="Arial Narrow" w:eastAsia="Times New Roman" w:hAnsi="Arial Narrow" w:cs="Calibri"/>
                <w:color w:val="000000"/>
                <w:lang w:eastAsia="cs-CZ"/>
              </w:rPr>
              <w:t xml:space="preserve"> NC bez DPH/MJ</w:t>
            </w:r>
          </w:p>
        </w:tc>
        <w:tc>
          <w:tcPr>
            <w:tcW w:w="1163" w:type="dxa"/>
            <w:tcBorders>
              <w:top w:val="nil"/>
              <w:left w:val="single" w:sz="8" w:space="0" w:color="auto"/>
              <w:bottom w:val="nil"/>
              <w:right w:val="single" w:sz="4" w:space="0" w:color="auto"/>
            </w:tcBorders>
            <w:shd w:val="clear" w:color="000000" w:fill="FFC000"/>
            <w:vAlign w:val="center"/>
            <w:hideMark/>
          </w:tcPr>
          <w:p w14:paraId="35CA03B1" w14:textId="77777777" w:rsidR="008E76E3" w:rsidRPr="00B91C7C" w:rsidRDefault="008E76E3" w:rsidP="003E0FA5">
            <w:pPr>
              <w:spacing w:after="0" w:line="240" w:lineRule="auto"/>
              <w:jc w:val="center"/>
              <w:rPr>
                <w:rFonts w:ascii="Arial Narrow" w:eastAsia="Times New Roman" w:hAnsi="Arial Narrow" w:cs="Calibri"/>
                <w:i/>
                <w:iCs/>
                <w:color w:val="000000"/>
                <w:lang w:eastAsia="cs-CZ"/>
              </w:rPr>
            </w:pPr>
            <w:r w:rsidRPr="00B91C7C">
              <w:rPr>
                <w:rFonts w:ascii="Arial Narrow" w:eastAsia="Times New Roman" w:hAnsi="Arial Narrow" w:cs="Calibri"/>
                <w:i/>
                <w:iCs/>
                <w:color w:val="000000"/>
                <w:lang w:eastAsia="cs-CZ"/>
              </w:rPr>
              <w:t xml:space="preserve">Cena v Kč bez DPH vč. obchodní přirážky i distribučního poplatku </w:t>
            </w:r>
            <w:r w:rsidRPr="00B91C7C">
              <w:rPr>
                <w:rFonts w:ascii="Arial Narrow" w:eastAsia="Times New Roman" w:hAnsi="Arial Narrow" w:cs="Calibri"/>
                <w:b/>
                <w:bCs/>
                <w:i/>
                <w:iCs/>
                <w:color w:val="000000"/>
                <w:lang w:eastAsia="cs-CZ"/>
              </w:rPr>
              <w:t>/ MJ</w:t>
            </w:r>
          </w:p>
        </w:tc>
        <w:tc>
          <w:tcPr>
            <w:tcW w:w="1163" w:type="dxa"/>
            <w:tcBorders>
              <w:top w:val="nil"/>
              <w:left w:val="nil"/>
              <w:bottom w:val="nil"/>
              <w:right w:val="single" w:sz="4" w:space="0" w:color="auto"/>
            </w:tcBorders>
            <w:shd w:val="clear" w:color="000000" w:fill="FFC000"/>
            <w:vAlign w:val="center"/>
            <w:hideMark/>
          </w:tcPr>
          <w:p w14:paraId="21FC5B6B" w14:textId="77777777" w:rsidR="008E76E3" w:rsidRPr="00B91C7C" w:rsidRDefault="008E76E3" w:rsidP="003E0FA5">
            <w:pPr>
              <w:spacing w:after="0" w:line="240" w:lineRule="auto"/>
              <w:jc w:val="center"/>
              <w:rPr>
                <w:rFonts w:ascii="Arial Narrow" w:eastAsia="Times New Roman" w:hAnsi="Arial Narrow" w:cs="Calibri"/>
                <w:i/>
                <w:iCs/>
                <w:color w:val="000000"/>
                <w:lang w:eastAsia="cs-CZ"/>
              </w:rPr>
            </w:pPr>
            <w:r w:rsidRPr="00B91C7C">
              <w:rPr>
                <w:rFonts w:ascii="Arial Narrow" w:eastAsia="Times New Roman" w:hAnsi="Arial Narrow" w:cs="Calibri"/>
                <w:i/>
                <w:iCs/>
                <w:color w:val="000000"/>
                <w:lang w:eastAsia="cs-CZ"/>
              </w:rPr>
              <w:t xml:space="preserve">Cena v Kč bez DPH vč. obchodní přirážky i distribučního poplatku  </w:t>
            </w:r>
            <w:r w:rsidRPr="00B91C7C">
              <w:rPr>
                <w:rFonts w:ascii="Arial Narrow" w:eastAsia="Times New Roman" w:hAnsi="Arial Narrow" w:cs="Calibri"/>
                <w:b/>
                <w:bCs/>
                <w:i/>
                <w:iCs/>
                <w:color w:val="000000"/>
                <w:lang w:eastAsia="cs-CZ"/>
              </w:rPr>
              <w:t>/ balení</w:t>
            </w:r>
          </w:p>
        </w:tc>
        <w:tc>
          <w:tcPr>
            <w:tcW w:w="1936" w:type="dxa"/>
            <w:tcBorders>
              <w:top w:val="nil"/>
              <w:left w:val="nil"/>
              <w:bottom w:val="nil"/>
              <w:right w:val="single" w:sz="4" w:space="0" w:color="auto"/>
            </w:tcBorders>
            <w:shd w:val="clear" w:color="000000" w:fill="FFC000"/>
            <w:vAlign w:val="center"/>
            <w:hideMark/>
          </w:tcPr>
          <w:p w14:paraId="694BED10" w14:textId="77777777" w:rsidR="008E76E3" w:rsidRPr="00B91C7C" w:rsidRDefault="008E76E3" w:rsidP="003E0FA5">
            <w:pPr>
              <w:spacing w:after="0" w:line="240" w:lineRule="auto"/>
              <w:jc w:val="center"/>
              <w:rPr>
                <w:rFonts w:ascii="Arial Narrow" w:eastAsia="Times New Roman" w:hAnsi="Arial Narrow" w:cs="Calibri"/>
                <w:i/>
                <w:iCs/>
                <w:color w:val="000000"/>
                <w:lang w:eastAsia="cs-CZ"/>
              </w:rPr>
            </w:pPr>
            <w:r w:rsidRPr="00B91C7C">
              <w:rPr>
                <w:rFonts w:ascii="Arial Narrow" w:eastAsia="Times New Roman" w:hAnsi="Arial Narrow" w:cs="Calibri"/>
                <w:i/>
                <w:iCs/>
                <w:color w:val="000000"/>
                <w:lang w:eastAsia="cs-CZ"/>
              </w:rPr>
              <w:t>Název přípravku</w:t>
            </w:r>
          </w:p>
        </w:tc>
        <w:tc>
          <w:tcPr>
            <w:tcW w:w="843" w:type="dxa"/>
            <w:tcBorders>
              <w:top w:val="nil"/>
              <w:left w:val="nil"/>
              <w:bottom w:val="nil"/>
              <w:right w:val="single" w:sz="4" w:space="0" w:color="auto"/>
            </w:tcBorders>
            <w:shd w:val="clear" w:color="000000" w:fill="FFC000"/>
            <w:vAlign w:val="center"/>
            <w:hideMark/>
          </w:tcPr>
          <w:p w14:paraId="20D26CCF" w14:textId="77777777" w:rsidR="008E76E3" w:rsidRPr="00B91C7C" w:rsidRDefault="008E76E3" w:rsidP="003E0FA5">
            <w:pPr>
              <w:spacing w:after="0" w:line="240" w:lineRule="auto"/>
              <w:jc w:val="center"/>
              <w:rPr>
                <w:rFonts w:ascii="Arial Narrow" w:eastAsia="Times New Roman" w:hAnsi="Arial Narrow" w:cs="Calibri"/>
                <w:i/>
                <w:iCs/>
                <w:color w:val="000000"/>
                <w:lang w:eastAsia="cs-CZ"/>
              </w:rPr>
            </w:pPr>
            <w:r w:rsidRPr="00B91C7C">
              <w:rPr>
                <w:rFonts w:ascii="Arial Narrow" w:eastAsia="Times New Roman" w:hAnsi="Arial Narrow" w:cs="Calibri"/>
                <w:i/>
                <w:iCs/>
                <w:color w:val="000000"/>
                <w:lang w:eastAsia="cs-CZ"/>
              </w:rPr>
              <w:t>SUKL kód</w:t>
            </w:r>
          </w:p>
        </w:tc>
        <w:tc>
          <w:tcPr>
            <w:tcW w:w="1324" w:type="dxa"/>
            <w:tcBorders>
              <w:top w:val="nil"/>
              <w:left w:val="nil"/>
              <w:bottom w:val="nil"/>
              <w:right w:val="nil"/>
            </w:tcBorders>
            <w:shd w:val="clear" w:color="000000" w:fill="FFC000"/>
            <w:vAlign w:val="center"/>
            <w:hideMark/>
          </w:tcPr>
          <w:p w14:paraId="43A50D8D" w14:textId="77777777" w:rsidR="008E76E3" w:rsidRPr="00B91C7C" w:rsidRDefault="008E76E3" w:rsidP="003E0FA5">
            <w:pPr>
              <w:spacing w:after="0" w:line="240" w:lineRule="auto"/>
              <w:jc w:val="center"/>
              <w:rPr>
                <w:rFonts w:ascii="Arial Narrow" w:eastAsia="Times New Roman" w:hAnsi="Arial Narrow" w:cs="Calibri"/>
                <w:i/>
                <w:iCs/>
                <w:color w:val="000000"/>
                <w:lang w:eastAsia="cs-CZ"/>
              </w:rPr>
            </w:pPr>
            <w:r w:rsidRPr="00B91C7C">
              <w:rPr>
                <w:rFonts w:ascii="Arial Narrow" w:eastAsia="Times New Roman" w:hAnsi="Arial Narrow" w:cs="Calibri"/>
                <w:i/>
                <w:iCs/>
                <w:color w:val="000000"/>
                <w:lang w:eastAsia="cs-CZ"/>
              </w:rPr>
              <w:t xml:space="preserve">Cena v Kč bez DPH vč. obchodní přirážky i distribučního poplatku  / předpokládaný počet MJ za 24 měsíců </w:t>
            </w:r>
          </w:p>
        </w:tc>
        <w:tc>
          <w:tcPr>
            <w:tcW w:w="1233" w:type="dxa"/>
            <w:tcBorders>
              <w:top w:val="single" w:sz="8" w:space="0" w:color="auto"/>
              <w:left w:val="single" w:sz="8" w:space="0" w:color="auto"/>
              <w:bottom w:val="nil"/>
              <w:right w:val="single" w:sz="8" w:space="0" w:color="auto"/>
            </w:tcBorders>
            <w:shd w:val="clear" w:color="000000" w:fill="FFC000"/>
            <w:noWrap/>
            <w:vAlign w:val="center"/>
            <w:hideMark/>
          </w:tcPr>
          <w:p w14:paraId="2E05B796"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CELKOVÁ NABÍDKOVÁ CENA</w:t>
            </w:r>
          </w:p>
        </w:tc>
      </w:tr>
      <w:tr w:rsidR="008E76E3" w:rsidRPr="00B91C7C" w14:paraId="3FF64A1A" w14:textId="77777777" w:rsidTr="003E0FA5">
        <w:trPr>
          <w:trHeight w:val="883"/>
        </w:trPr>
        <w:tc>
          <w:tcPr>
            <w:tcW w:w="15155" w:type="dxa"/>
            <w:gridSpan w:val="13"/>
            <w:tcBorders>
              <w:top w:val="single" w:sz="8" w:space="0" w:color="auto"/>
              <w:left w:val="single" w:sz="8" w:space="0" w:color="auto"/>
              <w:bottom w:val="single" w:sz="4" w:space="0" w:color="auto"/>
              <w:right w:val="single" w:sz="4" w:space="0" w:color="auto"/>
            </w:tcBorders>
            <w:shd w:val="clear" w:color="auto" w:fill="auto"/>
            <w:vAlign w:val="center"/>
            <w:hideMark/>
          </w:tcPr>
          <w:p w14:paraId="151C2E4D"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 </w:t>
            </w:r>
          </w:p>
        </w:tc>
        <w:tc>
          <w:tcPr>
            <w:tcW w:w="1233" w:type="dxa"/>
            <w:tcBorders>
              <w:top w:val="single" w:sz="8" w:space="0" w:color="auto"/>
              <w:left w:val="single" w:sz="8" w:space="0" w:color="auto"/>
              <w:bottom w:val="single" w:sz="4" w:space="0" w:color="auto"/>
              <w:right w:val="single" w:sz="8" w:space="0" w:color="auto"/>
            </w:tcBorders>
            <w:shd w:val="clear" w:color="000000" w:fill="FFC000"/>
            <w:noWrap/>
            <w:vAlign w:val="center"/>
            <w:hideMark/>
          </w:tcPr>
          <w:p w14:paraId="7528F971"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pro ČÁST 1</w:t>
            </w:r>
          </w:p>
        </w:tc>
      </w:tr>
      <w:tr w:rsidR="008E76E3" w:rsidRPr="00B91C7C" w14:paraId="188CC4B3" w14:textId="77777777" w:rsidTr="007A104E">
        <w:trPr>
          <w:trHeight w:val="1543"/>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685B091"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část 1</w:t>
            </w:r>
          </w:p>
        </w:tc>
        <w:tc>
          <w:tcPr>
            <w:tcW w:w="1418" w:type="dxa"/>
            <w:tcBorders>
              <w:top w:val="nil"/>
              <w:left w:val="nil"/>
              <w:bottom w:val="single" w:sz="4" w:space="0" w:color="auto"/>
              <w:right w:val="single" w:sz="4" w:space="0" w:color="auto"/>
            </w:tcBorders>
            <w:shd w:val="clear" w:color="auto" w:fill="auto"/>
            <w:noWrap/>
            <w:vAlign w:val="center"/>
            <w:hideMark/>
          </w:tcPr>
          <w:p w14:paraId="31D3A4CF" w14:textId="77777777" w:rsidR="008E76E3" w:rsidRPr="00B91C7C" w:rsidRDefault="008E76E3" w:rsidP="003E0FA5">
            <w:pPr>
              <w:spacing w:after="0" w:line="240" w:lineRule="auto"/>
              <w:jc w:val="center"/>
              <w:rPr>
                <w:rFonts w:ascii="Arial Narrow" w:eastAsia="Times New Roman" w:hAnsi="Arial Narrow" w:cs="Calibri"/>
                <w:b/>
                <w:bCs/>
                <w:lang w:eastAsia="cs-CZ"/>
              </w:rPr>
            </w:pPr>
            <w:r w:rsidRPr="00B91C7C">
              <w:rPr>
                <w:rFonts w:ascii="Arial Narrow" w:eastAsia="Times New Roman" w:hAnsi="Arial Narrow" w:cs="Calibri"/>
                <w:b/>
                <w:bCs/>
                <w:lang w:eastAsia="cs-CZ"/>
              </w:rPr>
              <w:t>Amoxicilin a enzymový inhibitor</w:t>
            </w:r>
          </w:p>
        </w:tc>
        <w:tc>
          <w:tcPr>
            <w:tcW w:w="992" w:type="dxa"/>
            <w:tcBorders>
              <w:top w:val="nil"/>
              <w:left w:val="nil"/>
              <w:bottom w:val="single" w:sz="4" w:space="0" w:color="auto"/>
              <w:right w:val="single" w:sz="4" w:space="0" w:color="auto"/>
            </w:tcBorders>
            <w:shd w:val="clear" w:color="auto" w:fill="auto"/>
            <w:noWrap/>
            <w:vAlign w:val="center"/>
            <w:hideMark/>
          </w:tcPr>
          <w:p w14:paraId="1F6675E3"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J01CR02</w:t>
            </w:r>
          </w:p>
        </w:tc>
        <w:tc>
          <w:tcPr>
            <w:tcW w:w="850" w:type="dxa"/>
            <w:tcBorders>
              <w:top w:val="nil"/>
              <w:left w:val="nil"/>
              <w:bottom w:val="single" w:sz="4" w:space="0" w:color="auto"/>
              <w:right w:val="single" w:sz="4" w:space="0" w:color="auto"/>
            </w:tcBorders>
            <w:shd w:val="clear" w:color="auto" w:fill="auto"/>
            <w:noWrap/>
            <w:vAlign w:val="center"/>
            <w:hideMark/>
          </w:tcPr>
          <w:p w14:paraId="38C55364"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1,2g</w:t>
            </w:r>
          </w:p>
        </w:tc>
        <w:tc>
          <w:tcPr>
            <w:tcW w:w="709" w:type="dxa"/>
            <w:tcBorders>
              <w:top w:val="nil"/>
              <w:left w:val="nil"/>
              <w:bottom w:val="single" w:sz="4" w:space="0" w:color="auto"/>
              <w:right w:val="single" w:sz="4" w:space="0" w:color="auto"/>
            </w:tcBorders>
            <w:shd w:val="clear" w:color="auto" w:fill="auto"/>
            <w:noWrap/>
            <w:vAlign w:val="center"/>
            <w:hideMark/>
          </w:tcPr>
          <w:p w14:paraId="051CF993" w14:textId="77777777" w:rsidR="008E76E3" w:rsidRPr="00B91C7C" w:rsidRDefault="008E76E3" w:rsidP="003E0FA5">
            <w:pPr>
              <w:spacing w:after="0" w:line="240" w:lineRule="auto"/>
              <w:jc w:val="center"/>
              <w:rPr>
                <w:rFonts w:ascii="Arial Narrow" w:eastAsia="Times New Roman" w:hAnsi="Arial Narrow" w:cs="Calibri"/>
                <w:lang w:eastAsia="cs-CZ"/>
              </w:rPr>
            </w:pPr>
            <w:proofErr w:type="spellStart"/>
            <w:r w:rsidRPr="00B91C7C">
              <w:rPr>
                <w:rFonts w:ascii="Arial Narrow" w:eastAsia="Times New Roman" w:hAnsi="Arial Narrow" w:cs="Calibri"/>
                <w:lang w:eastAsia="cs-CZ"/>
              </w:rPr>
              <w:t>inj</w:t>
            </w:r>
            <w:proofErr w:type="spellEnd"/>
            <w:r w:rsidRPr="00B91C7C">
              <w:rPr>
                <w:rFonts w:ascii="Arial Narrow" w:eastAsia="Times New Roman" w:hAnsi="Arial Narrow" w:cs="Calibri"/>
                <w:lang w:eastAsia="cs-CZ"/>
              </w:rPr>
              <w:t>./</w:t>
            </w:r>
            <w:proofErr w:type="spellStart"/>
            <w:r w:rsidRPr="00B91C7C">
              <w:rPr>
                <w:rFonts w:ascii="Arial Narrow" w:eastAsia="Times New Roman" w:hAnsi="Arial Narrow" w:cs="Calibri"/>
                <w:lang w:eastAsia="cs-CZ"/>
              </w:rPr>
              <w:t>inf</w:t>
            </w:r>
            <w:proofErr w:type="spellEnd"/>
            <w:r w:rsidRPr="00B91C7C">
              <w:rPr>
                <w:rFonts w:ascii="Arial Narrow" w:eastAsia="Times New Roman" w:hAnsi="Arial Narrow" w:cs="Calibri"/>
                <w:lang w:eastAsia="cs-CZ"/>
              </w:rPr>
              <w:t>. roztok</w:t>
            </w:r>
          </w:p>
        </w:tc>
        <w:tc>
          <w:tcPr>
            <w:tcW w:w="851" w:type="dxa"/>
            <w:tcBorders>
              <w:top w:val="nil"/>
              <w:left w:val="nil"/>
              <w:bottom w:val="single" w:sz="4" w:space="0" w:color="auto"/>
              <w:right w:val="single" w:sz="4" w:space="0" w:color="auto"/>
            </w:tcBorders>
            <w:shd w:val="clear" w:color="auto" w:fill="auto"/>
            <w:noWrap/>
            <w:vAlign w:val="center"/>
            <w:hideMark/>
          </w:tcPr>
          <w:p w14:paraId="439F3280"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lahvička</w:t>
            </w:r>
          </w:p>
        </w:tc>
        <w:tc>
          <w:tcPr>
            <w:tcW w:w="1417" w:type="dxa"/>
            <w:tcBorders>
              <w:top w:val="nil"/>
              <w:left w:val="nil"/>
              <w:bottom w:val="single" w:sz="4" w:space="0" w:color="auto"/>
              <w:right w:val="single" w:sz="4" w:space="0" w:color="auto"/>
            </w:tcBorders>
            <w:shd w:val="clear" w:color="auto" w:fill="auto"/>
            <w:noWrap/>
            <w:vAlign w:val="center"/>
            <w:hideMark/>
          </w:tcPr>
          <w:p w14:paraId="4D6137E2"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230 740</w:t>
            </w:r>
          </w:p>
        </w:tc>
        <w:tc>
          <w:tcPr>
            <w:tcW w:w="1213" w:type="dxa"/>
            <w:tcBorders>
              <w:top w:val="nil"/>
              <w:left w:val="nil"/>
              <w:bottom w:val="single" w:sz="4" w:space="0" w:color="auto"/>
              <w:right w:val="single" w:sz="4" w:space="0" w:color="auto"/>
            </w:tcBorders>
            <w:shd w:val="clear" w:color="auto" w:fill="auto"/>
            <w:noWrap/>
            <w:vAlign w:val="center"/>
            <w:hideMark/>
          </w:tcPr>
          <w:p w14:paraId="25A9BBB6"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26,15</w:t>
            </w:r>
          </w:p>
        </w:tc>
        <w:tc>
          <w:tcPr>
            <w:tcW w:w="1163" w:type="dxa"/>
            <w:tcBorders>
              <w:top w:val="nil"/>
              <w:left w:val="nil"/>
              <w:bottom w:val="single" w:sz="4" w:space="0" w:color="auto"/>
              <w:right w:val="single" w:sz="4" w:space="0" w:color="auto"/>
            </w:tcBorders>
            <w:shd w:val="clear" w:color="000000" w:fill="FFFF00"/>
            <w:noWrap/>
            <w:vAlign w:val="center"/>
          </w:tcPr>
          <w:p w14:paraId="7B92EA17" w14:textId="3933BBFA"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4E2B5E4E" w14:textId="70F319DA"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936" w:type="dxa"/>
            <w:tcBorders>
              <w:top w:val="nil"/>
              <w:left w:val="nil"/>
              <w:bottom w:val="single" w:sz="4" w:space="0" w:color="auto"/>
              <w:right w:val="single" w:sz="4" w:space="0" w:color="auto"/>
            </w:tcBorders>
            <w:shd w:val="clear" w:color="000000" w:fill="FFFF00"/>
            <w:vAlign w:val="center"/>
          </w:tcPr>
          <w:p w14:paraId="70CDAA2E" w14:textId="6853C680"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1D068A5E" w14:textId="6C11220A"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1EF7021B" w14:textId="728ED1BD" w:rsidR="008E76E3" w:rsidRPr="00B91C7C" w:rsidRDefault="008E76E3" w:rsidP="003E0FA5">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05188401" w14:textId="0712AD4B" w:rsidR="008E76E3" w:rsidRPr="00B91C7C" w:rsidRDefault="008E76E3" w:rsidP="003E0FA5">
            <w:pPr>
              <w:spacing w:after="0" w:line="240" w:lineRule="auto"/>
              <w:jc w:val="center"/>
              <w:rPr>
                <w:rFonts w:ascii="Arial Narrow" w:eastAsia="Times New Roman" w:hAnsi="Arial Narrow" w:cs="Calibri"/>
                <w:b/>
                <w:bCs/>
                <w:color w:val="FF0000"/>
                <w:lang w:eastAsia="cs-CZ"/>
              </w:rPr>
            </w:pPr>
          </w:p>
        </w:tc>
      </w:tr>
      <w:tr w:rsidR="008E76E3" w:rsidRPr="00B91C7C" w14:paraId="0F206762" w14:textId="77777777" w:rsidTr="003E0FA5">
        <w:trPr>
          <w:trHeight w:val="883"/>
        </w:trPr>
        <w:tc>
          <w:tcPr>
            <w:tcW w:w="1276" w:type="dxa"/>
            <w:tcBorders>
              <w:top w:val="nil"/>
              <w:left w:val="single" w:sz="8" w:space="0" w:color="auto"/>
              <w:bottom w:val="single" w:sz="4" w:space="0" w:color="auto"/>
              <w:right w:val="nil"/>
            </w:tcBorders>
            <w:shd w:val="clear" w:color="auto" w:fill="auto"/>
            <w:noWrap/>
            <w:vAlign w:val="center"/>
            <w:hideMark/>
          </w:tcPr>
          <w:p w14:paraId="6B62D28E" w14:textId="77777777" w:rsidR="008E76E3" w:rsidRPr="00B91C7C" w:rsidRDefault="008E76E3" w:rsidP="003E0FA5">
            <w:pPr>
              <w:spacing w:after="0" w:line="240" w:lineRule="auto"/>
              <w:rPr>
                <w:rFonts w:ascii="Arial Narrow" w:eastAsia="Times New Roman" w:hAnsi="Arial Narrow" w:cs="Calibri"/>
                <w:b/>
                <w:bCs/>
                <w:color w:val="FF0000"/>
                <w:sz w:val="28"/>
                <w:szCs w:val="28"/>
                <w:lang w:eastAsia="cs-CZ"/>
              </w:rPr>
            </w:pPr>
            <w:r w:rsidRPr="00B91C7C">
              <w:rPr>
                <w:rFonts w:ascii="Arial Narrow" w:eastAsia="Times New Roman" w:hAnsi="Arial Narrow" w:cs="Calibri"/>
                <w:b/>
                <w:bCs/>
                <w:color w:val="FF0000"/>
                <w:sz w:val="28"/>
                <w:szCs w:val="28"/>
                <w:lang w:eastAsia="cs-CZ"/>
              </w:rPr>
              <w:t> </w:t>
            </w:r>
          </w:p>
        </w:tc>
        <w:tc>
          <w:tcPr>
            <w:tcW w:w="1418" w:type="dxa"/>
            <w:tcBorders>
              <w:top w:val="nil"/>
              <w:left w:val="nil"/>
              <w:bottom w:val="single" w:sz="4" w:space="0" w:color="auto"/>
              <w:right w:val="nil"/>
            </w:tcBorders>
            <w:shd w:val="clear" w:color="auto" w:fill="auto"/>
            <w:noWrap/>
            <w:vAlign w:val="center"/>
            <w:hideMark/>
          </w:tcPr>
          <w:p w14:paraId="49346F05"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992" w:type="dxa"/>
            <w:tcBorders>
              <w:top w:val="nil"/>
              <w:left w:val="nil"/>
              <w:bottom w:val="single" w:sz="4" w:space="0" w:color="auto"/>
              <w:right w:val="nil"/>
            </w:tcBorders>
            <w:shd w:val="clear" w:color="auto" w:fill="auto"/>
            <w:noWrap/>
            <w:vAlign w:val="center"/>
            <w:hideMark/>
          </w:tcPr>
          <w:p w14:paraId="7B940022"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850" w:type="dxa"/>
            <w:tcBorders>
              <w:top w:val="nil"/>
              <w:left w:val="nil"/>
              <w:bottom w:val="single" w:sz="4" w:space="0" w:color="auto"/>
              <w:right w:val="nil"/>
            </w:tcBorders>
            <w:shd w:val="clear" w:color="auto" w:fill="auto"/>
            <w:noWrap/>
            <w:vAlign w:val="center"/>
            <w:hideMark/>
          </w:tcPr>
          <w:p w14:paraId="77D61913"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709" w:type="dxa"/>
            <w:tcBorders>
              <w:top w:val="nil"/>
              <w:left w:val="nil"/>
              <w:bottom w:val="single" w:sz="4" w:space="0" w:color="auto"/>
              <w:right w:val="nil"/>
            </w:tcBorders>
            <w:shd w:val="clear" w:color="auto" w:fill="auto"/>
            <w:noWrap/>
            <w:vAlign w:val="center"/>
            <w:hideMark/>
          </w:tcPr>
          <w:p w14:paraId="6B8CF080"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851" w:type="dxa"/>
            <w:tcBorders>
              <w:top w:val="nil"/>
              <w:left w:val="nil"/>
              <w:bottom w:val="single" w:sz="4" w:space="0" w:color="auto"/>
              <w:right w:val="nil"/>
            </w:tcBorders>
            <w:shd w:val="clear" w:color="auto" w:fill="auto"/>
            <w:noWrap/>
            <w:vAlign w:val="center"/>
            <w:hideMark/>
          </w:tcPr>
          <w:p w14:paraId="18F34F6B"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417" w:type="dxa"/>
            <w:tcBorders>
              <w:top w:val="nil"/>
              <w:left w:val="nil"/>
              <w:bottom w:val="single" w:sz="4" w:space="0" w:color="auto"/>
              <w:right w:val="nil"/>
            </w:tcBorders>
            <w:shd w:val="clear" w:color="auto" w:fill="auto"/>
            <w:noWrap/>
            <w:vAlign w:val="center"/>
            <w:hideMark/>
          </w:tcPr>
          <w:p w14:paraId="493A8B85"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213" w:type="dxa"/>
            <w:tcBorders>
              <w:top w:val="nil"/>
              <w:left w:val="nil"/>
              <w:bottom w:val="single" w:sz="4" w:space="0" w:color="auto"/>
              <w:right w:val="nil"/>
            </w:tcBorders>
            <w:shd w:val="clear" w:color="auto" w:fill="auto"/>
            <w:noWrap/>
            <w:vAlign w:val="center"/>
            <w:hideMark/>
          </w:tcPr>
          <w:p w14:paraId="66074A60"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163" w:type="dxa"/>
            <w:tcBorders>
              <w:top w:val="nil"/>
              <w:left w:val="nil"/>
              <w:bottom w:val="single" w:sz="4" w:space="0" w:color="auto"/>
              <w:right w:val="nil"/>
            </w:tcBorders>
            <w:shd w:val="clear" w:color="auto" w:fill="auto"/>
            <w:noWrap/>
            <w:vAlign w:val="center"/>
            <w:hideMark/>
          </w:tcPr>
          <w:p w14:paraId="40BD35A4"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163" w:type="dxa"/>
            <w:tcBorders>
              <w:top w:val="nil"/>
              <w:left w:val="nil"/>
              <w:bottom w:val="single" w:sz="4" w:space="0" w:color="auto"/>
              <w:right w:val="nil"/>
            </w:tcBorders>
            <w:shd w:val="clear" w:color="auto" w:fill="auto"/>
            <w:noWrap/>
            <w:vAlign w:val="center"/>
            <w:hideMark/>
          </w:tcPr>
          <w:p w14:paraId="35BFBC94"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936" w:type="dxa"/>
            <w:tcBorders>
              <w:top w:val="nil"/>
              <w:left w:val="nil"/>
              <w:bottom w:val="single" w:sz="4" w:space="0" w:color="auto"/>
              <w:right w:val="nil"/>
            </w:tcBorders>
            <w:shd w:val="clear" w:color="auto" w:fill="auto"/>
            <w:noWrap/>
            <w:vAlign w:val="center"/>
            <w:hideMark/>
          </w:tcPr>
          <w:p w14:paraId="17B2581A"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843" w:type="dxa"/>
            <w:tcBorders>
              <w:top w:val="nil"/>
              <w:left w:val="nil"/>
              <w:bottom w:val="single" w:sz="4" w:space="0" w:color="auto"/>
              <w:right w:val="nil"/>
            </w:tcBorders>
            <w:shd w:val="clear" w:color="auto" w:fill="auto"/>
            <w:noWrap/>
            <w:vAlign w:val="center"/>
            <w:hideMark/>
          </w:tcPr>
          <w:p w14:paraId="2FEAAB39"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324" w:type="dxa"/>
            <w:tcBorders>
              <w:top w:val="nil"/>
              <w:left w:val="nil"/>
              <w:bottom w:val="single" w:sz="4" w:space="0" w:color="auto"/>
              <w:right w:val="single" w:sz="8" w:space="0" w:color="auto"/>
            </w:tcBorders>
            <w:shd w:val="clear" w:color="auto" w:fill="auto"/>
            <w:noWrap/>
            <w:vAlign w:val="center"/>
            <w:hideMark/>
          </w:tcPr>
          <w:p w14:paraId="58B77203" w14:textId="77777777" w:rsidR="008E76E3" w:rsidRPr="00B91C7C" w:rsidRDefault="008E76E3" w:rsidP="003E0FA5">
            <w:pPr>
              <w:spacing w:after="0" w:line="240" w:lineRule="auto"/>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233" w:type="dxa"/>
            <w:tcBorders>
              <w:top w:val="nil"/>
              <w:left w:val="nil"/>
              <w:bottom w:val="single" w:sz="4" w:space="0" w:color="auto"/>
              <w:right w:val="single" w:sz="8" w:space="0" w:color="auto"/>
            </w:tcBorders>
            <w:shd w:val="clear" w:color="000000" w:fill="FFC000"/>
            <w:noWrap/>
            <w:vAlign w:val="center"/>
            <w:hideMark/>
          </w:tcPr>
          <w:p w14:paraId="109DC1CC"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pro ČÁST 12</w:t>
            </w:r>
          </w:p>
        </w:tc>
      </w:tr>
      <w:tr w:rsidR="008E76E3" w:rsidRPr="00B91C7C" w14:paraId="52AC4335" w14:textId="77777777" w:rsidTr="007A104E">
        <w:trPr>
          <w:trHeight w:val="169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92ADDE3"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část 12</w:t>
            </w:r>
          </w:p>
        </w:tc>
        <w:tc>
          <w:tcPr>
            <w:tcW w:w="1418" w:type="dxa"/>
            <w:tcBorders>
              <w:top w:val="nil"/>
              <w:left w:val="nil"/>
              <w:bottom w:val="single" w:sz="4" w:space="0" w:color="auto"/>
              <w:right w:val="single" w:sz="4" w:space="0" w:color="auto"/>
            </w:tcBorders>
            <w:shd w:val="clear" w:color="auto" w:fill="auto"/>
            <w:noWrap/>
            <w:vAlign w:val="center"/>
            <w:hideMark/>
          </w:tcPr>
          <w:p w14:paraId="2C8F2BA7" w14:textId="77777777" w:rsidR="008E76E3" w:rsidRPr="00B91C7C" w:rsidRDefault="008E76E3" w:rsidP="003E0FA5">
            <w:pPr>
              <w:spacing w:after="0" w:line="240" w:lineRule="auto"/>
              <w:jc w:val="center"/>
              <w:rPr>
                <w:rFonts w:ascii="Arial Narrow" w:eastAsia="Times New Roman" w:hAnsi="Arial Narrow" w:cs="Calibri"/>
                <w:b/>
                <w:bCs/>
                <w:lang w:eastAsia="cs-CZ"/>
              </w:rPr>
            </w:pPr>
            <w:proofErr w:type="spellStart"/>
            <w:r w:rsidRPr="00B91C7C">
              <w:rPr>
                <w:rFonts w:ascii="Arial Narrow" w:eastAsia="Times New Roman" w:hAnsi="Arial Narrow" w:cs="Calibri"/>
                <w:b/>
                <w:bCs/>
                <w:lang w:eastAsia="cs-CZ"/>
              </w:rPr>
              <w:t>Klindamycin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B8A6583"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J01FF01</w:t>
            </w:r>
          </w:p>
        </w:tc>
        <w:tc>
          <w:tcPr>
            <w:tcW w:w="850" w:type="dxa"/>
            <w:tcBorders>
              <w:top w:val="nil"/>
              <w:left w:val="nil"/>
              <w:bottom w:val="single" w:sz="4" w:space="0" w:color="auto"/>
              <w:right w:val="single" w:sz="4" w:space="0" w:color="auto"/>
            </w:tcBorders>
            <w:shd w:val="clear" w:color="auto" w:fill="auto"/>
            <w:noWrap/>
            <w:vAlign w:val="center"/>
            <w:hideMark/>
          </w:tcPr>
          <w:p w14:paraId="5764FCC6"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300mg</w:t>
            </w:r>
          </w:p>
        </w:tc>
        <w:tc>
          <w:tcPr>
            <w:tcW w:w="709" w:type="dxa"/>
            <w:tcBorders>
              <w:top w:val="nil"/>
              <w:left w:val="nil"/>
              <w:bottom w:val="single" w:sz="4" w:space="0" w:color="auto"/>
              <w:right w:val="single" w:sz="4" w:space="0" w:color="auto"/>
            </w:tcBorders>
            <w:shd w:val="clear" w:color="auto" w:fill="auto"/>
            <w:noWrap/>
            <w:vAlign w:val="center"/>
            <w:hideMark/>
          </w:tcPr>
          <w:p w14:paraId="58421BE2"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851" w:type="dxa"/>
            <w:tcBorders>
              <w:top w:val="nil"/>
              <w:left w:val="nil"/>
              <w:bottom w:val="single" w:sz="4" w:space="0" w:color="auto"/>
              <w:right w:val="single" w:sz="4" w:space="0" w:color="auto"/>
            </w:tcBorders>
            <w:shd w:val="clear" w:color="auto" w:fill="auto"/>
            <w:noWrap/>
            <w:vAlign w:val="center"/>
            <w:hideMark/>
          </w:tcPr>
          <w:p w14:paraId="7B3492C7"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1417" w:type="dxa"/>
            <w:tcBorders>
              <w:top w:val="nil"/>
              <w:left w:val="nil"/>
              <w:bottom w:val="single" w:sz="4" w:space="0" w:color="auto"/>
              <w:right w:val="single" w:sz="4" w:space="0" w:color="auto"/>
            </w:tcBorders>
            <w:shd w:val="clear" w:color="auto" w:fill="auto"/>
            <w:noWrap/>
            <w:vAlign w:val="center"/>
            <w:hideMark/>
          </w:tcPr>
          <w:p w14:paraId="2AEFC8CA"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33 136</w:t>
            </w:r>
          </w:p>
        </w:tc>
        <w:tc>
          <w:tcPr>
            <w:tcW w:w="1213" w:type="dxa"/>
            <w:tcBorders>
              <w:top w:val="nil"/>
              <w:left w:val="nil"/>
              <w:bottom w:val="single" w:sz="4" w:space="0" w:color="auto"/>
              <w:right w:val="single" w:sz="4" w:space="0" w:color="auto"/>
            </w:tcBorders>
            <w:shd w:val="clear" w:color="auto" w:fill="auto"/>
            <w:noWrap/>
            <w:vAlign w:val="center"/>
            <w:hideMark/>
          </w:tcPr>
          <w:p w14:paraId="4BF6C7D2"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5,40</w:t>
            </w:r>
          </w:p>
        </w:tc>
        <w:tc>
          <w:tcPr>
            <w:tcW w:w="1163" w:type="dxa"/>
            <w:tcBorders>
              <w:top w:val="nil"/>
              <w:left w:val="nil"/>
              <w:bottom w:val="single" w:sz="4" w:space="0" w:color="auto"/>
              <w:right w:val="single" w:sz="4" w:space="0" w:color="auto"/>
            </w:tcBorders>
            <w:shd w:val="clear" w:color="000000" w:fill="FFFF00"/>
            <w:noWrap/>
            <w:vAlign w:val="center"/>
          </w:tcPr>
          <w:p w14:paraId="555CA658" w14:textId="2D69692B"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5E665CC0" w14:textId="4F528FF4"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936" w:type="dxa"/>
            <w:tcBorders>
              <w:top w:val="nil"/>
              <w:left w:val="nil"/>
              <w:bottom w:val="single" w:sz="4" w:space="0" w:color="auto"/>
              <w:right w:val="single" w:sz="4" w:space="0" w:color="auto"/>
            </w:tcBorders>
            <w:shd w:val="clear" w:color="000000" w:fill="FFFF00"/>
            <w:vAlign w:val="center"/>
          </w:tcPr>
          <w:p w14:paraId="18012957" w14:textId="6EABC933"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7F9B9E2E" w14:textId="7BFB31A0"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10105807" w14:textId="1461836A" w:rsidR="008E76E3" w:rsidRPr="00B91C7C" w:rsidRDefault="008E76E3" w:rsidP="003E0FA5">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5E0DCE32" w14:textId="10BF425C" w:rsidR="008E76E3" w:rsidRPr="00B91C7C" w:rsidRDefault="008E76E3" w:rsidP="003E0FA5">
            <w:pPr>
              <w:spacing w:after="0" w:line="240" w:lineRule="auto"/>
              <w:jc w:val="center"/>
              <w:rPr>
                <w:rFonts w:ascii="Arial Narrow" w:eastAsia="Times New Roman" w:hAnsi="Arial Narrow" w:cs="Calibri"/>
                <w:b/>
                <w:bCs/>
                <w:color w:val="FF0000"/>
                <w:lang w:eastAsia="cs-CZ"/>
              </w:rPr>
            </w:pPr>
          </w:p>
        </w:tc>
      </w:tr>
      <w:tr w:rsidR="008E76E3" w:rsidRPr="00B91C7C" w14:paraId="13AA9301" w14:textId="77777777" w:rsidTr="003E0FA5">
        <w:trPr>
          <w:trHeight w:val="883"/>
        </w:trPr>
        <w:tc>
          <w:tcPr>
            <w:tcW w:w="15155"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59B2970"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lastRenderedPageBreak/>
              <w:t> </w:t>
            </w:r>
          </w:p>
        </w:tc>
        <w:tc>
          <w:tcPr>
            <w:tcW w:w="1233" w:type="dxa"/>
            <w:tcBorders>
              <w:top w:val="nil"/>
              <w:left w:val="nil"/>
              <w:bottom w:val="single" w:sz="4" w:space="0" w:color="auto"/>
              <w:right w:val="single" w:sz="8" w:space="0" w:color="auto"/>
            </w:tcBorders>
            <w:shd w:val="clear" w:color="000000" w:fill="FFC000"/>
            <w:noWrap/>
            <w:vAlign w:val="center"/>
            <w:hideMark/>
          </w:tcPr>
          <w:p w14:paraId="1C9177B8"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pro ČÁST 17</w:t>
            </w:r>
          </w:p>
        </w:tc>
      </w:tr>
      <w:tr w:rsidR="008E76E3" w:rsidRPr="00B91C7C" w14:paraId="1DD289D0" w14:textId="77777777" w:rsidTr="007A104E">
        <w:trPr>
          <w:trHeight w:val="1141"/>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11D659F1"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část 17</w:t>
            </w:r>
          </w:p>
        </w:tc>
        <w:tc>
          <w:tcPr>
            <w:tcW w:w="1418" w:type="dxa"/>
            <w:tcBorders>
              <w:top w:val="nil"/>
              <w:left w:val="nil"/>
              <w:bottom w:val="single" w:sz="4" w:space="0" w:color="auto"/>
              <w:right w:val="single" w:sz="4" w:space="0" w:color="auto"/>
            </w:tcBorders>
            <w:shd w:val="clear" w:color="auto" w:fill="auto"/>
            <w:noWrap/>
            <w:vAlign w:val="center"/>
            <w:hideMark/>
          </w:tcPr>
          <w:p w14:paraId="67453E73" w14:textId="77777777" w:rsidR="008E76E3" w:rsidRPr="00B91C7C" w:rsidRDefault="008E76E3" w:rsidP="003E0FA5">
            <w:pPr>
              <w:spacing w:after="0" w:line="240" w:lineRule="auto"/>
              <w:jc w:val="center"/>
              <w:rPr>
                <w:rFonts w:ascii="Arial Narrow" w:eastAsia="Times New Roman" w:hAnsi="Arial Narrow" w:cs="Calibri"/>
                <w:b/>
                <w:bCs/>
                <w:lang w:eastAsia="cs-CZ"/>
              </w:rPr>
            </w:pPr>
            <w:proofErr w:type="spellStart"/>
            <w:r w:rsidRPr="00B91C7C">
              <w:rPr>
                <w:rFonts w:ascii="Arial Narrow" w:eastAsia="Times New Roman" w:hAnsi="Arial Narrow" w:cs="Calibri"/>
                <w:b/>
                <w:bCs/>
                <w:lang w:eastAsia="cs-CZ"/>
              </w:rPr>
              <w:t>Linezolid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679C20D"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J01XX08</w:t>
            </w:r>
          </w:p>
        </w:tc>
        <w:tc>
          <w:tcPr>
            <w:tcW w:w="850" w:type="dxa"/>
            <w:tcBorders>
              <w:top w:val="nil"/>
              <w:left w:val="nil"/>
              <w:bottom w:val="single" w:sz="4" w:space="0" w:color="auto"/>
              <w:right w:val="single" w:sz="4" w:space="0" w:color="auto"/>
            </w:tcBorders>
            <w:shd w:val="clear" w:color="auto" w:fill="auto"/>
            <w:noWrap/>
            <w:vAlign w:val="center"/>
            <w:hideMark/>
          </w:tcPr>
          <w:p w14:paraId="68166BB9"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600mg</w:t>
            </w:r>
          </w:p>
        </w:tc>
        <w:tc>
          <w:tcPr>
            <w:tcW w:w="709" w:type="dxa"/>
            <w:tcBorders>
              <w:top w:val="nil"/>
              <w:left w:val="nil"/>
              <w:bottom w:val="single" w:sz="4" w:space="0" w:color="auto"/>
              <w:right w:val="single" w:sz="4" w:space="0" w:color="auto"/>
            </w:tcBorders>
            <w:shd w:val="clear" w:color="auto" w:fill="auto"/>
            <w:noWrap/>
            <w:vAlign w:val="center"/>
            <w:hideMark/>
          </w:tcPr>
          <w:p w14:paraId="3F2F93D7"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851" w:type="dxa"/>
            <w:tcBorders>
              <w:top w:val="nil"/>
              <w:left w:val="nil"/>
              <w:bottom w:val="single" w:sz="4" w:space="0" w:color="auto"/>
              <w:right w:val="single" w:sz="4" w:space="0" w:color="auto"/>
            </w:tcBorders>
            <w:shd w:val="clear" w:color="auto" w:fill="auto"/>
            <w:noWrap/>
            <w:vAlign w:val="center"/>
            <w:hideMark/>
          </w:tcPr>
          <w:p w14:paraId="1F476DB5"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1417" w:type="dxa"/>
            <w:tcBorders>
              <w:top w:val="nil"/>
              <w:left w:val="nil"/>
              <w:bottom w:val="single" w:sz="4" w:space="0" w:color="auto"/>
              <w:right w:val="single" w:sz="4" w:space="0" w:color="auto"/>
            </w:tcBorders>
            <w:shd w:val="clear" w:color="auto" w:fill="auto"/>
            <w:noWrap/>
            <w:vAlign w:val="center"/>
            <w:hideMark/>
          </w:tcPr>
          <w:p w14:paraId="124880FD"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4 760</w:t>
            </w:r>
          </w:p>
        </w:tc>
        <w:tc>
          <w:tcPr>
            <w:tcW w:w="1213" w:type="dxa"/>
            <w:tcBorders>
              <w:top w:val="nil"/>
              <w:left w:val="nil"/>
              <w:bottom w:val="single" w:sz="4" w:space="0" w:color="auto"/>
              <w:right w:val="single" w:sz="4" w:space="0" w:color="auto"/>
            </w:tcBorders>
            <w:shd w:val="clear" w:color="auto" w:fill="auto"/>
            <w:noWrap/>
            <w:vAlign w:val="center"/>
            <w:hideMark/>
          </w:tcPr>
          <w:p w14:paraId="02892149"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40,23</w:t>
            </w:r>
          </w:p>
        </w:tc>
        <w:tc>
          <w:tcPr>
            <w:tcW w:w="1163" w:type="dxa"/>
            <w:tcBorders>
              <w:top w:val="nil"/>
              <w:left w:val="nil"/>
              <w:bottom w:val="single" w:sz="4" w:space="0" w:color="auto"/>
              <w:right w:val="single" w:sz="4" w:space="0" w:color="auto"/>
            </w:tcBorders>
            <w:shd w:val="clear" w:color="000000" w:fill="FFFF00"/>
            <w:noWrap/>
            <w:vAlign w:val="center"/>
          </w:tcPr>
          <w:p w14:paraId="61CEA9E9" w14:textId="4C9D315A"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505938EC" w14:textId="2B789948"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936" w:type="dxa"/>
            <w:tcBorders>
              <w:top w:val="nil"/>
              <w:left w:val="nil"/>
              <w:bottom w:val="single" w:sz="4" w:space="0" w:color="auto"/>
              <w:right w:val="single" w:sz="4" w:space="0" w:color="auto"/>
            </w:tcBorders>
            <w:shd w:val="clear" w:color="000000" w:fill="FFFF00"/>
            <w:vAlign w:val="center"/>
          </w:tcPr>
          <w:p w14:paraId="09E98816" w14:textId="16D95AAF"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5F165901" w14:textId="5D2606A2"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77617139" w14:textId="20404865" w:rsidR="008E76E3" w:rsidRPr="00B91C7C" w:rsidRDefault="008E76E3" w:rsidP="003E0FA5">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70418D31" w14:textId="3FF4752E" w:rsidR="008E76E3" w:rsidRPr="00B91C7C" w:rsidRDefault="008E76E3" w:rsidP="003E0FA5">
            <w:pPr>
              <w:spacing w:after="0" w:line="240" w:lineRule="auto"/>
              <w:jc w:val="center"/>
              <w:rPr>
                <w:rFonts w:ascii="Arial Narrow" w:eastAsia="Times New Roman" w:hAnsi="Arial Narrow" w:cs="Calibri"/>
                <w:b/>
                <w:bCs/>
                <w:color w:val="FF0000"/>
                <w:lang w:eastAsia="cs-CZ"/>
              </w:rPr>
            </w:pPr>
          </w:p>
        </w:tc>
      </w:tr>
      <w:tr w:rsidR="008E76E3" w:rsidRPr="00B91C7C" w14:paraId="2E0E2F0C" w14:textId="77777777" w:rsidTr="003E0FA5">
        <w:trPr>
          <w:trHeight w:val="883"/>
        </w:trPr>
        <w:tc>
          <w:tcPr>
            <w:tcW w:w="15155"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0FDB187"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 </w:t>
            </w:r>
          </w:p>
        </w:tc>
        <w:tc>
          <w:tcPr>
            <w:tcW w:w="1233" w:type="dxa"/>
            <w:tcBorders>
              <w:top w:val="nil"/>
              <w:left w:val="nil"/>
              <w:bottom w:val="single" w:sz="4" w:space="0" w:color="auto"/>
              <w:right w:val="single" w:sz="8" w:space="0" w:color="auto"/>
            </w:tcBorders>
            <w:shd w:val="clear" w:color="000000" w:fill="FFC000"/>
            <w:noWrap/>
            <w:vAlign w:val="center"/>
            <w:hideMark/>
          </w:tcPr>
          <w:p w14:paraId="0F904E07" w14:textId="77777777" w:rsidR="008E76E3" w:rsidRPr="00B91C7C" w:rsidRDefault="008E76E3" w:rsidP="003E0FA5">
            <w:pPr>
              <w:spacing w:after="0" w:line="240" w:lineRule="auto"/>
              <w:jc w:val="center"/>
              <w:rPr>
                <w:rFonts w:ascii="Arial Narrow" w:eastAsia="Times New Roman" w:hAnsi="Arial Narrow" w:cs="Calibri"/>
                <w:b/>
                <w:bCs/>
                <w:color w:val="000000"/>
                <w:lang w:eastAsia="cs-CZ"/>
              </w:rPr>
            </w:pPr>
            <w:r w:rsidRPr="00B91C7C">
              <w:rPr>
                <w:rFonts w:ascii="Arial Narrow" w:eastAsia="Times New Roman" w:hAnsi="Arial Narrow" w:cs="Calibri"/>
                <w:b/>
                <w:bCs/>
                <w:color w:val="000000"/>
                <w:lang w:eastAsia="cs-CZ"/>
              </w:rPr>
              <w:t>pro ČÁST 20</w:t>
            </w:r>
          </w:p>
        </w:tc>
      </w:tr>
      <w:tr w:rsidR="008E76E3" w:rsidRPr="00B91C7C" w14:paraId="2B192528" w14:textId="77777777" w:rsidTr="007A104E">
        <w:trPr>
          <w:trHeight w:val="972"/>
        </w:trPr>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712FA44A" w14:textId="77777777" w:rsidR="008E76E3" w:rsidRPr="00B91C7C" w:rsidRDefault="008E76E3" w:rsidP="003E0FA5">
            <w:pPr>
              <w:spacing w:after="0" w:line="240" w:lineRule="auto"/>
              <w:jc w:val="center"/>
              <w:rPr>
                <w:rFonts w:ascii="Arial Narrow" w:eastAsia="Times New Roman" w:hAnsi="Arial Narrow" w:cs="Calibri"/>
                <w:b/>
                <w:bCs/>
                <w:color w:val="FF0000"/>
                <w:lang w:eastAsia="cs-CZ"/>
              </w:rPr>
            </w:pPr>
            <w:r w:rsidRPr="00B91C7C">
              <w:rPr>
                <w:rFonts w:ascii="Arial Narrow" w:eastAsia="Times New Roman" w:hAnsi="Arial Narrow" w:cs="Calibri"/>
                <w:b/>
                <w:bCs/>
                <w:color w:val="FF0000"/>
                <w:lang w:eastAsia="cs-CZ"/>
              </w:rPr>
              <w:t>část 20</w:t>
            </w:r>
          </w:p>
        </w:tc>
        <w:tc>
          <w:tcPr>
            <w:tcW w:w="1418" w:type="dxa"/>
            <w:tcBorders>
              <w:top w:val="nil"/>
              <w:left w:val="nil"/>
              <w:bottom w:val="single" w:sz="8" w:space="0" w:color="auto"/>
              <w:right w:val="single" w:sz="4" w:space="0" w:color="auto"/>
            </w:tcBorders>
            <w:shd w:val="clear" w:color="auto" w:fill="auto"/>
            <w:noWrap/>
            <w:vAlign w:val="center"/>
            <w:hideMark/>
          </w:tcPr>
          <w:p w14:paraId="4BBEAF48" w14:textId="77777777" w:rsidR="008E76E3" w:rsidRPr="00B91C7C" w:rsidRDefault="008E76E3" w:rsidP="003E0FA5">
            <w:pPr>
              <w:spacing w:after="0" w:line="240" w:lineRule="auto"/>
              <w:jc w:val="center"/>
              <w:rPr>
                <w:rFonts w:ascii="Arial Narrow" w:eastAsia="Times New Roman" w:hAnsi="Arial Narrow" w:cs="Calibri"/>
                <w:b/>
                <w:bCs/>
                <w:lang w:eastAsia="cs-CZ"/>
              </w:rPr>
            </w:pPr>
            <w:proofErr w:type="spellStart"/>
            <w:r w:rsidRPr="00B91C7C">
              <w:rPr>
                <w:rFonts w:ascii="Arial Narrow" w:eastAsia="Times New Roman" w:hAnsi="Arial Narrow" w:cs="Calibri"/>
                <w:b/>
                <w:bCs/>
                <w:lang w:eastAsia="cs-CZ"/>
              </w:rPr>
              <w:t>Cefuroxim</w:t>
            </w:r>
            <w:proofErr w:type="spellEnd"/>
          </w:p>
        </w:tc>
        <w:tc>
          <w:tcPr>
            <w:tcW w:w="992" w:type="dxa"/>
            <w:tcBorders>
              <w:top w:val="nil"/>
              <w:left w:val="nil"/>
              <w:bottom w:val="single" w:sz="8" w:space="0" w:color="auto"/>
              <w:right w:val="single" w:sz="4" w:space="0" w:color="auto"/>
            </w:tcBorders>
            <w:shd w:val="clear" w:color="auto" w:fill="auto"/>
            <w:noWrap/>
            <w:vAlign w:val="center"/>
            <w:hideMark/>
          </w:tcPr>
          <w:p w14:paraId="6D57357F"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J01DC02</w:t>
            </w:r>
          </w:p>
        </w:tc>
        <w:tc>
          <w:tcPr>
            <w:tcW w:w="850" w:type="dxa"/>
            <w:tcBorders>
              <w:top w:val="nil"/>
              <w:left w:val="nil"/>
              <w:bottom w:val="single" w:sz="8" w:space="0" w:color="auto"/>
              <w:right w:val="single" w:sz="4" w:space="0" w:color="auto"/>
            </w:tcBorders>
            <w:shd w:val="clear" w:color="auto" w:fill="auto"/>
            <w:noWrap/>
            <w:vAlign w:val="center"/>
            <w:hideMark/>
          </w:tcPr>
          <w:p w14:paraId="45AC28E5"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500mg</w:t>
            </w:r>
          </w:p>
        </w:tc>
        <w:tc>
          <w:tcPr>
            <w:tcW w:w="709" w:type="dxa"/>
            <w:tcBorders>
              <w:top w:val="nil"/>
              <w:left w:val="nil"/>
              <w:bottom w:val="single" w:sz="8" w:space="0" w:color="auto"/>
              <w:right w:val="single" w:sz="4" w:space="0" w:color="auto"/>
            </w:tcBorders>
            <w:shd w:val="clear" w:color="auto" w:fill="auto"/>
            <w:noWrap/>
            <w:vAlign w:val="center"/>
            <w:hideMark/>
          </w:tcPr>
          <w:p w14:paraId="78A9B86C"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851" w:type="dxa"/>
            <w:tcBorders>
              <w:top w:val="nil"/>
              <w:left w:val="nil"/>
              <w:bottom w:val="single" w:sz="8" w:space="0" w:color="auto"/>
              <w:right w:val="single" w:sz="4" w:space="0" w:color="auto"/>
            </w:tcBorders>
            <w:shd w:val="clear" w:color="auto" w:fill="auto"/>
            <w:noWrap/>
            <w:vAlign w:val="center"/>
            <w:hideMark/>
          </w:tcPr>
          <w:p w14:paraId="22150245" w14:textId="77777777" w:rsidR="008E76E3" w:rsidRPr="00B91C7C" w:rsidRDefault="008E76E3" w:rsidP="003E0FA5">
            <w:pPr>
              <w:spacing w:after="0" w:line="240" w:lineRule="auto"/>
              <w:jc w:val="center"/>
              <w:rPr>
                <w:rFonts w:ascii="Arial Narrow" w:eastAsia="Times New Roman" w:hAnsi="Arial Narrow" w:cs="Calibri"/>
                <w:lang w:eastAsia="cs-CZ"/>
              </w:rPr>
            </w:pPr>
            <w:r w:rsidRPr="00B91C7C">
              <w:rPr>
                <w:rFonts w:ascii="Arial Narrow" w:eastAsia="Times New Roman" w:hAnsi="Arial Narrow" w:cs="Calibri"/>
                <w:lang w:eastAsia="cs-CZ"/>
              </w:rPr>
              <w:t>tableta</w:t>
            </w:r>
          </w:p>
        </w:tc>
        <w:tc>
          <w:tcPr>
            <w:tcW w:w="1417" w:type="dxa"/>
            <w:tcBorders>
              <w:top w:val="nil"/>
              <w:left w:val="nil"/>
              <w:bottom w:val="single" w:sz="8" w:space="0" w:color="auto"/>
              <w:right w:val="single" w:sz="4" w:space="0" w:color="auto"/>
            </w:tcBorders>
            <w:shd w:val="clear" w:color="auto" w:fill="auto"/>
            <w:noWrap/>
            <w:vAlign w:val="center"/>
            <w:hideMark/>
          </w:tcPr>
          <w:p w14:paraId="1B04CE6F"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25 228</w:t>
            </w:r>
          </w:p>
        </w:tc>
        <w:tc>
          <w:tcPr>
            <w:tcW w:w="1213" w:type="dxa"/>
            <w:tcBorders>
              <w:top w:val="nil"/>
              <w:left w:val="nil"/>
              <w:bottom w:val="single" w:sz="8" w:space="0" w:color="auto"/>
              <w:right w:val="single" w:sz="4" w:space="0" w:color="auto"/>
            </w:tcBorders>
            <w:shd w:val="clear" w:color="auto" w:fill="auto"/>
            <w:noWrap/>
            <w:vAlign w:val="center"/>
            <w:hideMark/>
          </w:tcPr>
          <w:p w14:paraId="22704919" w14:textId="77777777" w:rsidR="008E76E3" w:rsidRPr="00B91C7C" w:rsidRDefault="008E76E3" w:rsidP="003E0FA5">
            <w:pPr>
              <w:spacing w:after="0" w:line="240" w:lineRule="auto"/>
              <w:jc w:val="center"/>
              <w:rPr>
                <w:rFonts w:ascii="Arial Narrow" w:eastAsia="Times New Roman" w:hAnsi="Arial Narrow" w:cs="Calibri"/>
                <w:color w:val="000000"/>
                <w:lang w:eastAsia="cs-CZ"/>
              </w:rPr>
            </w:pPr>
            <w:r w:rsidRPr="00B91C7C">
              <w:rPr>
                <w:rFonts w:ascii="Arial Narrow" w:eastAsia="Times New Roman" w:hAnsi="Arial Narrow" w:cs="Calibri"/>
                <w:color w:val="000000"/>
                <w:lang w:eastAsia="cs-CZ"/>
              </w:rPr>
              <w:t>9,03</w:t>
            </w:r>
          </w:p>
        </w:tc>
        <w:tc>
          <w:tcPr>
            <w:tcW w:w="1163" w:type="dxa"/>
            <w:tcBorders>
              <w:top w:val="nil"/>
              <w:left w:val="nil"/>
              <w:bottom w:val="single" w:sz="8" w:space="0" w:color="auto"/>
              <w:right w:val="single" w:sz="4" w:space="0" w:color="auto"/>
            </w:tcBorders>
            <w:shd w:val="clear" w:color="000000" w:fill="FFFF00"/>
            <w:noWrap/>
            <w:vAlign w:val="center"/>
          </w:tcPr>
          <w:p w14:paraId="48B11694" w14:textId="2BB33965"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8" w:space="0" w:color="auto"/>
              <w:right w:val="single" w:sz="4" w:space="0" w:color="auto"/>
            </w:tcBorders>
            <w:shd w:val="clear" w:color="000000" w:fill="FFFF00"/>
            <w:noWrap/>
            <w:vAlign w:val="center"/>
          </w:tcPr>
          <w:p w14:paraId="4CBC0514" w14:textId="6458549F"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936" w:type="dxa"/>
            <w:tcBorders>
              <w:top w:val="nil"/>
              <w:left w:val="nil"/>
              <w:bottom w:val="single" w:sz="8" w:space="0" w:color="auto"/>
              <w:right w:val="single" w:sz="4" w:space="0" w:color="auto"/>
            </w:tcBorders>
            <w:shd w:val="clear" w:color="000000" w:fill="FFFF00"/>
            <w:vAlign w:val="center"/>
          </w:tcPr>
          <w:p w14:paraId="641BBDE2" w14:textId="51E8A03E"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8" w:space="0" w:color="auto"/>
              <w:right w:val="single" w:sz="4" w:space="0" w:color="auto"/>
            </w:tcBorders>
            <w:shd w:val="clear" w:color="000000" w:fill="FFFF00"/>
            <w:noWrap/>
            <w:vAlign w:val="center"/>
          </w:tcPr>
          <w:p w14:paraId="17507D57" w14:textId="478B9BE6" w:rsidR="008E76E3" w:rsidRPr="00B91C7C" w:rsidRDefault="008E76E3" w:rsidP="003E0FA5">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8" w:space="0" w:color="auto"/>
              <w:right w:val="nil"/>
            </w:tcBorders>
            <w:shd w:val="clear" w:color="auto" w:fill="auto"/>
            <w:noWrap/>
            <w:vAlign w:val="center"/>
          </w:tcPr>
          <w:p w14:paraId="05E53E36" w14:textId="218D5F3E" w:rsidR="008E76E3" w:rsidRPr="00B91C7C" w:rsidRDefault="008E76E3" w:rsidP="003E0FA5">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8" w:space="0" w:color="auto"/>
              <w:right w:val="single" w:sz="8" w:space="0" w:color="auto"/>
            </w:tcBorders>
            <w:shd w:val="clear" w:color="auto" w:fill="auto"/>
            <w:noWrap/>
            <w:vAlign w:val="center"/>
          </w:tcPr>
          <w:p w14:paraId="46905BA8" w14:textId="457B2D80" w:rsidR="008E76E3" w:rsidRPr="00B91C7C" w:rsidRDefault="008E76E3" w:rsidP="003E0FA5">
            <w:pPr>
              <w:spacing w:after="0" w:line="240" w:lineRule="auto"/>
              <w:jc w:val="center"/>
              <w:rPr>
                <w:rFonts w:ascii="Arial Narrow" w:eastAsia="Times New Roman" w:hAnsi="Arial Narrow" w:cs="Calibri"/>
                <w:b/>
                <w:bCs/>
                <w:color w:val="FF0000"/>
                <w:lang w:eastAsia="cs-CZ"/>
              </w:rPr>
            </w:pPr>
          </w:p>
        </w:tc>
      </w:tr>
    </w:tbl>
    <w:p w14:paraId="43F1B673" w14:textId="77777777" w:rsidR="00024FE5" w:rsidRDefault="00024FE5">
      <w:pPr>
        <w:rPr>
          <w:rFonts w:ascii="Arial Narrow" w:hAnsi="Arial Narrow"/>
        </w:rPr>
      </w:pPr>
    </w:p>
    <w:p w14:paraId="197080C9" w14:textId="77777777" w:rsidR="00F106EA" w:rsidRDefault="00F106EA">
      <w:pPr>
        <w:rPr>
          <w:rFonts w:ascii="Arial Narrow" w:hAnsi="Arial Narrow"/>
        </w:rPr>
      </w:pPr>
    </w:p>
    <w:p w14:paraId="5F21479D" w14:textId="77777777" w:rsidR="00F106EA" w:rsidRDefault="00F106EA">
      <w:pPr>
        <w:rPr>
          <w:rFonts w:ascii="Arial Narrow" w:hAnsi="Arial Narrow"/>
        </w:rPr>
      </w:pPr>
    </w:p>
    <w:p w14:paraId="1C785C49" w14:textId="77777777" w:rsidR="00F106EA" w:rsidRDefault="00F106EA">
      <w:pPr>
        <w:rPr>
          <w:rFonts w:ascii="Arial Narrow" w:hAnsi="Arial Narrow"/>
        </w:rPr>
      </w:pPr>
    </w:p>
    <w:p w14:paraId="52F9922F" w14:textId="77777777" w:rsidR="00F106EA" w:rsidRDefault="00F106EA">
      <w:pPr>
        <w:rPr>
          <w:rFonts w:ascii="Arial Narrow" w:hAnsi="Arial Narrow"/>
        </w:rPr>
      </w:pPr>
    </w:p>
    <w:p w14:paraId="39026410" w14:textId="77777777" w:rsidR="00F106EA" w:rsidRDefault="00F106EA">
      <w:pPr>
        <w:rPr>
          <w:rFonts w:ascii="Arial Narrow" w:hAnsi="Arial Narrow"/>
        </w:rPr>
      </w:pPr>
    </w:p>
    <w:p w14:paraId="52882454" w14:textId="77777777" w:rsidR="00F106EA" w:rsidRDefault="00F106EA">
      <w:pPr>
        <w:rPr>
          <w:rFonts w:ascii="Arial Narrow" w:hAnsi="Arial Narrow"/>
        </w:rPr>
      </w:pPr>
    </w:p>
    <w:p w14:paraId="20B2A31A" w14:textId="77777777" w:rsidR="00F106EA" w:rsidRDefault="00F106EA">
      <w:pPr>
        <w:rPr>
          <w:rFonts w:ascii="Arial Narrow" w:hAnsi="Arial Narrow"/>
        </w:rPr>
      </w:pPr>
    </w:p>
    <w:p w14:paraId="12212541" w14:textId="77777777" w:rsidR="00F106EA" w:rsidRPr="0089703E" w:rsidRDefault="00F106EA">
      <w:pPr>
        <w:rPr>
          <w:rFonts w:ascii="Arial Narrow" w:hAnsi="Arial Narrow"/>
        </w:rPr>
      </w:pPr>
    </w:p>
    <w:p w14:paraId="1D180AAC" w14:textId="77777777" w:rsidR="00024FE5" w:rsidRPr="0089703E" w:rsidRDefault="00024FE5">
      <w:pPr>
        <w:rPr>
          <w:rFonts w:ascii="Arial Narrow" w:hAnsi="Arial Narrow"/>
        </w:rPr>
      </w:pPr>
    </w:p>
    <w:p w14:paraId="01058B73" w14:textId="77777777" w:rsidR="00F106EA" w:rsidRDefault="00F106EA" w:rsidP="00F106EA">
      <w:pPr>
        <w:rPr>
          <w:rFonts w:ascii="Arial Narrow" w:hAnsi="Arial Narrow"/>
        </w:rPr>
      </w:pPr>
    </w:p>
    <w:p w14:paraId="4CC36CAE" w14:textId="77777777" w:rsidR="00F106EA" w:rsidRPr="00EF5192" w:rsidRDefault="00F106EA" w:rsidP="00F106EA">
      <w:pPr>
        <w:spacing w:after="0" w:line="240" w:lineRule="auto"/>
        <w:ind w:left="567" w:hanging="567"/>
        <w:jc w:val="right"/>
        <w:rPr>
          <w:rFonts w:ascii="Arial Narrow" w:eastAsia="Calibri" w:hAnsi="Arial Narrow" w:cs="Times New Roman"/>
          <w:sz w:val="16"/>
          <w:szCs w:val="16"/>
        </w:rPr>
      </w:pPr>
      <w:r w:rsidRPr="00EF5192">
        <w:rPr>
          <w:rFonts w:ascii="Arial Narrow" w:eastAsia="Calibri" w:hAnsi="Arial Narrow" w:cs="Times New Roman"/>
          <w:sz w:val="16"/>
          <w:szCs w:val="16"/>
        </w:rPr>
        <w:t>Příloha č. 2</w:t>
      </w:r>
    </w:p>
    <w:p w14:paraId="002D2802" w14:textId="77777777" w:rsidR="00F106EA" w:rsidRPr="00EF5192" w:rsidRDefault="00F106EA" w:rsidP="00F106EA">
      <w:pPr>
        <w:spacing w:after="0" w:line="240" w:lineRule="auto"/>
        <w:ind w:left="567" w:hanging="567"/>
        <w:jc w:val="both"/>
        <w:rPr>
          <w:rFonts w:ascii="Arial Narrow" w:eastAsia="Calibri" w:hAnsi="Arial Narrow" w:cs="Times New Roman"/>
          <w:b/>
        </w:rPr>
      </w:pPr>
      <w:r w:rsidRPr="00EF5192">
        <w:rPr>
          <w:rFonts w:ascii="Arial Narrow" w:eastAsia="Calibri" w:hAnsi="Arial Narrow" w:cs="Times New Roman"/>
          <w:b/>
        </w:rPr>
        <w:t>Příloha č. 2 – Seznam poddodavatelů</w:t>
      </w:r>
    </w:p>
    <w:p w14:paraId="15C35549" w14:textId="682B04A5" w:rsidR="00ED6881" w:rsidRPr="0089703E" w:rsidRDefault="00ED6881">
      <w:pPr>
        <w:rPr>
          <w:rFonts w:ascii="Arial Narrow" w:hAnsi="Arial Narrow"/>
        </w:rPr>
      </w:pPr>
    </w:p>
    <w:sectPr w:rsidR="00ED6881"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2254"/>
    <w:rsid w:val="00024FE5"/>
    <w:rsid w:val="000C63BB"/>
    <w:rsid w:val="000E7D27"/>
    <w:rsid w:val="001405BE"/>
    <w:rsid w:val="001651BF"/>
    <w:rsid w:val="00171FE5"/>
    <w:rsid w:val="00174DA5"/>
    <w:rsid w:val="00191EC9"/>
    <w:rsid w:val="001978E9"/>
    <w:rsid w:val="00244B6A"/>
    <w:rsid w:val="0024613A"/>
    <w:rsid w:val="002C2C25"/>
    <w:rsid w:val="00321214"/>
    <w:rsid w:val="00323AEF"/>
    <w:rsid w:val="00341B36"/>
    <w:rsid w:val="00356218"/>
    <w:rsid w:val="00362F1F"/>
    <w:rsid w:val="004653CE"/>
    <w:rsid w:val="004A5BFB"/>
    <w:rsid w:val="004D7A75"/>
    <w:rsid w:val="005357E6"/>
    <w:rsid w:val="005656A6"/>
    <w:rsid w:val="00581EAB"/>
    <w:rsid w:val="005D2243"/>
    <w:rsid w:val="006026F6"/>
    <w:rsid w:val="006541EB"/>
    <w:rsid w:val="00657F30"/>
    <w:rsid w:val="006643E9"/>
    <w:rsid w:val="00675D3A"/>
    <w:rsid w:val="00676EBC"/>
    <w:rsid w:val="00694550"/>
    <w:rsid w:val="006B16DE"/>
    <w:rsid w:val="006C20C3"/>
    <w:rsid w:val="006F17D3"/>
    <w:rsid w:val="00715767"/>
    <w:rsid w:val="00745772"/>
    <w:rsid w:val="0075173D"/>
    <w:rsid w:val="00755D2E"/>
    <w:rsid w:val="007A104E"/>
    <w:rsid w:val="007B3656"/>
    <w:rsid w:val="007B7423"/>
    <w:rsid w:val="007E0DD1"/>
    <w:rsid w:val="007F179A"/>
    <w:rsid w:val="00842C61"/>
    <w:rsid w:val="00847792"/>
    <w:rsid w:val="00875259"/>
    <w:rsid w:val="0089566F"/>
    <w:rsid w:val="0089703E"/>
    <w:rsid w:val="008B057B"/>
    <w:rsid w:val="008C24F2"/>
    <w:rsid w:val="008E2746"/>
    <w:rsid w:val="008E76E3"/>
    <w:rsid w:val="009169A1"/>
    <w:rsid w:val="00953279"/>
    <w:rsid w:val="0097603A"/>
    <w:rsid w:val="009C3D49"/>
    <w:rsid w:val="00A11B9F"/>
    <w:rsid w:val="00A51F87"/>
    <w:rsid w:val="00A52665"/>
    <w:rsid w:val="00B07E22"/>
    <w:rsid w:val="00B36FE6"/>
    <w:rsid w:val="00B84135"/>
    <w:rsid w:val="00B915E1"/>
    <w:rsid w:val="00BB42B5"/>
    <w:rsid w:val="00BD21E7"/>
    <w:rsid w:val="00C01C22"/>
    <w:rsid w:val="00C04F18"/>
    <w:rsid w:val="00C22D88"/>
    <w:rsid w:val="00C23D8B"/>
    <w:rsid w:val="00C556F1"/>
    <w:rsid w:val="00C5721C"/>
    <w:rsid w:val="00C6427E"/>
    <w:rsid w:val="00C72316"/>
    <w:rsid w:val="00D366B2"/>
    <w:rsid w:val="00D90C97"/>
    <w:rsid w:val="00DF529A"/>
    <w:rsid w:val="00E37B0D"/>
    <w:rsid w:val="00E9269E"/>
    <w:rsid w:val="00EC049F"/>
    <w:rsid w:val="00EC496D"/>
    <w:rsid w:val="00ED6881"/>
    <w:rsid w:val="00F106EA"/>
    <w:rsid w:val="00F44918"/>
    <w:rsid w:val="00F9518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semiHidden/>
    <w:unhideWhenUsed/>
    <w:rsid w:val="00745772"/>
    <w:rPr>
      <w:color w:val="0000FF" w:themeColor="hyperlink"/>
      <w:u w:val="single"/>
    </w:rPr>
  </w:style>
  <w:style w:type="paragraph" w:styleId="Odstavecseseznamem">
    <w:name w:val="List Paragraph"/>
    <w:basedOn w:val="Normln"/>
    <w:uiPriority w:val="34"/>
    <w:qFormat/>
    <w:rsid w:val="0084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822894320">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520654685">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styles" Target="styles.xml"/><Relationship Id="rId7" Type="http://schemas.openxmlformats.org/officeDocument/2006/relationships/hyperlink" Target="https://app.beck-online.cz/bo/document-view.seam?documentId=mv2tgxzsgaydcx3mgaydqmy&amp;refSource=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cechy@phoenix.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3901</Words>
  <Characters>23016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36</cp:revision>
  <dcterms:created xsi:type="dcterms:W3CDTF">2022-08-15T17:22:00Z</dcterms:created>
  <dcterms:modified xsi:type="dcterms:W3CDTF">2025-07-01T03:54:00Z</dcterms:modified>
</cp:coreProperties>
</file>