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1131" w14:textId="45C5057E" w:rsidR="00020BC8" w:rsidRPr="00521689" w:rsidRDefault="005A664A" w:rsidP="007C5AF7">
      <w:pPr>
        <w:spacing w:line="360" w:lineRule="auto"/>
        <w:jc w:val="center"/>
        <w:rPr>
          <w:rFonts w:ascii="Cambria" w:hAnsi="Cambria" w:cstheme="minorHAnsi"/>
          <w:b/>
          <w:sz w:val="32"/>
          <w:szCs w:val="32"/>
        </w:rPr>
      </w:pPr>
      <w:r>
        <w:rPr>
          <w:rFonts w:ascii="Cambria" w:hAnsi="Cambria" w:cstheme="minorHAnsi"/>
          <w:b/>
          <w:sz w:val="32"/>
          <w:szCs w:val="32"/>
        </w:rPr>
        <w:t>S</w:t>
      </w:r>
      <w:r w:rsidR="00647111" w:rsidRPr="00521689">
        <w:rPr>
          <w:rFonts w:ascii="Cambria" w:hAnsi="Cambria" w:cstheme="minorHAnsi"/>
          <w:b/>
          <w:sz w:val="32"/>
          <w:szCs w:val="32"/>
        </w:rPr>
        <w:t xml:space="preserve">mlouva </w:t>
      </w:r>
      <w:r w:rsidR="00666814">
        <w:rPr>
          <w:rFonts w:ascii="Cambria" w:hAnsi="Cambria" w:cstheme="minorHAnsi"/>
          <w:b/>
          <w:sz w:val="32"/>
          <w:szCs w:val="32"/>
        </w:rPr>
        <w:t>dílo</w:t>
      </w:r>
      <w:r w:rsidR="00A15982">
        <w:rPr>
          <w:rFonts w:ascii="Cambria" w:hAnsi="Cambria" w:cstheme="minorHAnsi"/>
          <w:b/>
          <w:sz w:val="32"/>
          <w:szCs w:val="32"/>
        </w:rPr>
        <w:t xml:space="preserve"> </w:t>
      </w:r>
    </w:p>
    <w:p w14:paraId="1DD58934" w14:textId="77777777" w:rsidR="00D76F72" w:rsidRPr="00521689" w:rsidRDefault="00D76F72" w:rsidP="00D76F72">
      <w:pPr>
        <w:spacing w:after="120" w:line="276" w:lineRule="auto"/>
        <w:jc w:val="center"/>
        <w:rPr>
          <w:rFonts w:ascii="Cambria" w:hAnsi="Cambria" w:cstheme="minorHAnsi"/>
          <w:b/>
          <w:highlight w:val="yellow"/>
        </w:rPr>
      </w:pPr>
      <w:bookmarkStart w:id="0" w:name="_Hlk48166198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6722"/>
      </w:tblGrid>
      <w:tr w:rsidR="004D1C5B" w:rsidRPr="00521689" w14:paraId="77D1804B" w14:textId="77777777" w:rsidTr="00FC2FB4">
        <w:tc>
          <w:tcPr>
            <w:tcW w:w="2350" w:type="dxa"/>
          </w:tcPr>
          <w:p w14:paraId="716E8F0B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521689">
              <w:rPr>
                <w:rFonts w:ascii="Cambria" w:hAnsi="Cambria" w:cstheme="minorHAnsi"/>
                <w:b/>
              </w:rPr>
              <w:t>Název:</w:t>
            </w:r>
          </w:p>
        </w:tc>
        <w:tc>
          <w:tcPr>
            <w:tcW w:w="6722" w:type="dxa"/>
          </w:tcPr>
          <w:p w14:paraId="39727A7B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b/>
                <w:bCs/>
                <w:highlight w:val="yellow"/>
              </w:rPr>
            </w:pPr>
            <w:r w:rsidRPr="00521689">
              <w:rPr>
                <w:rFonts w:ascii="Cambria" w:hAnsi="Cambria" w:cstheme="minorHAnsi"/>
                <w:b/>
              </w:rPr>
              <w:t>Česká agentura pro standardizaci, státní příspěvková organizace</w:t>
            </w:r>
          </w:p>
        </w:tc>
      </w:tr>
      <w:tr w:rsidR="004D1C5B" w:rsidRPr="00521689" w14:paraId="101A4941" w14:textId="77777777" w:rsidTr="00FC2FB4">
        <w:tc>
          <w:tcPr>
            <w:tcW w:w="2350" w:type="dxa"/>
          </w:tcPr>
          <w:p w14:paraId="3B33C59E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521689">
              <w:rPr>
                <w:rFonts w:ascii="Cambria" w:hAnsi="Cambria" w:cstheme="minorHAnsi"/>
                <w:b/>
              </w:rPr>
              <w:t>IČO:</w:t>
            </w:r>
          </w:p>
        </w:tc>
        <w:tc>
          <w:tcPr>
            <w:tcW w:w="6722" w:type="dxa"/>
          </w:tcPr>
          <w:p w14:paraId="4C31085A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highlight w:val="yellow"/>
              </w:rPr>
            </w:pPr>
            <w:bookmarkStart w:id="1" w:name="_Hlk530055023"/>
            <w:r w:rsidRPr="00521689">
              <w:rPr>
                <w:rFonts w:ascii="Cambria" w:hAnsi="Cambria" w:cstheme="minorHAnsi"/>
              </w:rPr>
              <w:t>06578705</w:t>
            </w:r>
            <w:bookmarkEnd w:id="1"/>
          </w:p>
        </w:tc>
      </w:tr>
      <w:tr w:rsidR="004D1C5B" w:rsidRPr="00521689" w14:paraId="76174945" w14:textId="77777777" w:rsidTr="00FC2FB4">
        <w:tc>
          <w:tcPr>
            <w:tcW w:w="2350" w:type="dxa"/>
          </w:tcPr>
          <w:p w14:paraId="5B78ECF2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521689">
              <w:rPr>
                <w:rFonts w:ascii="Cambria" w:hAnsi="Cambria" w:cstheme="minorHAnsi"/>
                <w:b/>
              </w:rPr>
              <w:t>DIČ:</w:t>
            </w:r>
          </w:p>
        </w:tc>
        <w:tc>
          <w:tcPr>
            <w:tcW w:w="6722" w:type="dxa"/>
          </w:tcPr>
          <w:p w14:paraId="4926F1CE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highlight w:val="yellow"/>
              </w:rPr>
            </w:pPr>
            <w:r w:rsidRPr="00521689">
              <w:rPr>
                <w:rFonts w:ascii="Cambria" w:hAnsi="Cambria" w:cstheme="minorHAnsi"/>
              </w:rPr>
              <w:t>CZ06578705</w:t>
            </w:r>
          </w:p>
        </w:tc>
      </w:tr>
      <w:tr w:rsidR="004D1C5B" w:rsidRPr="00521689" w14:paraId="7AFC8986" w14:textId="77777777" w:rsidTr="00FC2FB4">
        <w:tc>
          <w:tcPr>
            <w:tcW w:w="2350" w:type="dxa"/>
          </w:tcPr>
          <w:p w14:paraId="7662C94F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521689">
              <w:rPr>
                <w:rFonts w:ascii="Cambria" w:hAnsi="Cambria" w:cstheme="minorHAnsi"/>
                <w:b/>
              </w:rPr>
              <w:t>Sídlo:</w:t>
            </w:r>
          </w:p>
        </w:tc>
        <w:tc>
          <w:tcPr>
            <w:tcW w:w="6722" w:type="dxa"/>
          </w:tcPr>
          <w:p w14:paraId="46D1D59C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521689">
              <w:rPr>
                <w:rFonts w:ascii="Cambria" w:hAnsi="Cambria" w:cstheme="minorHAnsi"/>
              </w:rPr>
              <w:t>Biskupský dvůr 1148/5, 110 00 Praha 1</w:t>
            </w:r>
          </w:p>
        </w:tc>
      </w:tr>
      <w:tr w:rsidR="004D1C5B" w:rsidRPr="00521689" w14:paraId="45B531B5" w14:textId="77777777" w:rsidTr="00FC2FB4">
        <w:tc>
          <w:tcPr>
            <w:tcW w:w="2350" w:type="dxa"/>
          </w:tcPr>
          <w:p w14:paraId="4AC3E4DE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521689">
              <w:rPr>
                <w:rFonts w:ascii="Cambria" w:hAnsi="Cambria" w:cstheme="minorHAnsi"/>
                <w:b/>
              </w:rPr>
              <w:t>Zástupce:</w:t>
            </w:r>
          </w:p>
        </w:tc>
        <w:tc>
          <w:tcPr>
            <w:tcW w:w="6722" w:type="dxa"/>
          </w:tcPr>
          <w:p w14:paraId="58300824" w14:textId="77777777" w:rsidR="004D1C5B" w:rsidRPr="00521689" w:rsidRDefault="004D1C5B" w:rsidP="00FC2FB4">
            <w:pPr>
              <w:spacing w:line="276" w:lineRule="auto"/>
              <w:rPr>
                <w:rFonts w:ascii="Cambria" w:hAnsi="Cambria" w:cstheme="minorHAnsi"/>
                <w:highlight w:val="yellow"/>
              </w:rPr>
            </w:pPr>
            <w:r w:rsidRPr="00521689">
              <w:rPr>
                <w:rFonts w:ascii="Cambria" w:hAnsi="Cambria" w:cstheme="minorHAnsi"/>
              </w:rPr>
              <w:t>Mgr. Zdeněk Veselý, generální ředitel</w:t>
            </w:r>
          </w:p>
        </w:tc>
      </w:tr>
    </w:tbl>
    <w:p w14:paraId="5340C46B" w14:textId="77777777" w:rsidR="004D1C5B" w:rsidRPr="00521689" w:rsidRDefault="004D1C5B" w:rsidP="004D1C5B">
      <w:pPr>
        <w:spacing w:line="276" w:lineRule="auto"/>
        <w:rPr>
          <w:rFonts w:ascii="Cambria" w:hAnsi="Cambria" w:cstheme="minorHAnsi"/>
        </w:rPr>
      </w:pPr>
      <w:r w:rsidRPr="00521689">
        <w:rPr>
          <w:rFonts w:ascii="Cambria" w:hAnsi="Cambria" w:cstheme="minorHAnsi"/>
        </w:rPr>
        <w:t xml:space="preserve"> (dále jen „</w:t>
      </w:r>
      <w:r>
        <w:rPr>
          <w:rFonts w:ascii="Cambria" w:hAnsi="Cambria" w:cstheme="minorHAnsi"/>
          <w:b/>
        </w:rPr>
        <w:t>Objednatel</w:t>
      </w:r>
      <w:r w:rsidRPr="00521689">
        <w:rPr>
          <w:rFonts w:ascii="Cambria" w:hAnsi="Cambria" w:cstheme="minorHAnsi"/>
        </w:rPr>
        <w:t>“)</w:t>
      </w:r>
    </w:p>
    <w:p w14:paraId="6C4D06E9" w14:textId="77777777" w:rsidR="00020BC8" w:rsidRPr="00521689" w:rsidRDefault="00020BC8" w:rsidP="00020BC8">
      <w:pPr>
        <w:spacing w:line="276" w:lineRule="auto"/>
        <w:rPr>
          <w:rFonts w:ascii="Cambria" w:hAnsi="Cambria" w:cstheme="minorHAnsi"/>
          <w:highlight w:val="yellow"/>
        </w:rPr>
      </w:pPr>
    </w:p>
    <w:p w14:paraId="620F1194" w14:textId="77777777" w:rsidR="00020BC8" w:rsidRPr="00521689" w:rsidRDefault="00020BC8" w:rsidP="00020BC8">
      <w:pPr>
        <w:spacing w:line="276" w:lineRule="auto"/>
        <w:rPr>
          <w:rFonts w:ascii="Cambria" w:hAnsi="Cambria" w:cstheme="minorHAnsi"/>
        </w:rPr>
      </w:pPr>
      <w:r w:rsidRPr="00521689">
        <w:rPr>
          <w:rFonts w:ascii="Cambria" w:hAnsi="Cambria" w:cstheme="minorHAnsi"/>
        </w:rPr>
        <w:t>a</w:t>
      </w:r>
    </w:p>
    <w:bookmarkEnd w:id="0"/>
    <w:p w14:paraId="2FDD4F90" w14:textId="77777777" w:rsidR="00F07900" w:rsidRPr="00521689" w:rsidRDefault="00F07900" w:rsidP="00F07900">
      <w:pPr>
        <w:spacing w:line="276" w:lineRule="auto"/>
        <w:rPr>
          <w:rFonts w:ascii="Cambria" w:hAnsi="Cambria" w:cstheme="minorHAnsi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2"/>
        <w:gridCol w:w="6720"/>
      </w:tblGrid>
      <w:tr w:rsidR="00211762" w:rsidRPr="00521689" w14:paraId="6DBC178C" w14:textId="77777777" w:rsidTr="00211762">
        <w:tc>
          <w:tcPr>
            <w:tcW w:w="2352" w:type="dxa"/>
          </w:tcPr>
          <w:p w14:paraId="4EDAC761" w14:textId="77777777" w:rsidR="00211762" w:rsidRPr="00521689" w:rsidRDefault="00211762" w:rsidP="003E527B">
            <w:pPr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Název</w:t>
            </w:r>
            <w:r w:rsidRPr="00521689">
              <w:rPr>
                <w:rFonts w:ascii="Cambria" w:hAnsi="Cambria" w:cstheme="minorHAnsi"/>
                <w:b/>
              </w:rPr>
              <w:t>:</w:t>
            </w:r>
          </w:p>
        </w:tc>
        <w:tc>
          <w:tcPr>
            <w:tcW w:w="6720" w:type="dxa"/>
          </w:tcPr>
          <w:p w14:paraId="3A1FB6FF" w14:textId="7470ECD0" w:rsidR="00211762" w:rsidRPr="00E704E6" w:rsidRDefault="00AC59B7" w:rsidP="003E527B">
            <w:pPr>
              <w:spacing w:line="276" w:lineRule="auto"/>
              <w:rPr>
                <w:rFonts w:ascii="Cambria" w:hAnsi="Cambria" w:cstheme="minorHAnsi"/>
                <w:b/>
                <w:bCs/>
              </w:rPr>
            </w:pPr>
            <w:r w:rsidRPr="00E704E6">
              <w:rPr>
                <w:rFonts w:ascii="Cambria" w:hAnsi="Cambria" w:cstheme="minorHAnsi"/>
                <w:b/>
                <w:bCs/>
              </w:rPr>
              <w:t>Česká zemědělská univerzita v Praze</w:t>
            </w:r>
          </w:p>
        </w:tc>
      </w:tr>
      <w:tr w:rsidR="00211762" w:rsidRPr="00521689" w14:paraId="147F95F0" w14:textId="77777777" w:rsidTr="00211762">
        <w:tc>
          <w:tcPr>
            <w:tcW w:w="2352" w:type="dxa"/>
          </w:tcPr>
          <w:p w14:paraId="63E03790" w14:textId="77777777" w:rsidR="00211762" w:rsidRPr="00521689" w:rsidRDefault="00211762" w:rsidP="003E527B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21689">
              <w:rPr>
                <w:rFonts w:ascii="Cambria" w:hAnsi="Cambria" w:cstheme="minorHAnsi"/>
                <w:b/>
              </w:rPr>
              <w:t>IČO:</w:t>
            </w:r>
          </w:p>
        </w:tc>
        <w:tc>
          <w:tcPr>
            <w:tcW w:w="6720" w:type="dxa"/>
          </w:tcPr>
          <w:p w14:paraId="2BC08A1F" w14:textId="4B99000A" w:rsidR="00211762" w:rsidRPr="00521689" w:rsidRDefault="00AC59B7" w:rsidP="003E527B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60460709</w:t>
            </w:r>
          </w:p>
        </w:tc>
      </w:tr>
      <w:tr w:rsidR="00211762" w:rsidRPr="00521689" w14:paraId="078B02E6" w14:textId="77777777" w:rsidTr="00211762">
        <w:tc>
          <w:tcPr>
            <w:tcW w:w="2352" w:type="dxa"/>
          </w:tcPr>
          <w:p w14:paraId="7DA7E762" w14:textId="77777777" w:rsidR="00211762" w:rsidRPr="00521689" w:rsidRDefault="00211762" w:rsidP="003E527B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21689">
              <w:rPr>
                <w:rFonts w:ascii="Cambria" w:hAnsi="Cambria" w:cstheme="minorHAnsi"/>
                <w:b/>
              </w:rPr>
              <w:t>DIČ:</w:t>
            </w:r>
          </w:p>
        </w:tc>
        <w:tc>
          <w:tcPr>
            <w:tcW w:w="6720" w:type="dxa"/>
          </w:tcPr>
          <w:p w14:paraId="2D649A95" w14:textId="013A8CE4" w:rsidR="00211762" w:rsidRPr="00521689" w:rsidRDefault="00AC59B7" w:rsidP="003E527B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CZ60460709</w:t>
            </w:r>
          </w:p>
        </w:tc>
      </w:tr>
      <w:tr w:rsidR="00211762" w:rsidRPr="00521689" w14:paraId="269D0CD9" w14:textId="77777777" w:rsidTr="00211762">
        <w:tc>
          <w:tcPr>
            <w:tcW w:w="2352" w:type="dxa"/>
          </w:tcPr>
          <w:p w14:paraId="7AFAF0F1" w14:textId="77777777" w:rsidR="00211762" w:rsidRPr="00521689" w:rsidRDefault="00211762" w:rsidP="003E527B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21689">
              <w:rPr>
                <w:rFonts w:ascii="Cambria" w:hAnsi="Cambria" w:cstheme="minorHAnsi"/>
                <w:b/>
              </w:rPr>
              <w:t>Sídlo:</w:t>
            </w:r>
          </w:p>
        </w:tc>
        <w:tc>
          <w:tcPr>
            <w:tcW w:w="6720" w:type="dxa"/>
          </w:tcPr>
          <w:p w14:paraId="07FA4105" w14:textId="7B3ADF86" w:rsidR="00211762" w:rsidRPr="00521689" w:rsidRDefault="00AC59B7" w:rsidP="003E527B">
            <w:pPr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</w:rPr>
              <w:t>Kamýcká 129, 165 00, Praha – Suchdol</w:t>
            </w:r>
          </w:p>
        </w:tc>
      </w:tr>
      <w:tr w:rsidR="00211762" w:rsidRPr="00521689" w14:paraId="2613BBD1" w14:textId="77777777" w:rsidTr="00211762">
        <w:tc>
          <w:tcPr>
            <w:tcW w:w="2352" w:type="dxa"/>
          </w:tcPr>
          <w:p w14:paraId="7202A4DD" w14:textId="7164F1FE" w:rsidR="00AD5B8F" w:rsidRPr="00521689" w:rsidRDefault="00211762" w:rsidP="003E527B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21689">
              <w:rPr>
                <w:rFonts w:ascii="Cambria" w:hAnsi="Cambria" w:cstheme="minorHAnsi"/>
                <w:b/>
              </w:rPr>
              <w:t>Zástupce:</w:t>
            </w:r>
          </w:p>
        </w:tc>
        <w:tc>
          <w:tcPr>
            <w:tcW w:w="6720" w:type="dxa"/>
          </w:tcPr>
          <w:p w14:paraId="6A7BAFCA" w14:textId="4FA32978" w:rsidR="00AD5B8F" w:rsidRPr="00521689" w:rsidRDefault="00AC59B7" w:rsidP="003E527B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Ing. Jakub </w:t>
            </w:r>
            <w:proofErr w:type="spellStart"/>
            <w:r>
              <w:rPr>
                <w:rFonts w:ascii="Cambria" w:hAnsi="Cambria" w:cstheme="minorHAnsi"/>
              </w:rPr>
              <w:t>Kleindienst</w:t>
            </w:r>
            <w:proofErr w:type="spellEnd"/>
            <w:r>
              <w:rPr>
                <w:rFonts w:ascii="Cambria" w:hAnsi="Cambria" w:cstheme="minorHAnsi"/>
              </w:rPr>
              <w:t>, kvestor</w:t>
            </w:r>
          </w:p>
        </w:tc>
      </w:tr>
      <w:tr w:rsidR="00211762" w:rsidRPr="00521689" w14:paraId="635943CC" w14:textId="77777777" w:rsidTr="00211762">
        <w:tc>
          <w:tcPr>
            <w:tcW w:w="2352" w:type="dxa"/>
          </w:tcPr>
          <w:p w14:paraId="7E9B82A1" w14:textId="77777777" w:rsidR="00211762" w:rsidRPr="00521689" w:rsidRDefault="00211762" w:rsidP="003E527B">
            <w:pPr>
              <w:spacing w:line="276" w:lineRule="auto"/>
              <w:rPr>
                <w:rFonts w:ascii="Cambria" w:hAnsi="Cambria" w:cstheme="minorHAnsi"/>
                <w:b/>
              </w:rPr>
            </w:pPr>
            <w:r>
              <w:rPr>
                <w:rFonts w:ascii="Cambria" w:hAnsi="Cambria" w:cstheme="minorHAnsi"/>
                <w:b/>
              </w:rPr>
              <w:t>Číslo účtu:</w:t>
            </w:r>
          </w:p>
        </w:tc>
        <w:tc>
          <w:tcPr>
            <w:tcW w:w="6720" w:type="dxa"/>
          </w:tcPr>
          <w:p w14:paraId="1A42D1C9" w14:textId="49AE7FC5" w:rsidR="001F7C49" w:rsidRDefault="005B17F4" w:rsidP="003E527B">
            <w:pPr>
              <w:spacing w:line="276" w:lineRule="auto"/>
              <w:rPr>
                <w:rFonts w:ascii="Cambria" w:hAnsi="Cambria" w:cstheme="minorHAnsi"/>
              </w:rPr>
            </w:pPr>
            <w:r>
              <w:t xml:space="preserve"> </w:t>
            </w:r>
            <w:r w:rsidR="001F7C49" w:rsidRPr="001F7C49">
              <w:rPr>
                <w:rFonts w:ascii="Cambria" w:hAnsi="Cambria" w:cstheme="minorHAnsi"/>
              </w:rPr>
              <w:t>9021</w:t>
            </w:r>
            <w:r w:rsidR="001F7C49">
              <w:rPr>
                <w:rFonts w:ascii="Cambria" w:hAnsi="Cambria" w:cstheme="minorHAnsi"/>
              </w:rPr>
              <w:t>-</w:t>
            </w:r>
            <w:r w:rsidR="001F7C49" w:rsidRPr="001F7C49">
              <w:rPr>
                <w:rFonts w:ascii="Cambria" w:hAnsi="Cambria" w:cstheme="minorHAnsi"/>
              </w:rPr>
              <w:t>6325762/0800</w:t>
            </w:r>
          </w:p>
          <w:p w14:paraId="2F296D77" w14:textId="32A61D14" w:rsidR="00211762" w:rsidRPr="00521689" w:rsidRDefault="005B17F4" w:rsidP="00C77FFA">
            <w:pPr>
              <w:spacing w:line="276" w:lineRule="auto"/>
              <w:rPr>
                <w:rFonts w:ascii="Cambria" w:hAnsi="Cambria" w:cstheme="minorHAnsi"/>
              </w:rPr>
            </w:pPr>
            <w:r w:rsidRPr="005B17F4">
              <w:rPr>
                <w:rFonts w:ascii="Cambria" w:hAnsi="Cambria" w:cstheme="minorHAnsi"/>
              </w:rPr>
              <w:t>Česká spořitelna, a.s.</w:t>
            </w:r>
            <w:r>
              <w:rPr>
                <w:rFonts w:ascii="Cambria" w:hAnsi="Cambria" w:cstheme="minorHAnsi"/>
              </w:rPr>
              <w:t xml:space="preserve">, </w:t>
            </w:r>
          </w:p>
        </w:tc>
      </w:tr>
    </w:tbl>
    <w:p w14:paraId="728AD394" w14:textId="636C46A4" w:rsidR="00211762" w:rsidRPr="00521689" w:rsidRDefault="00211762" w:rsidP="00211762">
      <w:pPr>
        <w:spacing w:line="276" w:lineRule="auto"/>
        <w:rPr>
          <w:rFonts w:ascii="Cambria" w:hAnsi="Cambria" w:cstheme="minorHAnsi"/>
        </w:rPr>
      </w:pPr>
      <w:r w:rsidRPr="00521689">
        <w:rPr>
          <w:rFonts w:ascii="Cambria" w:hAnsi="Cambria" w:cstheme="minorHAnsi"/>
        </w:rPr>
        <w:t xml:space="preserve"> (dále jen „</w:t>
      </w:r>
      <w:r>
        <w:rPr>
          <w:rFonts w:ascii="Cambria" w:hAnsi="Cambria" w:cstheme="minorHAnsi"/>
          <w:b/>
        </w:rPr>
        <w:t>Zhotovitel</w:t>
      </w:r>
      <w:r w:rsidRPr="00521689">
        <w:rPr>
          <w:rFonts w:ascii="Cambria" w:hAnsi="Cambria" w:cstheme="minorHAnsi"/>
        </w:rPr>
        <w:t>“</w:t>
      </w:r>
      <w:r w:rsidR="00847C97">
        <w:rPr>
          <w:rFonts w:ascii="Cambria" w:hAnsi="Cambria" w:cstheme="minorHAnsi"/>
        </w:rPr>
        <w:t xml:space="preserve"> nebo „</w:t>
      </w:r>
      <w:r w:rsidR="00847C97" w:rsidRPr="00E704E6">
        <w:rPr>
          <w:rFonts w:ascii="Cambria" w:hAnsi="Cambria" w:cstheme="minorHAnsi"/>
          <w:b/>
          <w:bCs/>
        </w:rPr>
        <w:t>ČZU</w:t>
      </w:r>
      <w:r w:rsidR="00847C97">
        <w:rPr>
          <w:rFonts w:ascii="Cambria" w:hAnsi="Cambria" w:cstheme="minorHAnsi"/>
        </w:rPr>
        <w:t>“</w:t>
      </w:r>
      <w:r w:rsidRPr="00521689">
        <w:rPr>
          <w:rFonts w:ascii="Cambria" w:hAnsi="Cambria" w:cstheme="minorHAnsi"/>
        </w:rPr>
        <w:t>)</w:t>
      </w:r>
    </w:p>
    <w:p w14:paraId="274E78CD" w14:textId="77777777" w:rsidR="00020BC8" w:rsidRDefault="00020BC8" w:rsidP="00020BC8">
      <w:pPr>
        <w:spacing w:line="276" w:lineRule="auto"/>
        <w:rPr>
          <w:rFonts w:ascii="Cambria" w:hAnsi="Cambria" w:cstheme="minorHAnsi"/>
          <w:highlight w:val="yellow"/>
        </w:rPr>
      </w:pPr>
    </w:p>
    <w:p w14:paraId="1AC5930A" w14:textId="3CE20E01" w:rsidR="00C77FFA" w:rsidRPr="00E704E6" w:rsidRDefault="00AB4B76" w:rsidP="00020BC8">
      <w:pPr>
        <w:spacing w:line="276" w:lineRule="auto"/>
        <w:rPr>
          <w:rFonts w:ascii="Cambria" w:hAnsi="Cambria" w:cstheme="minorHAnsi"/>
        </w:rPr>
      </w:pPr>
      <w:r w:rsidRPr="00E704E6">
        <w:rPr>
          <w:rFonts w:ascii="Cambria" w:hAnsi="Cambria" w:cstheme="minorHAnsi"/>
        </w:rPr>
        <w:t>(společně dále také jako „</w:t>
      </w:r>
      <w:r w:rsidR="0099025F" w:rsidRPr="00E704E6">
        <w:rPr>
          <w:rFonts w:ascii="Cambria" w:hAnsi="Cambria" w:cstheme="minorHAnsi"/>
          <w:b/>
          <w:bCs/>
        </w:rPr>
        <w:t>s</w:t>
      </w:r>
      <w:r w:rsidRPr="00E704E6">
        <w:rPr>
          <w:rFonts w:ascii="Cambria" w:hAnsi="Cambria" w:cstheme="minorHAnsi"/>
          <w:b/>
          <w:bCs/>
        </w:rPr>
        <w:t>mluvní</w:t>
      </w:r>
      <w:r w:rsidRPr="00E704E6">
        <w:rPr>
          <w:rFonts w:ascii="Cambria" w:hAnsi="Cambria" w:cstheme="minorHAnsi"/>
        </w:rPr>
        <w:t xml:space="preserve"> </w:t>
      </w:r>
      <w:r w:rsidRPr="00E704E6">
        <w:rPr>
          <w:rFonts w:ascii="Cambria" w:hAnsi="Cambria" w:cstheme="minorHAnsi"/>
          <w:b/>
          <w:bCs/>
        </w:rPr>
        <w:t>strany</w:t>
      </w:r>
      <w:r w:rsidRPr="00E704E6">
        <w:rPr>
          <w:rFonts w:ascii="Cambria" w:hAnsi="Cambria" w:cstheme="minorHAnsi"/>
        </w:rPr>
        <w:t>“</w:t>
      </w:r>
      <w:r w:rsidR="007B71E0">
        <w:rPr>
          <w:rFonts w:ascii="Cambria" w:hAnsi="Cambria" w:cstheme="minorHAnsi"/>
        </w:rPr>
        <w:t xml:space="preserve"> nebo </w:t>
      </w:r>
      <w:r w:rsidR="00CB6BBA">
        <w:rPr>
          <w:rFonts w:ascii="Cambria" w:hAnsi="Cambria" w:cstheme="minorHAnsi"/>
        </w:rPr>
        <w:t>samostatně jako „</w:t>
      </w:r>
      <w:r w:rsidR="00CB6BBA" w:rsidRPr="00E704E6">
        <w:rPr>
          <w:rFonts w:ascii="Cambria" w:hAnsi="Cambria" w:cstheme="minorHAnsi"/>
          <w:b/>
          <w:bCs/>
        </w:rPr>
        <w:t>smluvní strana</w:t>
      </w:r>
      <w:r w:rsidR="00CB6BBA">
        <w:rPr>
          <w:rFonts w:ascii="Cambria" w:hAnsi="Cambria" w:cstheme="minorHAnsi"/>
        </w:rPr>
        <w:t>“</w:t>
      </w:r>
      <w:r w:rsidRPr="00E704E6">
        <w:rPr>
          <w:rFonts w:ascii="Cambria" w:hAnsi="Cambria" w:cstheme="minorHAnsi"/>
        </w:rPr>
        <w:t>)</w:t>
      </w:r>
    </w:p>
    <w:p w14:paraId="087D1436" w14:textId="77777777" w:rsidR="00020BC8" w:rsidRPr="00521689" w:rsidRDefault="00020BC8" w:rsidP="00020BC8">
      <w:pPr>
        <w:spacing w:line="276" w:lineRule="auto"/>
        <w:rPr>
          <w:rFonts w:ascii="Cambria" w:hAnsi="Cambria" w:cstheme="minorHAnsi"/>
        </w:rPr>
      </w:pPr>
    </w:p>
    <w:p w14:paraId="417D16E3" w14:textId="4668881A" w:rsidR="00A5236E" w:rsidRPr="00521689" w:rsidRDefault="00020BC8" w:rsidP="00020BC8">
      <w:pPr>
        <w:spacing w:line="276" w:lineRule="auto"/>
        <w:jc w:val="both"/>
        <w:rPr>
          <w:rFonts w:ascii="Cambria" w:hAnsi="Cambria" w:cstheme="minorHAnsi"/>
        </w:rPr>
      </w:pPr>
      <w:r w:rsidRPr="00521689">
        <w:rPr>
          <w:rFonts w:ascii="Cambria" w:hAnsi="Cambria" w:cstheme="minorHAnsi"/>
        </w:rPr>
        <w:t>uzavírají</w:t>
      </w:r>
      <w:r w:rsidR="00A5236E" w:rsidRPr="00521689">
        <w:rPr>
          <w:rFonts w:ascii="Cambria" w:hAnsi="Cambria" w:cstheme="minorHAnsi"/>
        </w:rPr>
        <w:t>,</w:t>
      </w:r>
      <w:r w:rsidRPr="00521689">
        <w:rPr>
          <w:rFonts w:ascii="Cambria" w:hAnsi="Cambria" w:cstheme="minorHAnsi"/>
        </w:rPr>
        <w:t xml:space="preserve"> ve smyslu ustanovení § </w:t>
      </w:r>
      <w:r w:rsidR="00521689" w:rsidRPr="00521689">
        <w:rPr>
          <w:rFonts w:ascii="Cambria" w:hAnsi="Cambria" w:cstheme="minorHAnsi"/>
        </w:rPr>
        <w:t>2586</w:t>
      </w:r>
      <w:r w:rsidR="00E4340A" w:rsidRPr="00521689">
        <w:rPr>
          <w:rFonts w:ascii="Cambria" w:hAnsi="Cambria" w:cstheme="minorHAnsi"/>
        </w:rPr>
        <w:t xml:space="preserve"> </w:t>
      </w:r>
      <w:r w:rsidR="007332D3" w:rsidRPr="00521689">
        <w:rPr>
          <w:rFonts w:ascii="Cambria" w:hAnsi="Cambria" w:cstheme="minorHAnsi"/>
        </w:rPr>
        <w:t>a násl.</w:t>
      </w:r>
      <w:r w:rsidRPr="00521689">
        <w:rPr>
          <w:rFonts w:ascii="Cambria" w:hAnsi="Cambria" w:cstheme="minorHAnsi"/>
        </w:rPr>
        <w:t xml:space="preserve"> zákona</w:t>
      </w:r>
      <w:r w:rsidR="00C153FD" w:rsidRPr="00521689">
        <w:rPr>
          <w:rFonts w:ascii="Cambria" w:hAnsi="Cambria" w:cstheme="minorHAnsi"/>
        </w:rPr>
        <w:t xml:space="preserve"> č.</w:t>
      </w:r>
      <w:r w:rsidRPr="00521689">
        <w:rPr>
          <w:rFonts w:ascii="Cambria" w:hAnsi="Cambria" w:cstheme="minorHAnsi"/>
        </w:rPr>
        <w:t xml:space="preserve"> </w:t>
      </w:r>
      <w:r w:rsidR="00D76F72" w:rsidRPr="00521689">
        <w:rPr>
          <w:rFonts w:ascii="Cambria" w:hAnsi="Cambria" w:cstheme="minorHAnsi"/>
        </w:rPr>
        <w:t>89/2012 Sb., občanský zákoník</w:t>
      </w:r>
      <w:r w:rsidRPr="00521689">
        <w:rPr>
          <w:rFonts w:ascii="Cambria" w:hAnsi="Cambria" w:cstheme="minorHAnsi"/>
        </w:rPr>
        <w:t>, ve znění pozdějších předpisů</w:t>
      </w:r>
      <w:r w:rsidR="00B07547">
        <w:rPr>
          <w:rFonts w:ascii="Cambria" w:hAnsi="Cambria" w:cstheme="minorHAnsi"/>
        </w:rPr>
        <w:t xml:space="preserve"> (dále také jen „</w:t>
      </w:r>
      <w:r w:rsidR="00B07547" w:rsidRPr="00E704E6">
        <w:rPr>
          <w:rFonts w:ascii="Cambria" w:hAnsi="Cambria" w:cstheme="minorHAnsi"/>
          <w:b/>
          <w:bCs/>
        </w:rPr>
        <w:t>Občanský</w:t>
      </w:r>
      <w:r w:rsidR="00B07547">
        <w:rPr>
          <w:rFonts w:ascii="Cambria" w:hAnsi="Cambria" w:cstheme="minorHAnsi"/>
        </w:rPr>
        <w:t xml:space="preserve"> </w:t>
      </w:r>
      <w:r w:rsidR="00B07547" w:rsidRPr="00E704E6">
        <w:rPr>
          <w:rFonts w:ascii="Cambria" w:hAnsi="Cambria" w:cstheme="minorHAnsi"/>
          <w:b/>
          <w:bCs/>
        </w:rPr>
        <w:t>zákoník</w:t>
      </w:r>
      <w:r w:rsidR="00B07547">
        <w:rPr>
          <w:rFonts w:ascii="Cambria" w:hAnsi="Cambria" w:cstheme="minorHAnsi"/>
        </w:rPr>
        <w:t>“)</w:t>
      </w:r>
      <w:r w:rsidR="00A5236E" w:rsidRPr="00521689">
        <w:rPr>
          <w:rFonts w:ascii="Cambria" w:hAnsi="Cambria" w:cstheme="minorHAnsi"/>
        </w:rPr>
        <w:t xml:space="preserve">, </w:t>
      </w:r>
      <w:r w:rsidR="008C5769" w:rsidRPr="00521689">
        <w:rPr>
          <w:rFonts w:ascii="Cambria" w:hAnsi="Cambria" w:cstheme="minorHAnsi"/>
        </w:rPr>
        <w:t>tuto</w:t>
      </w:r>
      <w:r w:rsidR="004A290F">
        <w:rPr>
          <w:rFonts w:ascii="Cambria" w:hAnsi="Cambria" w:cstheme="minorHAnsi"/>
        </w:rPr>
        <w:t>:</w:t>
      </w:r>
    </w:p>
    <w:p w14:paraId="76E3CFF0" w14:textId="77777777" w:rsidR="00A5236E" w:rsidRPr="00521689" w:rsidRDefault="00A5236E" w:rsidP="00020BC8">
      <w:pPr>
        <w:spacing w:line="276" w:lineRule="auto"/>
        <w:jc w:val="both"/>
        <w:rPr>
          <w:rFonts w:ascii="Cambria" w:hAnsi="Cambria" w:cstheme="minorHAnsi"/>
        </w:rPr>
      </w:pPr>
    </w:p>
    <w:p w14:paraId="1CAD2359" w14:textId="71E04D5B" w:rsidR="00A5236E" w:rsidRPr="00521689" w:rsidRDefault="00521689" w:rsidP="00A5236E">
      <w:pPr>
        <w:spacing w:line="276" w:lineRule="auto"/>
        <w:jc w:val="center"/>
        <w:rPr>
          <w:rFonts w:ascii="Cambria" w:hAnsi="Cambria" w:cstheme="minorHAnsi"/>
          <w:b/>
          <w:bCs/>
        </w:rPr>
      </w:pPr>
      <w:r w:rsidRPr="00521689">
        <w:rPr>
          <w:rFonts w:ascii="Cambria" w:hAnsi="Cambria" w:cstheme="minorHAnsi"/>
          <w:b/>
          <w:bCs/>
        </w:rPr>
        <w:t xml:space="preserve">smlouvu o </w:t>
      </w:r>
      <w:r w:rsidR="00666814">
        <w:rPr>
          <w:rFonts w:ascii="Cambria" w:hAnsi="Cambria" w:cstheme="minorHAnsi"/>
          <w:b/>
          <w:bCs/>
        </w:rPr>
        <w:t>dílo</w:t>
      </w:r>
    </w:p>
    <w:p w14:paraId="3931DC3B" w14:textId="77777777" w:rsidR="00020BC8" w:rsidRPr="00521689" w:rsidRDefault="00020BC8" w:rsidP="00A5236E">
      <w:pPr>
        <w:spacing w:line="276" w:lineRule="auto"/>
        <w:jc w:val="center"/>
        <w:rPr>
          <w:rFonts w:ascii="Cambria" w:hAnsi="Cambria" w:cstheme="minorHAnsi"/>
        </w:rPr>
      </w:pPr>
      <w:r w:rsidRPr="00521689">
        <w:rPr>
          <w:rFonts w:ascii="Cambria" w:hAnsi="Cambria" w:cstheme="minorHAnsi"/>
        </w:rPr>
        <w:t>(dále jen „</w:t>
      </w:r>
      <w:r w:rsidRPr="00521689">
        <w:rPr>
          <w:rFonts w:ascii="Cambria" w:hAnsi="Cambria" w:cstheme="minorHAnsi"/>
          <w:b/>
        </w:rPr>
        <w:t>Smlouva</w:t>
      </w:r>
      <w:r w:rsidRPr="00521689">
        <w:rPr>
          <w:rFonts w:ascii="Cambria" w:hAnsi="Cambria" w:cstheme="minorHAnsi"/>
        </w:rPr>
        <w:t>“)</w:t>
      </w:r>
    </w:p>
    <w:p w14:paraId="48DAA78A" w14:textId="77777777" w:rsidR="00020BC8" w:rsidRPr="00521689" w:rsidRDefault="00B57C4F" w:rsidP="00020BC8">
      <w:pPr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  <w:smallCaps/>
        </w:rPr>
      </w:pPr>
      <w:r w:rsidRPr="00521689">
        <w:rPr>
          <w:rFonts w:ascii="Cambria" w:hAnsi="Cambria" w:cstheme="minorHAnsi"/>
          <w:b/>
        </w:rPr>
        <w:t>Úvodní</w:t>
      </w:r>
      <w:r w:rsidR="00020BC8" w:rsidRPr="00521689">
        <w:rPr>
          <w:rFonts w:ascii="Cambria" w:hAnsi="Cambria" w:cstheme="minorHAnsi"/>
          <w:b/>
        </w:rPr>
        <w:t xml:space="preserve"> ustanovení</w:t>
      </w:r>
      <w:r w:rsidR="00020BC8" w:rsidRPr="00521689">
        <w:rPr>
          <w:rFonts w:ascii="Cambria" w:hAnsi="Cambria" w:cstheme="minorHAnsi"/>
          <w:b/>
          <w:smallCaps/>
        </w:rPr>
        <w:t xml:space="preserve"> </w:t>
      </w:r>
    </w:p>
    <w:p w14:paraId="21CDB0F3" w14:textId="48064F58" w:rsidR="00157E62" w:rsidRPr="006974ED" w:rsidRDefault="00347595" w:rsidP="00F345A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E4213F">
        <w:rPr>
          <w:rFonts w:ascii="Cambria" w:hAnsi="Cambria" w:cstheme="minorHAnsi"/>
        </w:rPr>
        <w:t>Zhotovitel p</w:t>
      </w:r>
      <w:r w:rsidR="00BD53ED" w:rsidRPr="00E4213F">
        <w:rPr>
          <w:rFonts w:ascii="Cambria" w:hAnsi="Cambria" w:cstheme="minorHAnsi"/>
        </w:rPr>
        <w:t xml:space="preserve">rohlašuje, že </w:t>
      </w:r>
      <w:r w:rsidRPr="00E4213F">
        <w:rPr>
          <w:rFonts w:ascii="Cambria" w:hAnsi="Cambria" w:cstheme="minorHAnsi"/>
        </w:rPr>
        <w:t xml:space="preserve">má </w:t>
      </w:r>
      <w:r w:rsidRPr="006974ED">
        <w:rPr>
          <w:rFonts w:ascii="Cambria" w:hAnsi="Cambria" w:cstheme="minorHAnsi"/>
        </w:rPr>
        <w:t>dostatečné</w:t>
      </w:r>
      <w:r w:rsidR="00BD53ED" w:rsidRPr="006974ED">
        <w:rPr>
          <w:rFonts w:ascii="Cambria" w:hAnsi="Cambria" w:cstheme="minorHAnsi"/>
        </w:rPr>
        <w:t xml:space="preserve"> zkušenosti a schopnosti, aby řádně a včas provedl </w:t>
      </w:r>
      <w:r w:rsidR="0013145C" w:rsidRPr="006974ED">
        <w:rPr>
          <w:rFonts w:ascii="Cambria" w:hAnsi="Cambria" w:cstheme="minorHAnsi"/>
        </w:rPr>
        <w:t>Díl</w:t>
      </w:r>
      <w:r w:rsidR="0099025F">
        <w:rPr>
          <w:rFonts w:ascii="Cambria" w:hAnsi="Cambria" w:cstheme="minorHAnsi"/>
        </w:rPr>
        <w:t>o</w:t>
      </w:r>
      <w:r w:rsidR="0013145C" w:rsidRPr="006974ED">
        <w:rPr>
          <w:rFonts w:ascii="Cambria" w:hAnsi="Cambria" w:cstheme="minorHAnsi"/>
        </w:rPr>
        <w:t xml:space="preserve"> </w:t>
      </w:r>
      <w:r w:rsidR="00BD53ED" w:rsidRPr="006974ED">
        <w:rPr>
          <w:rFonts w:ascii="Cambria" w:hAnsi="Cambria" w:cstheme="minorHAnsi"/>
        </w:rPr>
        <w:t>(jak je definováno níže) dle této Smlouvy a je tak způsobilý jej splnit</w:t>
      </w:r>
      <w:r w:rsidR="00C152F6" w:rsidRPr="006974ED">
        <w:rPr>
          <w:rFonts w:ascii="Cambria" w:hAnsi="Cambria" w:cstheme="minorHAnsi"/>
        </w:rPr>
        <w:t>.</w:t>
      </w:r>
    </w:p>
    <w:p w14:paraId="6E52B207" w14:textId="04CA0826" w:rsidR="00F345AD" w:rsidRDefault="00F30C54" w:rsidP="00002E1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974ED">
        <w:rPr>
          <w:rFonts w:ascii="Cambria" w:hAnsi="Cambria" w:cstheme="minorHAnsi"/>
        </w:rPr>
        <w:t>Smluvní strany prohlašují, že identifikační údaje specifikující smluvní strany jsou v souladu s právní skutečností v době uzavření</w:t>
      </w:r>
      <w:r w:rsidRPr="00715E52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S</w:t>
      </w:r>
      <w:r w:rsidRPr="00715E52">
        <w:rPr>
          <w:rFonts w:ascii="Cambria" w:hAnsi="Cambria" w:cstheme="minorHAnsi"/>
        </w:rPr>
        <w:t>mlouvy. Smluvní strany se zavazují, že změny dotčených údajů písemně oznámí druhé smluvní straně bez zbytečného odkladu. Při změně identifikačních údajů smluvních stran</w:t>
      </w:r>
      <w:r>
        <w:rPr>
          <w:rFonts w:ascii="Cambria" w:hAnsi="Cambria" w:cstheme="minorHAnsi"/>
        </w:rPr>
        <w:t>,</w:t>
      </w:r>
      <w:r w:rsidRPr="00715E52">
        <w:rPr>
          <w:rFonts w:ascii="Cambria" w:hAnsi="Cambria" w:cstheme="minorHAnsi"/>
        </w:rPr>
        <w:t xml:space="preserve"> včetně změny účtu není nutné uzavírat ke </w:t>
      </w:r>
      <w:r>
        <w:rPr>
          <w:rFonts w:ascii="Cambria" w:hAnsi="Cambria" w:cstheme="minorHAnsi"/>
        </w:rPr>
        <w:t>S</w:t>
      </w:r>
      <w:r w:rsidRPr="00715E52">
        <w:rPr>
          <w:rFonts w:ascii="Cambria" w:hAnsi="Cambria" w:cstheme="minorHAnsi"/>
        </w:rPr>
        <w:t>mlouvě dodatek, jedině že o to požádá jedna ze smluvních stran</w:t>
      </w:r>
      <w:r w:rsidR="00D05F22" w:rsidRPr="00002E10">
        <w:rPr>
          <w:rFonts w:ascii="Cambria" w:hAnsi="Cambria" w:cstheme="minorHAnsi"/>
        </w:rPr>
        <w:t xml:space="preserve">. </w:t>
      </w:r>
    </w:p>
    <w:p w14:paraId="1282E0D7" w14:textId="351EB311" w:rsidR="00DA318E" w:rsidRDefault="00DA318E" w:rsidP="00002E10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DA318E">
        <w:rPr>
          <w:rFonts w:ascii="Cambria" w:hAnsi="Cambria" w:cstheme="minorHAnsi"/>
        </w:rPr>
        <w:t xml:space="preserve">Vláda České republiky se ve svém programovém prohlášení zavázala zpracovat surovinovou politiku pro dřevo s cílem vytvořit podmínky pro zvyšování přidané </w:t>
      </w:r>
      <w:r w:rsidRPr="00DA318E">
        <w:rPr>
          <w:rFonts w:ascii="Cambria" w:hAnsi="Cambria" w:cstheme="minorHAnsi"/>
        </w:rPr>
        <w:lastRenderedPageBreak/>
        <w:t>hodnoty českého dřeva a jeho vyššího využití. Proto vláda na svém zasedání dne 26. června 2024 schválila Surovinovou politiku pro dřevo.</w:t>
      </w:r>
      <w:r>
        <w:rPr>
          <w:rFonts w:ascii="Cambria" w:hAnsi="Cambria" w:cstheme="minorHAnsi"/>
        </w:rPr>
        <w:t xml:space="preserve"> Na plnění úkolů spojených s</w:t>
      </w:r>
      <w:r w:rsidR="002947AB">
        <w:rPr>
          <w:rFonts w:ascii="Cambria" w:hAnsi="Cambria" w:cstheme="minorHAnsi"/>
        </w:rPr>
        <w:t> </w:t>
      </w:r>
      <w:r>
        <w:rPr>
          <w:rFonts w:ascii="Cambria" w:hAnsi="Cambria" w:cstheme="minorHAnsi"/>
        </w:rPr>
        <w:t>uvedeným</w:t>
      </w:r>
      <w:r w:rsidR="002947AB">
        <w:rPr>
          <w:rFonts w:ascii="Cambria" w:hAnsi="Cambria" w:cstheme="minorHAnsi"/>
        </w:rPr>
        <w:t xml:space="preserve"> tématem</w:t>
      </w:r>
      <w:r>
        <w:rPr>
          <w:rFonts w:ascii="Cambria" w:hAnsi="Cambria" w:cstheme="minorHAnsi"/>
        </w:rPr>
        <w:t xml:space="preserve"> se podílí Ministerstvo průmyslu a obchodu České republiky</w:t>
      </w:r>
      <w:r w:rsidR="002947AB">
        <w:rPr>
          <w:rFonts w:ascii="Cambria" w:hAnsi="Cambria" w:cstheme="minorHAnsi"/>
        </w:rPr>
        <w:t xml:space="preserve"> s tím, že</w:t>
      </w:r>
      <w:r>
        <w:rPr>
          <w:rFonts w:ascii="Cambria" w:hAnsi="Cambria" w:cstheme="minorHAnsi"/>
        </w:rPr>
        <w:t xml:space="preserve"> </w:t>
      </w:r>
      <w:r w:rsidR="002947AB">
        <w:rPr>
          <w:rFonts w:ascii="Cambria" w:hAnsi="Cambria" w:cstheme="minorHAnsi"/>
        </w:rPr>
        <w:t>t</w:t>
      </w:r>
      <w:r w:rsidRPr="00DA318E">
        <w:rPr>
          <w:rFonts w:ascii="Cambria" w:hAnsi="Cambria" w:cstheme="minorHAnsi"/>
        </w:rPr>
        <w:t>vorba surovinové politiky pro dřevo probíhala pod záštitou Ministerstva zemědělství v rámci stálé pracovní skupiny, která byla vytvořena také ve spolupráci se subjekty z lesnicko-dřevařského sektoru. Dílčí jednání probíhala na půdě Fakulty lesnické a dřevařské ČZU v Praze</w:t>
      </w:r>
      <w:r>
        <w:rPr>
          <w:rFonts w:ascii="Cambria" w:hAnsi="Cambria" w:cstheme="minorHAnsi"/>
        </w:rPr>
        <w:t xml:space="preserve">. Součástí plnění tohoto úkolu je i zpracování </w:t>
      </w:r>
      <w:r w:rsidR="005F2BCB">
        <w:rPr>
          <w:rFonts w:ascii="Cambria" w:hAnsi="Cambria" w:cstheme="minorHAnsi"/>
        </w:rPr>
        <w:t>studie</w:t>
      </w:r>
      <w:r>
        <w:rPr>
          <w:rFonts w:ascii="Cambria" w:hAnsi="Cambria" w:cstheme="minorHAnsi"/>
        </w:rPr>
        <w:t>, kter</w:t>
      </w:r>
      <w:r w:rsidR="006A00CA">
        <w:rPr>
          <w:rFonts w:ascii="Cambria" w:hAnsi="Cambria" w:cstheme="minorHAnsi"/>
        </w:rPr>
        <w:t>á</w:t>
      </w:r>
      <w:r>
        <w:rPr>
          <w:rFonts w:ascii="Cambria" w:hAnsi="Cambria" w:cstheme="minorHAnsi"/>
        </w:rPr>
        <w:t xml:space="preserve"> je předmětem Díla (definováno níže) dle této Smlouvy. </w:t>
      </w:r>
    </w:p>
    <w:p w14:paraId="044C6AE5" w14:textId="0C772E1C" w:rsidR="00D9011F" w:rsidRPr="003603DF" w:rsidRDefault="00D9011F" w:rsidP="00020BC8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3603DF">
        <w:rPr>
          <w:rFonts w:ascii="Cambria" w:hAnsi="Cambria" w:cstheme="minorHAnsi"/>
          <w:b/>
        </w:rPr>
        <w:t>Předmět Smlouvy</w:t>
      </w:r>
    </w:p>
    <w:p w14:paraId="60CE4478" w14:textId="26B7570D" w:rsidR="00193034" w:rsidRPr="00193034" w:rsidRDefault="00977026" w:rsidP="0019303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603DF">
        <w:rPr>
          <w:rFonts w:ascii="Cambria" w:hAnsi="Cambria"/>
        </w:rPr>
        <w:t>Zhotovitel</w:t>
      </w:r>
      <w:r w:rsidRPr="003603DF">
        <w:rPr>
          <w:rFonts w:ascii="Cambria" w:hAnsi="Cambria" w:cstheme="minorHAnsi"/>
        </w:rPr>
        <w:t xml:space="preserve"> </w:t>
      </w:r>
      <w:r w:rsidR="006B7485" w:rsidRPr="003603DF">
        <w:rPr>
          <w:rFonts w:ascii="Cambria" w:hAnsi="Cambria" w:cstheme="minorHAnsi"/>
        </w:rPr>
        <w:t xml:space="preserve">se na základě této Smlouvy </w:t>
      </w:r>
      <w:r w:rsidR="00380A0F" w:rsidRPr="003603DF">
        <w:rPr>
          <w:rFonts w:ascii="Cambria" w:hAnsi="Cambria" w:cstheme="minorHAnsi"/>
        </w:rPr>
        <w:t xml:space="preserve">zavazuje pro Objednatele na svůj náklad a na svoji odpovědnost provést </w:t>
      </w:r>
      <w:r w:rsidR="000C2B1A">
        <w:rPr>
          <w:rFonts w:ascii="Cambria" w:hAnsi="Cambria" w:cstheme="minorHAnsi"/>
        </w:rPr>
        <w:t>dílo spočívající ve z</w:t>
      </w:r>
      <w:r w:rsidR="000C2B1A" w:rsidRPr="000C2B1A">
        <w:rPr>
          <w:rFonts w:ascii="Cambria" w:hAnsi="Cambria" w:cstheme="minorHAnsi"/>
        </w:rPr>
        <w:t>pracování ekonomické studie vlivu zvýšení užívání materiálů na bázi dřeva v rámci veřejných staveb</w:t>
      </w:r>
      <w:r w:rsidR="000C2B1A">
        <w:rPr>
          <w:rFonts w:ascii="Cambria" w:hAnsi="Cambria"/>
        </w:rPr>
        <w:t xml:space="preserve">. Hlavní cíle analýzy jsou následující: </w:t>
      </w:r>
    </w:p>
    <w:p w14:paraId="39171677" w14:textId="77777777" w:rsidR="000C2B1A" w:rsidRPr="000C2B1A" w:rsidRDefault="000C2B1A" w:rsidP="000C2B1A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>Segmentace a kvantifikace výstavby veřejných budov v ČR od roku 2019.</w:t>
      </w:r>
    </w:p>
    <w:p w14:paraId="4A1D6DC4" w14:textId="15600E4A" w:rsidR="000C2B1A" w:rsidRPr="00E704E6" w:rsidRDefault="000C2B1A" w:rsidP="00E704E6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>Zhodnotit možnosti stanovení zvýšení přidané hodnoty dřevozpracujícího</w:t>
      </w:r>
      <w:r w:rsidR="00AD5B8F">
        <w:rPr>
          <w:rFonts w:ascii="Cambria" w:hAnsi="Cambria"/>
        </w:rPr>
        <w:t xml:space="preserve"> </w:t>
      </w:r>
      <w:r w:rsidRPr="00E704E6">
        <w:rPr>
          <w:rFonts w:ascii="Cambria" w:hAnsi="Cambria"/>
        </w:rPr>
        <w:t>průmyslu za předpokladu legislativní úpravy vedoucí k navýšení podílu materiálů na bázi dřeva ve veřejných stavbách.</w:t>
      </w:r>
    </w:p>
    <w:p w14:paraId="6BB35700" w14:textId="77777777" w:rsidR="000C2B1A" w:rsidRDefault="000C2B1A" w:rsidP="000C2B1A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 xml:space="preserve">Zhodnotit související ekonomické a sociodemografické efekty ze zvýšení podílů materiálů na bázi dřeva ve veřejných stavbách, a to se zaměřením na: </w:t>
      </w:r>
    </w:p>
    <w:p w14:paraId="6608C800" w14:textId="75C6EE5D" w:rsidR="000C2B1A" w:rsidRPr="000C2B1A" w:rsidRDefault="000C2B1A" w:rsidP="000C2B1A">
      <w:pPr>
        <w:numPr>
          <w:ilvl w:val="3"/>
          <w:numId w:val="2"/>
        </w:numPr>
        <w:spacing w:after="120" w:line="276" w:lineRule="auto"/>
        <w:ind w:left="2269" w:hanging="851"/>
        <w:jc w:val="both"/>
        <w:rPr>
          <w:rFonts w:ascii="Cambria" w:hAnsi="Cambria"/>
        </w:rPr>
      </w:pPr>
      <w:r w:rsidRPr="000C2B1A">
        <w:rPr>
          <w:rFonts w:ascii="Cambria" w:hAnsi="Cambria"/>
        </w:rPr>
        <w:t>Daňové efekty pro státní rozpočet.</w:t>
      </w:r>
    </w:p>
    <w:p w14:paraId="79ED92FF" w14:textId="1ABC5EC6" w:rsidR="000C2B1A" w:rsidRPr="000C2B1A" w:rsidRDefault="000C2B1A" w:rsidP="000C2B1A">
      <w:pPr>
        <w:numPr>
          <w:ilvl w:val="3"/>
          <w:numId w:val="2"/>
        </w:numPr>
        <w:spacing w:after="120" w:line="276" w:lineRule="auto"/>
        <w:ind w:left="2269" w:hanging="851"/>
        <w:jc w:val="both"/>
        <w:rPr>
          <w:rFonts w:ascii="Cambria" w:hAnsi="Cambria"/>
        </w:rPr>
      </w:pPr>
      <w:r w:rsidRPr="000C2B1A">
        <w:rPr>
          <w:rFonts w:ascii="Cambria" w:hAnsi="Cambria"/>
        </w:rPr>
        <w:t>Zvýšení podnikatelských příležitostí v dřevozpracujícím sektoru.</w:t>
      </w:r>
    </w:p>
    <w:p w14:paraId="2A2D292A" w14:textId="582CA1EB" w:rsidR="000C2B1A" w:rsidRPr="000C2B1A" w:rsidRDefault="000C2B1A" w:rsidP="000C2B1A">
      <w:pPr>
        <w:numPr>
          <w:ilvl w:val="3"/>
          <w:numId w:val="2"/>
        </w:numPr>
        <w:spacing w:after="120" w:line="276" w:lineRule="auto"/>
        <w:ind w:left="2269" w:hanging="851"/>
        <w:jc w:val="both"/>
        <w:rPr>
          <w:rFonts w:ascii="Cambria" w:hAnsi="Cambria"/>
        </w:rPr>
      </w:pPr>
      <w:r w:rsidRPr="000C2B1A">
        <w:rPr>
          <w:rFonts w:ascii="Cambria" w:hAnsi="Cambria"/>
        </w:rPr>
        <w:t>Potenciál navýšení podílu zpracování suroviny v ČR.</w:t>
      </w:r>
    </w:p>
    <w:p w14:paraId="2190F2B9" w14:textId="77777777" w:rsidR="000C2B1A" w:rsidRPr="000C2B1A" w:rsidRDefault="000C2B1A" w:rsidP="000C2B1A">
      <w:pPr>
        <w:numPr>
          <w:ilvl w:val="3"/>
          <w:numId w:val="2"/>
        </w:numPr>
        <w:spacing w:after="120" w:line="276" w:lineRule="auto"/>
        <w:ind w:left="2269" w:hanging="851"/>
        <w:jc w:val="both"/>
        <w:rPr>
          <w:rFonts w:ascii="Cambria" w:hAnsi="Cambria"/>
        </w:rPr>
      </w:pPr>
      <w:r w:rsidRPr="000C2B1A">
        <w:rPr>
          <w:rFonts w:ascii="Cambria" w:hAnsi="Cambria"/>
        </w:rPr>
        <w:t>Udržení pracovních příležitostí mimo sídelní centra, tj. v prostoru venkova.</w:t>
      </w:r>
    </w:p>
    <w:p w14:paraId="50BC5B1A" w14:textId="77777777" w:rsidR="000C2B1A" w:rsidRPr="000C2B1A" w:rsidRDefault="000C2B1A" w:rsidP="000C2B1A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>Zhodnotit efekty pro stavební sektor za předpokladu legislativní podmínky na 20% podíl materiálu na bázi dřeva ve stavbě.</w:t>
      </w:r>
    </w:p>
    <w:p w14:paraId="64FFE19D" w14:textId="77777777" w:rsidR="000C2B1A" w:rsidRPr="000C2B1A" w:rsidRDefault="000C2B1A" w:rsidP="000C2B1A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>Zhodnotit náročnost nových zadávacích řízení pro veřejné zadavatele při splnění požadavku na 20% podíl materiálu na bázi dřeva ve stavbě.</w:t>
      </w:r>
    </w:p>
    <w:p w14:paraId="477F36D3" w14:textId="77777777" w:rsidR="000C2B1A" w:rsidRPr="000C2B1A" w:rsidRDefault="000C2B1A" w:rsidP="000C2B1A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 xml:space="preserve">Zhodnotit zátěž pro okolí při výstavbě z materiálů na bázi dřeva ve smyslu rychlosti výstavby z připravených </w:t>
      </w:r>
      <w:proofErr w:type="gramStart"/>
      <w:r w:rsidRPr="000C2B1A">
        <w:rPr>
          <w:rFonts w:ascii="Cambria" w:hAnsi="Cambria"/>
        </w:rPr>
        <w:t>polotovarů - panelů</w:t>
      </w:r>
      <w:proofErr w:type="gramEnd"/>
      <w:r w:rsidRPr="000C2B1A">
        <w:rPr>
          <w:rFonts w:ascii="Cambria" w:hAnsi="Cambria"/>
        </w:rPr>
        <w:t xml:space="preserve"> (rychlost výstavby, zábor, zátěže ze stavby).</w:t>
      </w:r>
    </w:p>
    <w:p w14:paraId="766720FA" w14:textId="1434966E" w:rsidR="000C2B1A" w:rsidRPr="000C2B1A" w:rsidRDefault="000C2B1A" w:rsidP="000C2B1A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>Zhodnotit reálné možnosti českých lesů pro zásobování dřevozpracujících firem působících v ČR surovinou při změně podmínek na 20</w:t>
      </w:r>
      <w:r w:rsidR="007C05C9">
        <w:rPr>
          <w:rFonts w:ascii="Cambria" w:hAnsi="Cambria"/>
        </w:rPr>
        <w:t xml:space="preserve"> </w:t>
      </w:r>
      <w:r w:rsidRPr="000C2B1A">
        <w:rPr>
          <w:rFonts w:ascii="Cambria" w:hAnsi="Cambria"/>
        </w:rPr>
        <w:t xml:space="preserve">% podíl materiálu na bázi dřeva ve stavbě a při změně norem pro výškové stavby z materiálů na bázi dřeva, tj. zda jsou v ČR zdroje na krytí zvýšené spotřeby </w:t>
      </w:r>
      <w:r w:rsidRPr="000C2B1A">
        <w:rPr>
          <w:rFonts w:ascii="Cambria" w:hAnsi="Cambria"/>
        </w:rPr>
        <w:lastRenderedPageBreak/>
        <w:t>dřeva, i s přihlédnutím na rostoucí požadavky na navýšení rozsahu územní ochrany přírody a s tím související zvyšování podílu bezzásahových lesních území.</w:t>
      </w:r>
    </w:p>
    <w:p w14:paraId="22A54364" w14:textId="6D691F56" w:rsidR="000C2B1A" w:rsidRDefault="000C2B1A" w:rsidP="000C2B1A">
      <w:pPr>
        <w:numPr>
          <w:ilvl w:val="2"/>
          <w:numId w:val="2"/>
        </w:numPr>
        <w:spacing w:after="120" w:line="276" w:lineRule="auto"/>
        <w:ind w:left="1514" w:hanging="794"/>
        <w:jc w:val="both"/>
        <w:rPr>
          <w:rFonts w:ascii="Cambria" w:hAnsi="Cambria"/>
        </w:rPr>
      </w:pPr>
      <w:r w:rsidRPr="000C2B1A">
        <w:rPr>
          <w:rFonts w:ascii="Cambria" w:hAnsi="Cambria"/>
        </w:rPr>
        <w:t>Zhodnocení ekonomické náročnosti pro investory při nových podmínkách pro vybudování staveb na bázi dřeva, resp. staveb s definovaným podílem materiálů na bázi dřeva.</w:t>
      </w:r>
    </w:p>
    <w:p w14:paraId="5874C8F7" w14:textId="22661F0E" w:rsidR="007A179C" w:rsidRPr="00F11B8B" w:rsidRDefault="00564B48" w:rsidP="000C2B1A">
      <w:pPr>
        <w:spacing w:after="120" w:line="276" w:lineRule="auto"/>
        <w:ind w:left="709" w:firstLine="707"/>
        <w:jc w:val="both"/>
        <w:rPr>
          <w:rFonts w:ascii="Cambria" w:hAnsi="Cambria" w:cstheme="minorHAnsi"/>
        </w:rPr>
      </w:pPr>
      <w:r>
        <w:rPr>
          <w:rFonts w:ascii="Cambria" w:hAnsi="Cambria"/>
        </w:rPr>
        <w:t>(dále jen „</w:t>
      </w:r>
      <w:r w:rsidRPr="00564B48">
        <w:rPr>
          <w:rFonts w:ascii="Cambria" w:hAnsi="Cambria"/>
          <w:b/>
          <w:bCs/>
        </w:rPr>
        <w:t>Dílo</w:t>
      </w:r>
      <w:r>
        <w:rPr>
          <w:rFonts w:ascii="Cambria" w:hAnsi="Cambria"/>
        </w:rPr>
        <w:t>“)</w:t>
      </w:r>
      <w:r w:rsidR="007A179C">
        <w:rPr>
          <w:rFonts w:ascii="Cambria" w:hAnsi="Cambria"/>
        </w:rPr>
        <w:t>.</w:t>
      </w:r>
    </w:p>
    <w:p w14:paraId="7B116EA5" w14:textId="01A0BC09" w:rsidR="00624B48" w:rsidRPr="00474274" w:rsidRDefault="00113CB3" w:rsidP="0047427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Objednatel </w:t>
      </w:r>
      <w:r w:rsidR="00312332">
        <w:rPr>
          <w:rFonts w:ascii="Cambria" w:hAnsi="Cambria" w:cstheme="minorHAnsi"/>
        </w:rPr>
        <w:t xml:space="preserve">se </w:t>
      </w:r>
      <w:r>
        <w:rPr>
          <w:rFonts w:ascii="Cambria" w:hAnsi="Cambria" w:cstheme="minorHAnsi"/>
        </w:rPr>
        <w:t xml:space="preserve">za </w:t>
      </w:r>
      <w:r w:rsidR="004E599D">
        <w:rPr>
          <w:rFonts w:ascii="Cambria" w:hAnsi="Cambria" w:cstheme="minorHAnsi"/>
        </w:rPr>
        <w:t xml:space="preserve">podmínek uvedených v této Smlouvě zavazuje uhradit Cenu </w:t>
      </w:r>
      <w:r w:rsidR="006B7EFB">
        <w:rPr>
          <w:rFonts w:ascii="Cambria" w:hAnsi="Cambria" w:cstheme="minorHAnsi"/>
        </w:rPr>
        <w:t xml:space="preserve">Díla </w:t>
      </w:r>
      <w:r w:rsidR="004E599D">
        <w:rPr>
          <w:rFonts w:ascii="Cambria" w:hAnsi="Cambria" w:cstheme="minorHAnsi"/>
        </w:rPr>
        <w:t>(definováno níže)</w:t>
      </w:r>
      <w:r w:rsidR="00F11B8B" w:rsidRPr="00F11B8B">
        <w:rPr>
          <w:rFonts w:ascii="Cambria" w:hAnsi="Cambria" w:cstheme="minorHAnsi"/>
        </w:rPr>
        <w:t>.</w:t>
      </w:r>
    </w:p>
    <w:p w14:paraId="0261DE3D" w14:textId="291739CE" w:rsidR="00E9379C" w:rsidRPr="003603DF" w:rsidRDefault="008F448E" w:rsidP="006B53B8">
      <w:pPr>
        <w:pStyle w:val="Odstavecseseznamem"/>
        <w:keepNext/>
        <w:numPr>
          <w:ilvl w:val="0"/>
          <w:numId w:val="2"/>
        </w:numPr>
        <w:spacing w:before="480" w:after="240" w:line="276" w:lineRule="auto"/>
        <w:ind w:left="357" w:hanging="357"/>
        <w:jc w:val="center"/>
        <w:rPr>
          <w:rFonts w:ascii="Cambria" w:hAnsi="Cambria" w:cstheme="minorHAnsi"/>
          <w:b/>
        </w:rPr>
      </w:pPr>
      <w:r w:rsidRPr="003603DF">
        <w:rPr>
          <w:rFonts w:ascii="Cambria" w:hAnsi="Cambria" w:cstheme="minorHAnsi"/>
          <w:b/>
        </w:rPr>
        <w:t>Způsob provádění Díla</w:t>
      </w:r>
    </w:p>
    <w:p w14:paraId="03822B36" w14:textId="77777777" w:rsidR="008E42E7" w:rsidRPr="00311FA2" w:rsidRDefault="008E42E7" w:rsidP="00311FA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11FA2">
        <w:rPr>
          <w:rFonts w:ascii="Cambria" w:hAnsi="Cambria" w:cstheme="minorHAnsi"/>
        </w:rPr>
        <w:t>Zhotovitel je povinen provádět Dílo v souladu s právními předpisy.</w:t>
      </w:r>
    </w:p>
    <w:p w14:paraId="33C0630D" w14:textId="4479EC77" w:rsidR="008E42E7" w:rsidRPr="00F267EB" w:rsidRDefault="008E42E7" w:rsidP="00311FA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11FA2">
        <w:rPr>
          <w:rFonts w:ascii="Cambria" w:hAnsi="Cambria" w:cstheme="minorHAnsi"/>
        </w:rPr>
        <w:t xml:space="preserve">Na případné překážky v provádění Díla je Zhotovitel povinen Objednatele bez zbytečného odkladu </w:t>
      </w:r>
      <w:r w:rsidRPr="00F267EB">
        <w:rPr>
          <w:rFonts w:ascii="Cambria" w:hAnsi="Cambria" w:cstheme="minorHAnsi"/>
        </w:rPr>
        <w:t>upozornit a navrhnout řešení daných překáže</w:t>
      </w:r>
      <w:r w:rsidR="006710DA">
        <w:rPr>
          <w:rFonts w:ascii="Cambria" w:hAnsi="Cambria" w:cstheme="minorHAnsi"/>
        </w:rPr>
        <w:t>k</w:t>
      </w:r>
      <w:r w:rsidRPr="00F267EB">
        <w:rPr>
          <w:rFonts w:ascii="Cambria" w:hAnsi="Cambria" w:cstheme="minorHAnsi"/>
        </w:rPr>
        <w:t xml:space="preserve"> a další postup v provádění Díla.</w:t>
      </w:r>
    </w:p>
    <w:p w14:paraId="68C92BCB" w14:textId="3A19D29D" w:rsidR="00F12925" w:rsidRPr="004E599D" w:rsidRDefault="008E42E7" w:rsidP="004E599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F267EB">
        <w:rPr>
          <w:rFonts w:ascii="Cambria" w:hAnsi="Cambria" w:cstheme="minorHAnsi"/>
        </w:rPr>
        <w:t>Objednatel je oprávněn kontrolovat provádění Díla</w:t>
      </w:r>
      <w:r w:rsidR="00F12925" w:rsidRPr="004E599D">
        <w:rPr>
          <w:rFonts w:ascii="Cambria" w:hAnsi="Cambria" w:cstheme="minorHAnsi"/>
        </w:rPr>
        <w:t>.</w:t>
      </w:r>
    </w:p>
    <w:p w14:paraId="05FF7F45" w14:textId="003797CB" w:rsidR="000A59C6" w:rsidRDefault="000A59C6" w:rsidP="00976858">
      <w:pPr>
        <w:pStyle w:val="Odstavecseseznamem"/>
        <w:keepNext/>
        <w:numPr>
          <w:ilvl w:val="0"/>
          <w:numId w:val="2"/>
        </w:numPr>
        <w:spacing w:before="480" w:after="240" w:line="276" w:lineRule="auto"/>
        <w:ind w:left="357" w:hanging="357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Předání a převzetí Díla</w:t>
      </w:r>
    </w:p>
    <w:p w14:paraId="41A38BC9" w14:textId="317323A8" w:rsidR="00470BFE" w:rsidRDefault="00361452" w:rsidP="00470BF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Zhotovitel předá Objednateli Dílo nejpozději poslední den </w:t>
      </w:r>
      <w:r w:rsidR="006A0FFC">
        <w:rPr>
          <w:rFonts w:ascii="Cambria" w:hAnsi="Cambria" w:cstheme="minorHAnsi"/>
        </w:rPr>
        <w:t xml:space="preserve">termínu pro zhotovení </w:t>
      </w:r>
      <w:r>
        <w:rPr>
          <w:rFonts w:ascii="Cambria" w:hAnsi="Cambria" w:cstheme="minorHAnsi"/>
        </w:rPr>
        <w:t>Díla</w:t>
      </w:r>
      <w:r w:rsidR="00905FD7">
        <w:rPr>
          <w:rFonts w:ascii="Cambria" w:hAnsi="Cambria" w:cstheme="minorHAnsi"/>
        </w:rPr>
        <w:t xml:space="preserve"> dle odst. 5.1.</w:t>
      </w:r>
      <w:r>
        <w:rPr>
          <w:rFonts w:ascii="Cambria" w:hAnsi="Cambria" w:cstheme="minorHAnsi"/>
        </w:rPr>
        <w:t>, a to na základě předávacího protokolu.</w:t>
      </w:r>
    </w:p>
    <w:p w14:paraId="6FC6FA5E" w14:textId="62935BCC" w:rsidR="000A59C6" w:rsidRPr="00470BFE" w:rsidRDefault="00CA5B0C" w:rsidP="00470BF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CA5B0C">
        <w:rPr>
          <w:rFonts w:ascii="Cambria" w:hAnsi="Cambria" w:cstheme="minorHAnsi"/>
        </w:rPr>
        <w:t xml:space="preserve">Zhotovitel předá </w:t>
      </w:r>
      <w:r>
        <w:rPr>
          <w:rFonts w:ascii="Cambria" w:hAnsi="Cambria" w:cstheme="minorHAnsi"/>
        </w:rPr>
        <w:t>Dílo</w:t>
      </w:r>
      <w:r w:rsidRPr="00CA5B0C">
        <w:rPr>
          <w:rFonts w:ascii="Cambria" w:hAnsi="Cambria" w:cstheme="minorHAnsi"/>
        </w:rPr>
        <w:t xml:space="preserve"> v elektronické podobě. Elektronická podoba bude předána otevřených formátech (doc, </w:t>
      </w:r>
      <w:proofErr w:type="spellStart"/>
      <w:r w:rsidRPr="00CA5B0C">
        <w:rPr>
          <w:rFonts w:ascii="Cambria" w:hAnsi="Cambria" w:cstheme="minorHAnsi"/>
        </w:rPr>
        <w:t>xls</w:t>
      </w:r>
      <w:proofErr w:type="spellEnd"/>
      <w:r w:rsidRPr="00CA5B0C">
        <w:rPr>
          <w:rFonts w:ascii="Cambria" w:hAnsi="Cambria" w:cstheme="minorHAnsi"/>
        </w:rPr>
        <w:t xml:space="preserve">, </w:t>
      </w:r>
      <w:proofErr w:type="spellStart"/>
      <w:r w:rsidRPr="00CA5B0C">
        <w:rPr>
          <w:rFonts w:ascii="Cambria" w:hAnsi="Cambria" w:cstheme="minorHAnsi"/>
        </w:rPr>
        <w:t>dwg</w:t>
      </w:r>
      <w:proofErr w:type="spellEnd"/>
      <w:r w:rsidRPr="00CA5B0C">
        <w:rPr>
          <w:rFonts w:ascii="Cambria" w:hAnsi="Cambria" w:cstheme="minorHAnsi"/>
        </w:rPr>
        <w:t xml:space="preserve"> apod.)</w:t>
      </w:r>
      <w:r w:rsidR="00470BFE">
        <w:rPr>
          <w:rFonts w:ascii="Cambria" w:hAnsi="Cambria" w:cstheme="minorHAnsi"/>
        </w:rPr>
        <w:t>, pokud se smluvní strany nedohodnou jinak</w:t>
      </w:r>
      <w:r w:rsidR="00EC7348" w:rsidRPr="00470BFE">
        <w:rPr>
          <w:rFonts w:ascii="Cambria" w:hAnsi="Cambria" w:cstheme="minorHAnsi"/>
        </w:rPr>
        <w:t>.</w:t>
      </w:r>
    </w:p>
    <w:p w14:paraId="5EB98357" w14:textId="73ECD33A" w:rsidR="00246A3B" w:rsidRPr="00417D33" w:rsidRDefault="009F73CD" w:rsidP="00417D33">
      <w:pPr>
        <w:pStyle w:val="Odstavecseseznamem"/>
        <w:numPr>
          <w:ilvl w:val="0"/>
          <w:numId w:val="2"/>
        </w:numPr>
        <w:spacing w:before="480" w:after="240" w:line="276" w:lineRule="auto"/>
        <w:ind w:left="357" w:hanging="357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Doba a místo plnění</w:t>
      </w:r>
    </w:p>
    <w:p w14:paraId="79DC2502" w14:textId="12EA4063" w:rsidR="006E5A1D" w:rsidRPr="003B0E96" w:rsidRDefault="006910B1" w:rsidP="003B0E9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B0E96">
        <w:rPr>
          <w:rFonts w:ascii="Cambria" w:hAnsi="Cambria" w:cstheme="minorHAnsi"/>
        </w:rPr>
        <w:t xml:space="preserve">Zhotovitel </w:t>
      </w:r>
      <w:r w:rsidR="008A53A3" w:rsidRPr="003B0E96">
        <w:rPr>
          <w:rFonts w:ascii="Cambria" w:hAnsi="Cambria" w:cstheme="minorHAnsi"/>
        </w:rPr>
        <w:t xml:space="preserve">provede </w:t>
      </w:r>
      <w:r w:rsidR="003B0E96">
        <w:rPr>
          <w:rFonts w:ascii="Cambria" w:hAnsi="Cambria" w:cstheme="minorHAnsi"/>
        </w:rPr>
        <w:t xml:space="preserve">Dílo </w:t>
      </w:r>
      <w:r w:rsidR="008A53A3" w:rsidRPr="003B0E96">
        <w:rPr>
          <w:rFonts w:ascii="Cambria" w:hAnsi="Cambria" w:cstheme="minorHAnsi"/>
        </w:rPr>
        <w:t xml:space="preserve">nejpozději </w:t>
      </w:r>
      <w:r w:rsidR="00262897">
        <w:rPr>
          <w:rFonts w:ascii="Cambria" w:hAnsi="Cambria" w:cstheme="minorHAnsi"/>
        </w:rPr>
        <w:t xml:space="preserve">do </w:t>
      </w:r>
      <w:r w:rsidR="000C2B1A">
        <w:rPr>
          <w:rFonts w:ascii="Cambria" w:hAnsi="Cambria" w:cstheme="minorHAnsi"/>
        </w:rPr>
        <w:t>15. 12</w:t>
      </w:r>
      <w:r w:rsidR="00193034">
        <w:rPr>
          <w:rFonts w:ascii="Cambria" w:hAnsi="Cambria" w:cstheme="minorHAnsi"/>
        </w:rPr>
        <w:t>. 2025</w:t>
      </w:r>
      <w:r w:rsidR="003B0E96">
        <w:rPr>
          <w:rFonts w:ascii="Cambria" w:hAnsi="Cambria" w:cstheme="minorHAnsi"/>
        </w:rPr>
        <w:t>.</w:t>
      </w:r>
    </w:p>
    <w:p w14:paraId="74DC9210" w14:textId="6908DFE6" w:rsidR="006C6608" w:rsidRPr="00441E2D" w:rsidRDefault="009F73CD" w:rsidP="00441E2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="Tahoma"/>
        </w:rPr>
      </w:pPr>
      <w:r>
        <w:rPr>
          <w:rFonts w:ascii="Cambria" w:hAnsi="Cambria" w:cstheme="minorHAnsi"/>
        </w:rPr>
        <w:t xml:space="preserve">Místem plnění </w:t>
      </w:r>
      <w:r w:rsidR="00440398">
        <w:rPr>
          <w:rFonts w:ascii="Cambria" w:hAnsi="Cambria" w:cstheme="minorHAnsi"/>
        </w:rPr>
        <w:t xml:space="preserve">Díla </w:t>
      </w:r>
      <w:r>
        <w:rPr>
          <w:rFonts w:ascii="Cambria" w:hAnsi="Cambria" w:cstheme="minorHAnsi"/>
        </w:rPr>
        <w:t>Zhotovitele</w:t>
      </w:r>
      <w:r w:rsidR="006B2F9D" w:rsidRPr="00441E2D">
        <w:rPr>
          <w:rFonts w:ascii="Cambria" w:hAnsi="Cambria" w:cs="Tahoma"/>
        </w:rPr>
        <w:t xml:space="preserve">. </w:t>
      </w:r>
    </w:p>
    <w:p w14:paraId="02E3CEED" w14:textId="52180355" w:rsidR="001B7F88" w:rsidRPr="00977026" w:rsidRDefault="005D7AD3" w:rsidP="00F91E5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Cena Díla</w:t>
      </w:r>
      <w:r w:rsidR="00235C92">
        <w:rPr>
          <w:rFonts w:ascii="Cambria" w:hAnsi="Cambria" w:cstheme="minorHAnsi"/>
          <w:b/>
        </w:rPr>
        <w:t xml:space="preserve"> </w:t>
      </w:r>
    </w:p>
    <w:p w14:paraId="3AFBD3AB" w14:textId="5AA4BB15" w:rsidR="00705C71" w:rsidRDefault="001144F1" w:rsidP="0060796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Cena </w:t>
      </w:r>
      <w:r w:rsidR="003B0E96">
        <w:rPr>
          <w:rFonts w:ascii="Cambria" w:hAnsi="Cambria" w:cstheme="minorHAnsi"/>
        </w:rPr>
        <w:t>Díla</w:t>
      </w:r>
      <w:r>
        <w:rPr>
          <w:rFonts w:ascii="Cambria" w:hAnsi="Cambria" w:cstheme="minorHAnsi"/>
        </w:rPr>
        <w:t xml:space="preserve"> je </w:t>
      </w:r>
      <w:r w:rsidR="00CD0168">
        <w:rPr>
          <w:rFonts w:ascii="Cambria" w:hAnsi="Cambria" w:cstheme="minorHAnsi"/>
        </w:rPr>
        <w:t>sjednána v</w:t>
      </w:r>
      <w:r w:rsidR="003B0E96">
        <w:rPr>
          <w:rFonts w:ascii="Cambria" w:hAnsi="Cambria" w:cstheme="minorHAnsi"/>
        </w:rPr>
        <w:t>e</w:t>
      </w:r>
      <w:r w:rsidR="00CD0168">
        <w:rPr>
          <w:rFonts w:ascii="Cambria" w:hAnsi="Cambria" w:cstheme="minorHAnsi"/>
        </w:rPr>
        <w:t xml:space="preserve"> výši</w:t>
      </w:r>
      <w:bookmarkStart w:id="2" w:name="_Ref141205552"/>
      <w:r w:rsidR="005C5CCA" w:rsidRPr="003B0E96">
        <w:rPr>
          <w:rFonts w:ascii="Cambria" w:hAnsi="Cambria" w:cstheme="minorHAnsi"/>
        </w:rPr>
        <w:t xml:space="preserve"> </w:t>
      </w:r>
      <w:r w:rsidR="00353977">
        <w:rPr>
          <w:rFonts w:ascii="Cambria" w:hAnsi="Cambria" w:cstheme="minorHAnsi"/>
        </w:rPr>
        <w:t>300.000,-</w:t>
      </w:r>
      <w:r w:rsidR="005C5CCA" w:rsidRPr="003B0E96">
        <w:rPr>
          <w:rFonts w:ascii="Cambria" w:hAnsi="Cambria" w:cstheme="minorHAnsi"/>
        </w:rPr>
        <w:t>Kč bez DPH,</w:t>
      </w:r>
      <w:bookmarkEnd w:id="2"/>
      <w:r w:rsidR="003B0E96">
        <w:rPr>
          <w:rFonts w:ascii="Cambria" w:hAnsi="Cambria" w:cstheme="minorHAnsi"/>
        </w:rPr>
        <w:t xml:space="preserve"> s tím, že </w:t>
      </w:r>
      <w:r w:rsidR="0060796C">
        <w:rPr>
          <w:rFonts w:ascii="Cambria" w:hAnsi="Cambria" w:cstheme="minorHAnsi"/>
        </w:rPr>
        <w:t>DPH</w:t>
      </w:r>
      <w:r w:rsidR="007676B1">
        <w:rPr>
          <w:rFonts w:ascii="Cambria" w:hAnsi="Cambria" w:cstheme="minorHAnsi"/>
        </w:rPr>
        <w:t xml:space="preserve"> je</w:t>
      </w:r>
      <w:r w:rsidR="0060796C">
        <w:rPr>
          <w:rFonts w:ascii="Cambria" w:hAnsi="Cambria" w:cstheme="minorHAnsi"/>
        </w:rPr>
        <w:t xml:space="preserve"> ve výši </w:t>
      </w:r>
      <w:r w:rsidR="00353977">
        <w:rPr>
          <w:rFonts w:ascii="Cambria" w:hAnsi="Cambria" w:cstheme="minorHAnsi"/>
        </w:rPr>
        <w:t>63.000,-</w:t>
      </w:r>
      <w:r w:rsidR="0060796C" w:rsidRPr="003B0E96">
        <w:rPr>
          <w:rFonts w:ascii="Cambria" w:hAnsi="Cambria" w:cstheme="minorHAnsi"/>
        </w:rPr>
        <w:t>Kč</w:t>
      </w:r>
      <w:r w:rsidR="0060796C">
        <w:rPr>
          <w:rFonts w:ascii="Cambria" w:hAnsi="Cambria" w:cstheme="minorHAnsi"/>
        </w:rPr>
        <w:t xml:space="preserve"> a cena Díla ve výši </w:t>
      </w:r>
      <w:proofErr w:type="gramStart"/>
      <w:r w:rsidR="00353977">
        <w:rPr>
          <w:rFonts w:ascii="Cambria" w:hAnsi="Cambria" w:cstheme="minorHAnsi"/>
        </w:rPr>
        <w:t>363.000,-</w:t>
      </w:r>
      <w:proofErr w:type="gramEnd"/>
      <w:r w:rsidR="0060796C" w:rsidRPr="003B0E96">
        <w:rPr>
          <w:rFonts w:ascii="Cambria" w:hAnsi="Cambria" w:cstheme="minorHAnsi"/>
        </w:rPr>
        <w:t xml:space="preserve"> Kč </w:t>
      </w:r>
      <w:r w:rsidR="0060796C">
        <w:rPr>
          <w:rFonts w:ascii="Cambria" w:hAnsi="Cambria" w:cstheme="minorHAnsi"/>
        </w:rPr>
        <w:t>včetně</w:t>
      </w:r>
      <w:r w:rsidR="0060796C" w:rsidRPr="003B0E96">
        <w:rPr>
          <w:rFonts w:ascii="Cambria" w:hAnsi="Cambria" w:cstheme="minorHAnsi"/>
        </w:rPr>
        <w:t xml:space="preserve"> DPH</w:t>
      </w:r>
      <w:r w:rsidR="00705C71" w:rsidRPr="0060796C">
        <w:rPr>
          <w:rFonts w:ascii="Cambria" w:hAnsi="Cambria" w:cstheme="minorHAnsi"/>
        </w:rPr>
        <w:t xml:space="preserve"> </w:t>
      </w:r>
      <w:r w:rsidR="0013145C" w:rsidRPr="0060796C">
        <w:rPr>
          <w:rFonts w:ascii="Cambria" w:hAnsi="Cambria" w:cstheme="minorHAnsi"/>
        </w:rPr>
        <w:t>(dále jen „</w:t>
      </w:r>
      <w:r w:rsidR="0013145C" w:rsidRPr="0060796C">
        <w:rPr>
          <w:rFonts w:ascii="Cambria" w:hAnsi="Cambria" w:cstheme="minorHAnsi"/>
          <w:b/>
          <w:bCs/>
        </w:rPr>
        <w:t>Cena</w:t>
      </w:r>
      <w:r w:rsidR="0013145C" w:rsidRPr="0060796C">
        <w:rPr>
          <w:rFonts w:ascii="Cambria" w:hAnsi="Cambria" w:cstheme="minorHAnsi"/>
        </w:rPr>
        <w:t>“)</w:t>
      </w:r>
      <w:r w:rsidR="00212228" w:rsidRPr="0060796C">
        <w:rPr>
          <w:rFonts w:ascii="Cambria" w:hAnsi="Cambria" w:cstheme="minorHAnsi"/>
        </w:rPr>
        <w:t>.</w:t>
      </w:r>
    </w:p>
    <w:p w14:paraId="247E00AC" w14:textId="2BD57D0E" w:rsidR="00C81FCE" w:rsidRPr="0060796C" w:rsidRDefault="00C81FCE" w:rsidP="0060796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</w:t>
      </w:r>
      <w:r w:rsidR="008B0D6E">
        <w:rPr>
          <w:rFonts w:ascii="Cambria" w:hAnsi="Cambria" w:cstheme="minorHAnsi"/>
        </w:rPr>
        <w:t xml:space="preserve">i vzniká právo na úhradu Ceny </w:t>
      </w:r>
      <w:r w:rsidR="005D4B77">
        <w:rPr>
          <w:rFonts w:ascii="Cambria" w:hAnsi="Cambria" w:cstheme="minorHAnsi"/>
        </w:rPr>
        <w:t xml:space="preserve">po předání Díla Objednateli. </w:t>
      </w:r>
    </w:p>
    <w:p w14:paraId="690EDB02" w14:textId="506DE6B6" w:rsidR="004A1744" w:rsidRDefault="004A1744" w:rsidP="00F91E5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E420A1">
        <w:rPr>
          <w:rFonts w:ascii="Cambria" w:hAnsi="Cambria" w:cstheme="minorHAnsi"/>
        </w:rPr>
        <w:t>V </w:t>
      </w:r>
      <w:r w:rsidR="005D7AD3">
        <w:rPr>
          <w:rFonts w:ascii="Cambria" w:hAnsi="Cambria" w:cstheme="minorHAnsi"/>
        </w:rPr>
        <w:t>Ceně</w:t>
      </w:r>
      <w:r w:rsidRPr="00E420A1">
        <w:rPr>
          <w:rFonts w:ascii="Cambria" w:hAnsi="Cambria" w:cstheme="minorHAnsi"/>
        </w:rPr>
        <w:t xml:space="preserve"> jsou zahrnuty veškeré náklady </w:t>
      </w:r>
      <w:r w:rsidR="00347595" w:rsidRPr="00E420A1">
        <w:rPr>
          <w:rFonts w:ascii="Cambria" w:hAnsi="Cambria" w:cstheme="minorHAnsi"/>
        </w:rPr>
        <w:t>Zhotovitele</w:t>
      </w:r>
      <w:r w:rsidRPr="00E420A1">
        <w:rPr>
          <w:rFonts w:ascii="Cambria" w:hAnsi="Cambria" w:cstheme="minorHAnsi"/>
        </w:rPr>
        <w:t xml:space="preserve"> za jeho činnost dle této Smlouvy. </w:t>
      </w:r>
    </w:p>
    <w:p w14:paraId="3840DEB9" w14:textId="63AE3492" w:rsidR="003E02C7" w:rsidRPr="00C53B41" w:rsidRDefault="00C53B41" w:rsidP="00C53B4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53E5C">
        <w:rPr>
          <w:rFonts w:ascii="Cambria" w:hAnsi="Cambria" w:cstheme="minorHAnsi"/>
        </w:rPr>
        <w:lastRenderedPageBreak/>
        <w:t>Faktura bude obsahovat pojmové</w:t>
      </w:r>
      <w:r w:rsidRPr="00E420A1">
        <w:rPr>
          <w:rFonts w:ascii="Cambria" w:hAnsi="Cambria" w:cstheme="minorHAnsi"/>
        </w:rPr>
        <w:t xml:space="preserve"> náležitosti daňového dokladu stanovené zákonem č. 235/2004 Sb., o dani z přidané hodnoty, ve znění pozdějších předpisů, a zákonem č. 563/1991 Sb., o účetnictví, ve znění pozdějších předpisů. V</w:t>
      </w:r>
      <w:r w:rsidR="00005736">
        <w:rPr>
          <w:rFonts w:ascii="Cambria" w:hAnsi="Cambria" w:cstheme="minorHAnsi"/>
        </w:rPr>
        <w:t> </w:t>
      </w:r>
      <w:r w:rsidRPr="00E420A1">
        <w:rPr>
          <w:rFonts w:ascii="Cambria" w:hAnsi="Cambria" w:cstheme="minorHAnsi"/>
        </w:rPr>
        <w:t xml:space="preserve">případě, že </w:t>
      </w:r>
      <w:r>
        <w:rPr>
          <w:rFonts w:ascii="Cambria" w:hAnsi="Cambria" w:cstheme="minorHAnsi"/>
        </w:rPr>
        <w:t>faktura</w:t>
      </w:r>
      <w:r w:rsidRPr="00E420A1">
        <w:rPr>
          <w:rFonts w:ascii="Cambria" w:hAnsi="Cambria" w:cstheme="minorHAnsi"/>
        </w:rPr>
        <w:t xml:space="preserve"> nebude obsahovat správné údaje či bude neúpln</w:t>
      </w:r>
      <w:r>
        <w:rPr>
          <w:rFonts w:ascii="Cambria" w:hAnsi="Cambria" w:cstheme="minorHAnsi"/>
        </w:rPr>
        <w:t>á</w:t>
      </w:r>
      <w:r w:rsidRPr="00E420A1">
        <w:rPr>
          <w:rFonts w:ascii="Cambria" w:hAnsi="Cambria" w:cstheme="minorHAnsi"/>
        </w:rPr>
        <w:t xml:space="preserve">, je Objednatel oprávněn </w:t>
      </w:r>
      <w:r>
        <w:rPr>
          <w:rFonts w:ascii="Cambria" w:hAnsi="Cambria" w:cstheme="minorHAnsi"/>
        </w:rPr>
        <w:t>fakturu</w:t>
      </w:r>
      <w:r w:rsidRPr="00E420A1">
        <w:rPr>
          <w:rFonts w:ascii="Cambria" w:hAnsi="Cambria" w:cstheme="minorHAnsi"/>
        </w:rPr>
        <w:t xml:space="preserve"> vrátit ve lhůtě do data jeho splatnosti Zhotoviteli, aniž se tak dostane do prodlení. Zhotovitel je povinen takový </w:t>
      </w:r>
      <w:r>
        <w:rPr>
          <w:rFonts w:ascii="Cambria" w:hAnsi="Cambria" w:cstheme="minorHAnsi"/>
        </w:rPr>
        <w:t>fakturu</w:t>
      </w:r>
      <w:r w:rsidRPr="00E420A1">
        <w:rPr>
          <w:rFonts w:ascii="Cambria" w:hAnsi="Cambria" w:cstheme="minorHAnsi"/>
        </w:rPr>
        <w:t xml:space="preserve"> opravit, event. vystavit </w:t>
      </w:r>
      <w:r>
        <w:rPr>
          <w:rFonts w:ascii="Cambria" w:hAnsi="Cambria" w:cstheme="minorHAnsi"/>
        </w:rPr>
        <w:t>novou fakturu</w:t>
      </w:r>
      <w:r w:rsidRPr="00E420A1">
        <w:rPr>
          <w:rFonts w:ascii="Cambria" w:hAnsi="Cambria" w:cstheme="minorHAnsi"/>
        </w:rPr>
        <w:t xml:space="preserve"> – lhůta splatnosti počíná v takovém případě běžet ode dne doručení opravené či nově vystavené</w:t>
      </w:r>
      <w:r>
        <w:rPr>
          <w:rFonts w:ascii="Cambria" w:hAnsi="Cambria" w:cstheme="minorHAnsi"/>
        </w:rPr>
        <w:t xml:space="preserve"> faktury </w:t>
      </w:r>
      <w:r w:rsidRPr="00E420A1">
        <w:rPr>
          <w:rFonts w:ascii="Cambria" w:hAnsi="Cambria" w:cstheme="minorHAnsi"/>
        </w:rPr>
        <w:t>Objednateli</w:t>
      </w:r>
      <w:r w:rsidR="004A1744" w:rsidRPr="00C53B41">
        <w:rPr>
          <w:rFonts w:ascii="Cambria" w:hAnsi="Cambria" w:cstheme="minorHAnsi"/>
        </w:rPr>
        <w:t>.</w:t>
      </w:r>
      <w:r w:rsidR="005604A0">
        <w:rPr>
          <w:rFonts w:ascii="Cambria" w:hAnsi="Cambria" w:cstheme="minorHAnsi"/>
        </w:rPr>
        <w:t xml:space="preserve"> </w:t>
      </w:r>
    </w:p>
    <w:p w14:paraId="3E3F17D8" w14:textId="34647742" w:rsidR="008F3B4F" w:rsidRDefault="00710EED" w:rsidP="00311FA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</w:t>
      </w:r>
      <w:r w:rsidR="003E02C7" w:rsidRPr="003E02C7">
        <w:rPr>
          <w:rFonts w:ascii="Cambria" w:hAnsi="Cambria" w:cstheme="minorHAnsi"/>
        </w:rPr>
        <w:t xml:space="preserve">platnost </w:t>
      </w:r>
      <w:r w:rsidR="00F9224B">
        <w:rPr>
          <w:rFonts w:ascii="Cambria" w:hAnsi="Cambria" w:cstheme="minorHAnsi"/>
        </w:rPr>
        <w:t>faktury byla</w:t>
      </w:r>
      <w:r w:rsidR="003E02C7" w:rsidRPr="003E02C7">
        <w:rPr>
          <w:rFonts w:ascii="Cambria" w:hAnsi="Cambria" w:cstheme="minorHAnsi"/>
        </w:rPr>
        <w:t xml:space="preserve"> smluvními stranami dohodnuta na </w:t>
      </w:r>
      <w:r w:rsidR="00607580">
        <w:rPr>
          <w:rFonts w:ascii="Cambria" w:hAnsi="Cambria" w:cstheme="minorHAnsi"/>
        </w:rPr>
        <w:t>21</w:t>
      </w:r>
      <w:r w:rsidR="003E02C7" w:rsidRPr="003E02C7">
        <w:rPr>
          <w:rFonts w:ascii="Cambria" w:hAnsi="Cambria" w:cstheme="minorHAnsi"/>
        </w:rPr>
        <w:t xml:space="preserve"> kalendářních dnů </w:t>
      </w:r>
      <w:r w:rsidR="00F9224B">
        <w:rPr>
          <w:rFonts w:ascii="Cambria" w:hAnsi="Cambria" w:cstheme="minorHAnsi"/>
        </w:rPr>
        <w:t>od data vystavení</w:t>
      </w:r>
      <w:r w:rsidR="003E02C7" w:rsidRPr="003E02C7">
        <w:rPr>
          <w:rFonts w:ascii="Cambria" w:hAnsi="Cambria" w:cstheme="minorHAnsi"/>
        </w:rPr>
        <w:t xml:space="preserve">. </w:t>
      </w:r>
      <w:r w:rsidR="00F9224B">
        <w:rPr>
          <w:rFonts w:ascii="Cambria" w:hAnsi="Cambria" w:cstheme="minorHAnsi"/>
        </w:rPr>
        <w:t>Faktura</w:t>
      </w:r>
      <w:r w:rsidR="003E02C7" w:rsidRPr="003E02C7">
        <w:rPr>
          <w:rFonts w:ascii="Cambria" w:hAnsi="Cambria" w:cstheme="minorHAnsi"/>
        </w:rPr>
        <w:t xml:space="preserve"> se považuje za řádně a včas zaplacen</w:t>
      </w:r>
      <w:r w:rsidR="00F9224B">
        <w:rPr>
          <w:rFonts w:ascii="Cambria" w:hAnsi="Cambria" w:cstheme="minorHAnsi"/>
        </w:rPr>
        <w:t>ou</w:t>
      </w:r>
      <w:r w:rsidR="003E02C7" w:rsidRPr="003E02C7">
        <w:rPr>
          <w:rFonts w:ascii="Cambria" w:hAnsi="Cambria" w:cstheme="minorHAnsi"/>
        </w:rPr>
        <w:t xml:space="preserve">, bude-li poslední den této lhůty účtovaná částka odepsána z účtu ve prospěch účtu </w:t>
      </w:r>
      <w:r w:rsidR="003E02C7">
        <w:rPr>
          <w:rFonts w:ascii="Cambria" w:hAnsi="Cambria" w:cstheme="minorHAnsi"/>
        </w:rPr>
        <w:t>Zhotovitele</w:t>
      </w:r>
      <w:r w:rsidR="003E02C7" w:rsidRPr="003E02C7">
        <w:rPr>
          <w:rFonts w:ascii="Cambria" w:hAnsi="Cambria" w:cstheme="minorHAnsi"/>
        </w:rPr>
        <w:t xml:space="preserve"> uvedeného v záhlaví této Smlouvy.</w:t>
      </w:r>
    </w:p>
    <w:p w14:paraId="0D3FDE4B" w14:textId="7972FFEB" w:rsidR="005A4F22" w:rsidRPr="005A4F22" w:rsidRDefault="005A4F22" w:rsidP="005A4F2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</w:t>
      </w:r>
      <w:r w:rsidRPr="002E7504">
        <w:rPr>
          <w:rFonts w:ascii="Cambria" w:hAnsi="Cambria" w:cstheme="minorHAnsi"/>
        </w:rPr>
        <w:t xml:space="preserve"> se zavazuje po dobu plnění této Smlouvy řádně a včas platit svým poddodavatelům, kteří se podílejí na plnění této Smlouvy. </w:t>
      </w:r>
      <w:r w:rsidR="00C81FCE">
        <w:rPr>
          <w:rFonts w:ascii="Cambria" w:hAnsi="Cambria" w:cstheme="minorHAnsi"/>
        </w:rPr>
        <w:t>Zhotovitel</w:t>
      </w:r>
      <w:r w:rsidRPr="002E7504">
        <w:rPr>
          <w:rFonts w:ascii="Cambria" w:hAnsi="Cambria" w:cstheme="minorHAnsi"/>
        </w:rPr>
        <w:t xml:space="preserve"> se zavazuje, že si sjedná a bude dodržovat smluvní podmínky se svými poddodavateli srovnatelnými s podmínkami sjednanými v této Smlouvě.</w:t>
      </w:r>
    </w:p>
    <w:p w14:paraId="0B74F9D1" w14:textId="2F397616" w:rsidR="00E420A1" w:rsidRDefault="00AE43C5" w:rsidP="00CA7085">
      <w:pPr>
        <w:pStyle w:val="Odstavecseseznamem"/>
        <w:numPr>
          <w:ilvl w:val="0"/>
          <w:numId w:val="2"/>
        </w:numPr>
        <w:spacing w:before="480" w:after="240" w:line="276" w:lineRule="auto"/>
        <w:ind w:left="357" w:hanging="357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Oprávnění k užití Díla</w:t>
      </w:r>
    </w:p>
    <w:p w14:paraId="7EC47B12" w14:textId="073274BD" w:rsidR="005E7B60" w:rsidRPr="00E3238E" w:rsidRDefault="00474274" w:rsidP="00E3238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Dílo je</w:t>
      </w:r>
      <w:r w:rsidR="005E7B60" w:rsidRPr="005E7B60">
        <w:rPr>
          <w:rFonts w:ascii="Cambria" w:hAnsi="Cambria" w:cstheme="minorHAnsi"/>
        </w:rPr>
        <w:t xml:space="preserve"> </w:t>
      </w:r>
      <w:r w:rsidR="005E7B60">
        <w:rPr>
          <w:rFonts w:ascii="Cambria" w:hAnsi="Cambria" w:cstheme="minorHAnsi"/>
        </w:rPr>
        <w:t xml:space="preserve">autorským dílem ve smyslu </w:t>
      </w:r>
      <w:r w:rsidR="00E3238E" w:rsidRPr="00E3238E">
        <w:rPr>
          <w:rFonts w:ascii="Cambria" w:hAnsi="Cambria" w:cstheme="minorHAnsi"/>
        </w:rPr>
        <w:t>121/2000 Sb.</w:t>
      </w:r>
      <w:r w:rsidR="00E3238E">
        <w:rPr>
          <w:rFonts w:ascii="Cambria" w:hAnsi="Cambria" w:cstheme="minorHAnsi"/>
        </w:rPr>
        <w:t xml:space="preserve">, </w:t>
      </w:r>
      <w:r w:rsidR="00E3238E" w:rsidRPr="00E3238E">
        <w:rPr>
          <w:rFonts w:ascii="Cambria" w:hAnsi="Cambria" w:cstheme="minorHAnsi"/>
        </w:rPr>
        <w:t>o právu autorském, o právech souvisejících s právem autorským a o změně některých zákonů (autorský zákon)</w:t>
      </w:r>
      <w:r w:rsidR="00E3238E">
        <w:rPr>
          <w:rFonts w:ascii="Cambria" w:hAnsi="Cambria" w:cstheme="minorHAnsi"/>
        </w:rPr>
        <w:t>, ve znění pozdějších předpisů (dále jen „</w:t>
      </w:r>
      <w:r w:rsidR="00E3238E" w:rsidRPr="00E3238E">
        <w:rPr>
          <w:rFonts w:ascii="Cambria" w:hAnsi="Cambria" w:cstheme="minorHAnsi"/>
          <w:b/>
          <w:bCs/>
        </w:rPr>
        <w:t>Autorské dílo</w:t>
      </w:r>
      <w:r w:rsidR="00E3238E">
        <w:rPr>
          <w:rFonts w:ascii="Cambria" w:hAnsi="Cambria" w:cstheme="minorHAnsi"/>
        </w:rPr>
        <w:t>“)</w:t>
      </w:r>
      <w:r>
        <w:rPr>
          <w:rFonts w:ascii="Cambria" w:hAnsi="Cambria" w:cstheme="minorHAnsi"/>
        </w:rPr>
        <w:t>.</w:t>
      </w:r>
    </w:p>
    <w:p w14:paraId="52B24BB6" w14:textId="35BACAB0" w:rsidR="005E7B60" w:rsidRPr="005E7B60" w:rsidRDefault="0006654A" w:rsidP="00E3238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</w:t>
      </w:r>
      <w:r w:rsidRPr="005E7B60">
        <w:rPr>
          <w:rFonts w:ascii="Cambria" w:hAnsi="Cambria" w:cstheme="minorHAnsi"/>
        </w:rPr>
        <w:t xml:space="preserve"> </w:t>
      </w:r>
      <w:r w:rsidR="005E7B60" w:rsidRPr="005E7B60">
        <w:rPr>
          <w:rFonts w:ascii="Cambria" w:hAnsi="Cambria" w:cstheme="minorHAnsi"/>
        </w:rPr>
        <w:t xml:space="preserve">prohlašuje, že Autorské dílo dle </w:t>
      </w:r>
      <w:r>
        <w:rPr>
          <w:rFonts w:ascii="Cambria" w:hAnsi="Cambria" w:cstheme="minorHAnsi"/>
        </w:rPr>
        <w:t>odst.</w:t>
      </w:r>
      <w:r w:rsidR="005E7B60" w:rsidRPr="005E7B60">
        <w:rPr>
          <w:rFonts w:ascii="Cambria" w:hAnsi="Cambria" w:cstheme="minorHAnsi"/>
        </w:rPr>
        <w:t xml:space="preserve"> </w:t>
      </w:r>
      <w:r w:rsidR="006269BE">
        <w:rPr>
          <w:rFonts w:ascii="Cambria" w:hAnsi="Cambria" w:cstheme="minorHAnsi"/>
        </w:rPr>
        <w:t>7</w:t>
      </w:r>
      <w:r w:rsidR="005E7B60" w:rsidRPr="005E7B60">
        <w:rPr>
          <w:rFonts w:ascii="Cambria" w:hAnsi="Cambria" w:cstheme="minorHAnsi"/>
        </w:rPr>
        <w:t>.1</w:t>
      </w:r>
      <w:r>
        <w:rPr>
          <w:rFonts w:ascii="Cambria" w:hAnsi="Cambria" w:cstheme="minorHAnsi"/>
        </w:rPr>
        <w:t xml:space="preserve"> této Smlouvy</w:t>
      </w:r>
      <w:r w:rsidR="005E7B60" w:rsidRPr="005E7B60">
        <w:rPr>
          <w:rFonts w:ascii="Cambria" w:hAnsi="Cambria" w:cstheme="minorHAnsi"/>
        </w:rPr>
        <w:t xml:space="preserve"> bylo vytvořeno zaměstnanci či Poddodavateli jako zaměstnanecké dílo ve smyslu § 58 odst. 1 a 7 Autorského zákona, a že je oprávněn k postoupení výkonu majetkových práv v souladu s tímto článkem a má k takovému postoupení náležité souhlasy, přičemž </w:t>
      </w:r>
      <w:r w:rsidR="001D502E">
        <w:rPr>
          <w:rFonts w:ascii="Cambria" w:hAnsi="Cambria" w:cstheme="minorHAnsi"/>
        </w:rPr>
        <w:t>Zhotovitel</w:t>
      </w:r>
      <w:r w:rsidR="001D502E" w:rsidRPr="005E7B60">
        <w:rPr>
          <w:rFonts w:ascii="Cambria" w:hAnsi="Cambria" w:cstheme="minorHAnsi"/>
        </w:rPr>
        <w:t xml:space="preserve"> </w:t>
      </w:r>
      <w:r w:rsidR="005E7B60" w:rsidRPr="005E7B60">
        <w:rPr>
          <w:rFonts w:ascii="Cambria" w:hAnsi="Cambria" w:cstheme="minorHAnsi"/>
        </w:rPr>
        <w:t xml:space="preserve">se zavazuje na požádání Objednatele neprodleně předložit nebo jinak vhodným způsobem zpřístupnit dokumenty prokazující rozsah oprávnění </w:t>
      </w:r>
      <w:r w:rsidR="001D502E">
        <w:rPr>
          <w:rFonts w:ascii="Cambria" w:hAnsi="Cambria" w:cstheme="minorHAnsi"/>
        </w:rPr>
        <w:t>Zhotovitele</w:t>
      </w:r>
      <w:r w:rsidR="005E7B60" w:rsidRPr="005E7B60">
        <w:rPr>
          <w:rFonts w:ascii="Cambria" w:hAnsi="Cambria" w:cstheme="minorHAnsi"/>
        </w:rPr>
        <w:t xml:space="preserve">. </w:t>
      </w:r>
    </w:p>
    <w:p w14:paraId="1D0F6DCB" w14:textId="63DD08AD" w:rsidR="005E7B60" w:rsidRPr="005E7B60" w:rsidRDefault="005E7B60" w:rsidP="001D50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5E7B60">
        <w:rPr>
          <w:rFonts w:ascii="Cambria" w:hAnsi="Cambria" w:cstheme="minorHAnsi"/>
        </w:rPr>
        <w:t xml:space="preserve">Objednatel je dále oprávněn postoupit oprávnění k výkonu majetkových práv na jakoukoli další třetí osobu dle volby Objednatele a udělovat licence a podlicence, s čímž </w:t>
      </w:r>
      <w:r w:rsidR="001D502E">
        <w:rPr>
          <w:rFonts w:ascii="Cambria" w:hAnsi="Cambria" w:cstheme="minorHAnsi"/>
        </w:rPr>
        <w:t>Zhotovitel</w:t>
      </w:r>
      <w:r w:rsidR="001D502E" w:rsidRPr="005E7B60">
        <w:rPr>
          <w:rFonts w:ascii="Cambria" w:hAnsi="Cambria" w:cstheme="minorHAnsi"/>
        </w:rPr>
        <w:t xml:space="preserve"> </w:t>
      </w:r>
      <w:r w:rsidRPr="005E7B60">
        <w:rPr>
          <w:rFonts w:ascii="Cambria" w:hAnsi="Cambria" w:cstheme="minorHAnsi"/>
        </w:rPr>
        <w:t xml:space="preserve">výslovně souhlasí; pro zamezení pochybnostem je </w:t>
      </w:r>
      <w:r w:rsidR="001D502E">
        <w:rPr>
          <w:rFonts w:ascii="Cambria" w:hAnsi="Cambria" w:cstheme="minorHAnsi"/>
        </w:rPr>
        <w:t>Zhotovitel</w:t>
      </w:r>
      <w:r w:rsidR="001D502E" w:rsidRPr="005E7B60">
        <w:rPr>
          <w:rFonts w:ascii="Cambria" w:hAnsi="Cambria" w:cstheme="minorHAnsi"/>
        </w:rPr>
        <w:t xml:space="preserve"> </w:t>
      </w:r>
      <w:r w:rsidRPr="005E7B60">
        <w:rPr>
          <w:rFonts w:ascii="Cambria" w:hAnsi="Cambria" w:cstheme="minorHAnsi"/>
        </w:rPr>
        <w:t>povinen podniknout veškeré kroky k získání náležitých oprávnění tak, aby mohl oprávnění k výkonu majetkového práva postoupit na Objednatele v souladu s tímto článkem. S povinností převodu oprávnění k výkonu majetkových práv se pojí povinnost předání Zdrojového kódu.</w:t>
      </w:r>
    </w:p>
    <w:p w14:paraId="73F3D511" w14:textId="73EF8643" w:rsidR="005E7B60" w:rsidRPr="005E7B60" w:rsidRDefault="001D502E" w:rsidP="001D50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</w:t>
      </w:r>
      <w:r w:rsidRPr="005E7B60">
        <w:rPr>
          <w:rFonts w:ascii="Cambria" w:hAnsi="Cambria" w:cstheme="minorHAnsi"/>
        </w:rPr>
        <w:t xml:space="preserve"> </w:t>
      </w:r>
      <w:r w:rsidR="005E7B60" w:rsidRPr="005E7B60">
        <w:rPr>
          <w:rFonts w:ascii="Cambria" w:hAnsi="Cambria" w:cstheme="minorHAnsi"/>
        </w:rPr>
        <w:t xml:space="preserve">dále prohlašuje, že má svolení autora/ů k zásahům do Autorského díla dle </w:t>
      </w:r>
      <w:r>
        <w:rPr>
          <w:rFonts w:ascii="Cambria" w:hAnsi="Cambria" w:cstheme="minorHAnsi"/>
        </w:rPr>
        <w:t>odst.</w:t>
      </w:r>
      <w:r w:rsidR="005E7B60" w:rsidRPr="005E7B60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>8.1</w:t>
      </w:r>
      <w:r w:rsidR="005E7B60" w:rsidRPr="005E7B60">
        <w:rPr>
          <w:rFonts w:ascii="Cambria" w:hAnsi="Cambria" w:cstheme="minorHAnsi"/>
        </w:rPr>
        <w:t xml:space="preserve">. ve smyslu § 58 odst. 4 </w:t>
      </w:r>
      <w:r>
        <w:rPr>
          <w:rFonts w:ascii="Cambria" w:hAnsi="Cambria" w:cstheme="minorHAnsi"/>
        </w:rPr>
        <w:t>a</w:t>
      </w:r>
      <w:r w:rsidR="005E7B60" w:rsidRPr="005E7B60">
        <w:rPr>
          <w:rFonts w:ascii="Cambria" w:hAnsi="Cambria" w:cstheme="minorHAnsi"/>
        </w:rPr>
        <w:t xml:space="preserve">utorského zákona a tato svolení se vztahují na jakékoliv třetí osoby, jež budou vykonávat autorská majetková práva k tomuto </w:t>
      </w:r>
      <w:r>
        <w:rPr>
          <w:rFonts w:ascii="Cambria" w:hAnsi="Cambria" w:cstheme="minorHAnsi"/>
        </w:rPr>
        <w:t>a</w:t>
      </w:r>
      <w:r w:rsidR="005E7B60" w:rsidRPr="005E7B60">
        <w:rPr>
          <w:rFonts w:ascii="Cambria" w:hAnsi="Cambria" w:cstheme="minorHAnsi"/>
        </w:rPr>
        <w:t>utorskému dílu.</w:t>
      </w:r>
    </w:p>
    <w:p w14:paraId="6C41E296" w14:textId="7D8AFD48" w:rsidR="005E7B60" w:rsidRPr="005E7B60" w:rsidRDefault="001D502E" w:rsidP="001D502E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>Zhotovitel</w:t>
      </w:r>
      <w:r w:rsidRPr="005E7B60">
        <w:rPr>
          <w:rFonts w:ascii="Cambria" w:hAnsi="Cambria" w:cstheme="minorHAnsi"/>
        </w:rPr>
        <w:t xml:space="preserve"> </w:t>
      </w:r>
      <w:r w:rsidR="005E7B60" w:rsidRPr="005E7B60">
        <w:rPr>
          <w:rFonts w:ascii="Cambria" w:hAnsi="Cambria" w:cstheme="minorHAnsi"/>
        </w:rPr>
        <w:t xml:space="preserve">dále prohlašuje, že vyloučil oprávnění autorů dle ustanovení § 58 odst. 3 </w:t>
      </w:r>
      <w:r>
        <w:rPr>
          <w:rFonts w:ascii="Cambria" w:hAnsi="Cambria" w:cstheme="minorHAnsi"/>
        </w:rPr>
        <w:t>a</w:t>
      </w:r>
      <w:r w:rsidR="005E7B60" w:rsidRPr="005E7B60">
        <w:rPr>
          <w:rFonts w:ascii="Cambria" w:hAnsi="Cambria" w:cstheme="minorHAnsi"/>
        </w:rPr>
        <w:t>utorského zákona i vůči všem budoucím vykonavatelům autorských majetkových práv k Autorskému dílu</w:t>
      </w:r>
      <w:r>
        <w:rPr>
          <w:rFonts w:ascii="Cambria" w:hAnsi="Cambria" w:cstheme="minorHAnsi"/>
        </w:rPr>
        <w:t>.</w:t>
      </w:r>
    </w:p>
    <w:p w14:paraId="7A9EDAB9" w14:textId="0BD1A9B6" w:rsidR="005E7B60" w:rsidRPr="005E7B60" w:rsidRDefault="005E7B60" w:rsidP="0051011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5E7B60">
        <w:rPr>
          <w:rFonts w:ascii="Cambria" w:hAnsi="Cambria" w:cstheme="minorHAnsi"/>
        </w:rPr>
        <w:t xml:space="preserve">Nevznikne-li Objednateli z jakéhokoliv důvodu ke kterékoliv části </w:t>
      </w:r>
      <w:r w:rsidR="0051011D">
        <w:rPr>
          <w:rFonts w:ascii="Cambria" w:hAnsi="Cambria" w:cstheme="minorHAnsi"/>
        </w:rPr>
        <w:t>Díla</w:t>
      </w:r>
      <w:r w:rsidRPr="005E7B60">
        <w:rPr>
          <w:rFonts w:ascii="Cambria" w:hAnsi="Cambria" w:cstheme="minorHAnsi"/>
        </w:rPr>
        <w:t xml:space="preserve"> oprávnění k výkonu autorských majetkových práv, uděluje </w:t>
      </w:r>
      <w:r w:rsidR="007E4D89">
        <w:rPr>
          <w:rFonts w:ascii="Cambria" w:hAnsi="Cambria" w:cstheme="minorHAnsi"/>
        </w:rPr>
        <w:t>Zhotovitel</w:t>
      </w:r>
      <w:r w:rsidRPr="005E7B60">
        <w:rPr>
          <w:rFonts w:ascii="Cambria" w:hAnsi="Cambria" w:cstheme="minorHAnsi"/>
        </w:rPr>
        <w:t xml:space="preserve"> Objednateli k dotčené části množstevně a územně neomezenou výhradní licenci ke všem známým způsobům užití, a to na dobu trvání autorských majetkových práv. Objednatel je oprávněn k dotčené části </w:t>
      </w:r>
      <w:r w:rsidR="0051011D">
        <w:rPr>
          <w:rFonts w:ascii="Cambria" w:hAnsi="Cambria" w:cstheme="minorHAnsi"/>
        </w:rPr>
        <w:t>Díla</w:t>
      </w:r>
      <w:r w:rsidRPr="005E7B60">
        <w:rPr>
          <w:rFonts w:ascii="Cambria" w:hAnsi="Cambria" w:cstheme="minorHAnsi"/>
        </w:rPr>
        <w:t xml:space="preserve"> udělovat licence, tyto dále postoupit a udělovat podlicence třetím osobám. Objednatel je oprávněn dotčené části upravovat, zpracovávat, spojovat s jinými díly a jinak zasahovat do osobnostních autorských práv. </w:t>
      </w:r>
      <w:r w:rsidR="0051011D">
        <w:rPr>
          <w:rFonts w:ascii="Cambria" w:hAnsi="Cambria" w:cstheme="minorHAnsi"/>
        </w:rPr>
        <w:t>Zhotovitel</w:t>
      </w:r>
      <w:r w:rsidR="0051011D" w:rsidRPr="005E7B60">
        <w:rPr>
          <w:rFonts w:ascii="Cambria" w:hAnsi="Cambria" w:cstheme="minorHAnsi"/>
        </w:rPr>
        <w:t xml:space="preserve"> </w:t>
      </w:r>
      <w:r w:rsidRPr="005E7B60">
        <w:rPr>
          <w:rFonts w:ascii="Cambria" w:hAnsi="Cambria" w:cstheme="minorHAnsi"/>
        </w:rPr>
        <w:t>odpovídá za zajištění těchto souhlasů.</w:t>
      </w:r>
    </w:p>
    <w:p w14:paraId="3B39D30F" w14:textId="3296C968" w:rsidR="005E7B60" w:rsidRPr="005E7B60" w:rsidRDefault="00284319" w:rsidP="00284319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</w:t>
      </w:r>
      <w:r w:rsidRPr="005E7B60">
        <w:rPr>
          <w:rFonts w:ascii="Cambria" w:hAnsi="Cambria" w:cstheme="minorHAnsi"/>
        </w:rPr>
        <w:t xml:space="preserve"> </w:t>
      </w:r>
      <w:r w:rsidR="005E7B60" w:rsidRPr="005E7B60">
        <w:rPr>
          <w:rFonts w:ascii="Cambria" w:hAnsi="Cambria" w:cstheme="minorHAnsi"/>
        </w:rPr>
        <w:t xml:space="preserve">se zavazuje nahradit veškerou </w:t>
      </w:r>
      <w:r>
        <w:rPr>
          <w:rFonts w:ascii="Cambria" w:hAnsi="Cambria" w:cstheme="minorHAnsi"/>
        </w:rPr>
        <w:t>újmu</w:t>
      </w:r>
      <w:r w:rsidR="005E7B60" w:rsidRPr="005E7B60">
        <w:rPr>
          <w:rFonts w:ascii="Cambria" w:hAnsi="Cambria" w:cstheme="minorHAnsi"/>
        </w:rPr>
        <w:t xml:space="preserve">, která vznikne Objednateli v důsledku nesplnění jakýchkoliv povinností </w:t>
      </w:r>
      <w:r>
        <w:rPr>
          <w:rFonts w:ascii="Cambria" w:hAnsi="Cambria" w:cstheme="minorHAnsi"/>
        </w:rPr>
        <w:t>dle tohoto článku</w:t>
      </w:r>
      <w:r w:rsidR="005E7B60" w:rsidRPr="005E7B60">
        <w:rPr>
          <w:rFonts w:ascii="Cambria" w:hAnsi="Cambria" w:cstheme="minorHAnsi"/>
        </w:rPr>
        <w:t xml:space="preserve">. V případě, že jakákoliv třetí osoba bude uplatňovat vůči Objednateli jakékoliv nároky spojené se </w:t>
      </w:r>
      <w:r>
        <w:rPr>
          <w:rFonts w:ascii="Cambria" w:hAnsi="Cambria" w:cstheme="minorHAnsi"/>
        </w:rPr>
        <w:t>Dílem</w:t>
      </w:r>
      <w:r w:rsidR="005E7B60" w:rsidRPr="005E7B60">
        <w:rPr>
          <w:rFonts w:ascii="Cambria" w:hAnsi="Cambria" w:cstheme="minorHAnsi"/>
        </w:rPr>
        <w:t xml:space="preserve"> nebo jeho částí v důsledku domnělého porušení svých autorských práv, zavazuje se </w:t>
      </w:r>
      <w:r>
        <w:rPr>
          <w:rFonts w:ascii="Cambria" w:hAnsi="Cambria" w:cstheme="minorHAnsi"/>
        </w:rPr>
        <w:t>Zhotovitel</w:t>
      </w:r>
      <w:r w:rsidRPr="005E7B60">
        <w:rPr>
          <w:rFonts w:ascii="Cambria" w:hAnsi="Cambria" w:cstheme="minorHAnsi"/>
        </w:rPr>
        <w:t xml:space="preserve"> </w:t>
      </w:r>
      <w:r w:rsidR="005E7B60" w:rsidRPr="005E7B60">
        <w:rPr>
          <w:rFonts w:ascii="Cambria" w:hAnsi="Cambria" w:cstheme="minorHAnsi"/>
        </w:rPr>
        <w:t xml:space="preserve">hradit nároky, které Objednatel účelně vynaložil na ochranu zájmů Objednatele v této věci (včetně právního zastoupení), a to až do právního vyřešení nároků třetích osob; tímto není dotčena povinnost dle první věty tohoto bodu. </w:t>
      </w:r>
    </w:p>
    <w:p w14:paraId="6E32A13F" w14:textId="50620C5C" w:rsidR="00284319" w:rsidRPr="00474274" w:rsidRDefault="005E7B60" w:rsidP="00474274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5E7B60">
        <w:rPr>
          <w:rFonts w:ascii="Cambria" w:hAnsi="Cambria" w:cstheme="minorHAnsi"/>
        </w:rPr>
        <w:t xml:space="preserve">Odměna za poskytnutí oprávnění dle </w:t>
      </w:r>
      <w:r w:rsidR="00284319">
        <w:rPr>
          <w:rFonts w:ascii="Cambria" w:hAnsi="Cambria" w:cstheme="minorHAnsi"/>
        </w:rPr>
        <w:t>tohoto článku</w:t>
      </w:r>
      <w:r w:rsidRPr="005E7B60">
        <w:rPr>
          <w:rFonts w:ascii="Cambria" w:hAnsi="Cambria" w:cstheme="minorHAnsi"/>
        </w:rPr>
        <w:t xml:space="preserve"> je zahrnuta v </w:t>
      </w:r>
      <w:r w:rsidR="00284319">
        <w:rPr>
          <w:rFonts w:ascii="Cambria" w:hAnsi="Cambria" w:cstheme="minorHAnsi"/>
        </w:rPr>
        <w:t>c</w:t>
      </w:r>
      <w:r w:rsidRPr="005E7B60">
        <w:rPr>
          <w:rFonts w:ascii="Cambria" w:hAnsi="Cambria" w:cstheme="minorHAnsi"/>
        </w:rPr>
        <w:t xml:space="preserve">eně za </w:t>
      </w:r>
      <w:r w:rsidR="00284319">
        <w:rPr>
          <w:rFonts w:ascii="Cambria" w:hAnsi="Cambria" w:cstheme="minorHAnsi"/>
        </w:rPr>
        <w:t>p</w:t>
      </w:r>
      <w:r w:rsidRPr="005E7B60">
        <w:rPr>
          <w:rFonts w:ascii="Cambria" w:hAnsi="Cambria" w:cstheme="minorHAnsi"/>
        </w:rPr>
        <w:t>lnění dle Smlouvy</w:t>
      </w:r>
      <w:r w:rsidR="0002409B" w:rsidRPr="00474274">
        <w:rPr>
          <w:rFonts w:ascii="Cambria" w:hAnsi="Cambria" w:cstheme="minorHAnsi"/>
        </w:rPr>
        <w:t>.</w:t>
      </w:r>
    </w:p>
    <w:p w14:paraId="1A5A58F5" w14:textId="2C4E09FF" w:rsidR="007C412A" w:rsidRPr="00C71369" w:rsidRDefault="007C412A" w:rsidP="00F91E5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C71369">
        <w:rPr>
          <w:rFonts w:ascii="Cambria" w:hAnsi="Cambria" w:cstheme="minorHAnsi"/>
          <w:b/>
        </w:rPr>
        <w:t xml:space="preserve">Povinnosti </w:t>
      </w:r>
      <w:r w:rsidR="00A41299">
        <w:rPr>
          <w:rFonts w:ascii="Cambria" w:hAnsi="Cambria" w:cstheme="minorHAnsi"/>
          <w:b/>
        </w:rPr>
        <w:t>smluvních stran</w:t>
      </w:r>
    </w:p>
    <w:p w14:paraId="16E3A882" w14:textId="77FFD1E8" w:rsidR="0059607D" w:rsidRPr="008D45E8" w:rsidRDefault="0059607D" w:rsidP="0059607D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bookmarkStart w:id="3" w:name="_Ref317258366"/>
      <w:r>
        <w:rPr>
          <w:rFonts w:ascii="Cambria" w:hAnsi="Cambria" w:cs="Tahoma"/>
        </w:rPr>
        <w:t>Zhotovitel</w:t>
      </w:r>
      <w:r w:rsidRPr="00C05000">
        <w:rPr>
          <w:rFonts w:ascii="Cambria" w:hAnsi="Cambria" w:cs="Tahoma"/>
        </w:rPr>
        <w:t xml:space="preserve"> je povinen </w:t>
      </w:r>
      <w:r>
        <w:rPr>
          <w:rFonts w:ascii="Cambria" w:hAnsi="Cambria" w:cs="Tahoma"/>
        </w:rPr>
        <w:t xml:space="preserve">plnit tuto </w:t>
      </w:r>
      <w:r w:rsidRPr="00C05000">
        <w:rPr>
          <w:rFonts w:ascii="Cambria" w:hAnsi="Cambria" w:cs="Tahoma"/>
        </w:rPr>
        <w:t>Smlouv</w:t>
      </w:r>
      <w:r>
        <w:rPr>
          <w:rFonts w:ascii="Cambria" w:hAnsi="Cambria" w:cs="Tahoma"/>
        </w:rPr>
        <w:t>u</w:t>
      </w:r>
      <w:r w:rsidRPr="00C05000">
        <w:rPr>
          <w:rFonts w:ascii="Cambria" w:hAnsi="Cambria" w:cs="Tahoma"/>
        </w:rPr>
        <w:t xml:space="preserve"> řádně a včas, s </w:t>
      </w:r>
      <w:r w:rsidRPr="008D45E8">
        <w:rPr>
          <w:rFonts w:ascii="Cambria" w:hAnsi="Cambria" w:cstheme="minorHAnsi"/>
        </w:rPr>
        <w:t xml:space="preserve">odbornou péčí a v nejvyšší kvalitě, kterou je po něm možné spravedlivě žádat s ohledem na znalosti a zkušenosti. </w:t>
      </w:r>
    </w:p>
    <w:p w14:paraId="71CFD940" w14:textId="35F636AA" w:rsidR="006D7F05" w:rsidRPr="00311FA2" w:rsidRDefault="006D7F05" w:rsidP="00311FA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11FA2">
        <w:rPr>
          <w:rFonts w:ascii="Cambria" w:hAnsi="Cambria" w:cstheme="minorHAnsi"/>
        </w:rPr>
        <w:t>Zhotovitel se dále zavazuje:</w:t>
      </w:r>
      <w:bookmarkEnd w:id="3"/>
    </w:p>
    <w:p w14:paraId="4DCE6D80" w14:textId="77777777" w:rsidR="006D7F05" w:rsidRPr="00311FA2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bookmarkStart w:id="4" w:name="_Toc401946272"/>
      <w:bookmarkStart w:id="5" w:name="_Toc414378797"/>
      <w:r w:rsidRPr="00311FA2">
        <w:rPr>
          <w:rFonts w:ascii="Cambria" w:hAnsi="Cambria" w:cstheme="minorHAnsi"/>
        </w:rPr>
        <w:t>poskytovat řádně a včas plnění bez faktických a právních vad</w:t>
      </w:r>
      <w:bookmarkEnd w:id="4"/>
      <w:bookmarkEnd w:id="5"/>
      <w:r w:rsidRPr="00311FA2">
        <w:rPr>
          <w:rFonts w:ascii="Cambria" w:hAnsi="Cambria" w:cstheme="minorHAnsi"/>
        </w:rPr>
        <w:t>;</w:t>
      </w:r>
    </w:p>
    <w:p w14:paraId="034BAE15" w14:textId="77777777" w:rsidR="006D7F05" w:rsidRPr="00311FA2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bookmarkStart w:id="6" w:name="_Toc401946273"/>
      <w:bookmarkStart w:id="7" w:name="_Toc414378798"/>
      <w:r w:rsidRPr="00311FA2">
        <w:rPr>
          <w:rFonts w:ascii="Cambria" w:hAnsi="Cambria" w:cstheme="minorHAnsi"/>
        </w:rPr>
        <w:t>postupovat při plnění Smlouvy s odbornou péčí, podle nejlepších znalostí a schopností a sledovat a chránit oprávněné zájmy Objednatele;</w:t>
      </w:r>
      <w:bookmarkEnd w:id="6"/>
      <w:bookmarkEnd w:id="7"/>
    </w:p>
    <w:p w14:paraId="0962024C" w14:textId="77777777" w:rsidR="006D7F05" w:rsidRPr="00311FA2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bookmarkStart w:id="8" w:name="_Toc414378799"/>
      <w:bookmarkStart w:id="9" w:name="_Toc401946274"/>
      <w:r w:rsidRPr="00311FA2">
        <w:rPr>
          <w:rFonts w:ascii="Cambria" w:hAnsi="Cambria" w:cstheme="minorHAnsi"/>
        </w:rPr>
        <w:t>upozorňovat Objednatele včas na všechny hrozící vady či výpadky svého plnění, jakož i poskytovat Objednateli veškeré informace, které jsou pro provedení Díla nezbytné;</w:t>
      </w:r>
      <w:bookmarkEnd w:id="8"/>
    </w:p>
    <w:p w14:paraId="0FFEC69A" w14:textId="77777777" w:rsidR="006D7F05" w:rsidRPr="00311FA2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bookmarkStart w:id="10" w:name="_Toc414378800"/>
      <w:r w:rsidRPr="00311FA2">
        <w:rPr>
          <w:rFonts w:ascii="Cambria" w:hAnsi="Cambria" w:cstheme="minorHAnsi"/>
        </w:rPr>
        <w:t>neprodleně oznámit písemnou formou Objednateli překážky, které mu brání v plnění Smlouvy a výkonu dalších činností souvisejících s plněním Smlouvy;</w:t>
      </w:r>
      <w:bookmarkEnd w:id="10"/>
    </w:p>
    <w:p w14:paraId="3C15B3C4" w14:textId="77777777" w:rsidR="006D7F05" w:rsidRPr="00311FA2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bookmarkStart w:id="11" w:name="_Toc414378801"/>
      <w:r w:rsidRPr="00311FA2">
        <w:rPr>
          <w:rFonts w:ascii="Cambria" w:hAnsi="Cambria" w:cstheme="minorHAnsi"/>
        </w:rPr>
        <w:lastRenderedPageBreak/>
        <w:t>upozornit Objednatele na potenciální rizika vzniku škod a včas a řádně dle svých možností provést taková opatření, která riziko vzniku škod zcela vyloučí nebo sníží;</w:t>
      </w:r>
      <w:bookmarkEnd w:id="11"/>
    </w:p>
    <w:p w14:paraId="279E28C7" w14:textId="77777777" w:rsidR="006D7F05" w:rsidRPr="00311FA2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bookmarkStart w:id="12" w:name="_Toc401946278"/>
      <w:bookmarkStart w:id="13" w:name="_Toc414378804"/>
      <w:bookmarkEnd w:id="9"/>
      <w:r w:rsidRPr="00311FA2">
        <w:rPr>
          <w:rFonts w:ascii="Cambria" w:hAnsi="Cambria" w:cstheme="minorHAnsi"/>
        </w:rPr>
        <w:t>během provádění Díla umožnit Objednateli potřebnou kontrolu dokončeného Díla, pokud tato kontrola je objektivně možná a nemůže způsobit žádné překážky plnění Zhotovitele nebo nemůže mít vliv na dodržení termínu dodání Díla.</w:t>
      </w:r>
      <w:bookmarkEnd w:id="12"/>
      <w:bookmarkEnd w:id="13"/>
    </w:p>
    <w:p w14:paraId="798F2FDC" w14:textId="77777777" w:rsidR="006D7F05" w:rsidRPr="00311FA2" w:rsidRDefault="006D7F05" w:rsidP="00311FA2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11FA2">
        <w:rPr>
          <w:rFonts w:ascii="Cambria" w:hAnsi="Cambria" w:cstheme="minorHAnsi"/>
        </w:rPr>
        <w:t>Objednatel se dále zavazuje:</w:t>
      </w:r>
    </w:p>
    <w:p w14:paraId="052BF566" w14:textId="1BB511BB" w:rsidR="006D7F05" w:rsidRPr="00311FA2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311FA2">
        <w:rPr>
          <w:rFonts w:ascii="Cambria" w:hAnsi="Cambria" w:cstheme="minorHAnsi"/>
        </w:rPr>
        <w:t xml:space="preserve">poskytovat Zhotoviteli </w:t>
      </w:r>
      <w:r w:rsidR="005A79D7">
        <w:rPr>
          <w:rFonts w:ascii="Cambria" w:hAnsi="Cambria" w:cstheme="minorHAnsi"/>
        </w:rPr>
        <w:t xml:space="preserve">potřebnou součinnost a dále </w:t>
      </w:r>
      <w:r w:rsidRPr="00311FA2">
        <w:rPr>
          <w:rFonts w:ascii="Cambria" w:hAnsi="Cambria" w:cstheme="minorHAnsi"/>
        </w:rPr>
        <w:t>úplné, pravdivé a včasné informace potřebné k řádnému plnění povinností Zhotovitele dle Smlouvy;</w:t>
      </w:r>
    </w:p>
    <w:p w14:paraId="11C8B44C" w14:textId="0261ABAA" w:rsidR="00EC6047" w:rsidRDefault="006D7F05" w:rsidP="00311FA2">
      <w:pPr>
        <w:numPr>
          <w:ilvl w:val="2"/>
          <w:numId w:val="2"/>
        </w:numPr>
        <w:spacing w:after="120" w:line="276" w:lineRule="auto"/>
        <w:ind w:left="1457" w:hanging="737"/>
        <w:jc w:val="both"/>
        <w:rPr>
          <w:rFonts w:ascii="Cambria" w:hAnsi="Cambria" w:cstheme="minorHAnsi"/>
        </w:rPr>
      </w:pPr>
      <w:r w:rsidRPr="00311FA2">
        <w:rPr>
          <w:rFonts w:ascii="Cambria" w:hAnsi="Cambria" w:cstheme="minorHAnsi"/>
        </w:rPr>
        <w:t>akceptovat Dílo realizované řádně, včas, s odbornou péčí, v odpovídající kvalitě a v souladu s danými specifikacemi</w:t>
      </w:r>
      <w:r w:rsidR="00835604">
        <w:rPr>
          <w:rFonts w:ascii="Cambria" w:hAnsi="Cambria" w:cstheme="minorHAnsi"/>
        </w:rPr>
        <w:t xml:space="preserve">; Objednatel není oprávněn odmítnou bezdůvodně převzetí Díla, pokud bude možné jej užívat bez </w:t>
      </w:r>
      <w:r w:rsidR="00474263">
        <w:rPr>
          <w:rFonts w:ascii="Cambria" w:hAnsi="Cambria" w:cstheme="minorHAnsi"/>
        </w:rPr>
        <w:t>zásadního omezení k určenému účelu</w:t>
      </w:r>
      <w:r w:rsidRPr="00311FA2">
        <w:rPr>
          <w:rFonts w:ascii="Cambria" w:hAnsi="Cambria" w:cstheme="minorHAnsi"/>
        </w:rPr>
        <w:t>.</w:t>
      </w:r>
    </w:p>
    <w:p w14:paraId="6CAD5261" w14:textId="77777777" w:rsidR="00661289" w:rsidRPr="005C5C6E" w:rsidRDefault="00661289" w:rsidP="00661289">
      <w:pPr>
        <w:spacing w:after="120" w:line="276" w:lineRule="auto"/>
        <w:ind w:left="709"/>
        <w:jc w:val="both"/>
        <w:rPr>
          <w:rFonts w:ascii="Cambria" w:hAnsi="Cambria" w:cstheme="minorHAnsi"/>
        </w:rPr>
      </w:pPr>
      <w:bookmarkStart w:id="14" w:name="_Hlk43826451"/>
    </w:p>
    <w:p w14:paraId="4886AE66" w14:textId="46A074A1" w:rsidR="00661289" w:rsidRPr="00661289" w:rsidRDefault="00661289" w:rsidP="00661289">
      <w:pPr>
        <w:numPr>
          <w:ilvl w:val="0"/>
          <w:numId w:val="2"/>
        </w:numPr>
        <w:spacing w:after="120" w:line="276" w:lineRule="auto"/>
        <w:jc w:val="center"/>
        <w:rPr>
          <w:rFonts w:ascii="Cambria" w:hAnsi="Cambria" w:cstheme="minorHAnsi"/>
          <w:b/>
          <w:bCs/>
        </w:rPr>
      </w:pPr>
      <w:r w:rsidRPr="00661289">
        <w:rPr>
          <w:rFonts w:ascii="Cambria" w:hAnsi="Cambria" w:cstheme="minorHAnsi"/>
          <w:b/>
          <w:bCs/>
        </w:rPr>
        <w:t>Sankční opatření</w:t>
      </w:r>
    </w:p>
    <w:p w14:paraId="79061545" w14:textId="5221FD38" w:rsidR="003568F8" w:rsidRPr="009B3D51" w:rsidRDefault="003568F8" w:rsidP="00F91E5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568F8">
        <w:rPr>
          <w:rFonts w:ascii="Cambria" w:hAnsi="Cambria" w:cstheme="minorHAnsi"/>
        </w:rPr>
        <w:t xml:space="preserve">V případě prodlení </w:t>
      </w:r>
      <w:r w:rsidR="0056563A">
        <w:rPr>
          <w:rFonts w:ascii="Cambria" w:hAnsi="Cambria" w:cstheme="minorHAnsi"/>
        </w:rPr>
        <w:t>Zhotovitele s provedením</w:t>
      </w:r>
      <w:r w:rsidRPr="003568F8">
        <w:rPr>
          <w:rFonts w:ascii="Cambria" w:hAnsi="Cambria" w:cstheme="minorHAnsi"/>
        </w:rPr>
        <w:t xml:space="preserve"> Díla, je Zhotovitel povinen zaplatit </w:t>
      </w:r>
      <w:r w:rsidR="002055BF">
        <w:rPr>
          <w:rFonts w:ascii="Cambria" w:hAnsi="Cambria" w:cstheme="minorHAnsi"/>
        </w:rPr>
        <w:t>Objednateli</w:t>
      </w:r>
      <w:r w:rsidR="00AE59DF">
        <w:rPr>
          <w:rFonts w:ascii="Cambria" w:hAnsi="Cambria" w:cstheme="minorHAnsi"/>
        </w:rPr>
        <w:t xml:space="preserve"> smluvní pokutu</w:t>
      </w:r>
      <w:r w:rsidRPr="003568F8">
        <w:rPr>
          <w:rFonts w:ascii="Cambria" w:hAnsi="Cambria" w:cstheme="minorHAnsi"/>
        </w:rPr>
        <w:t xml:space="preserve"> ve výši </w:t>
      </w:r>
      <w:r w:rsidR="00C44CE1">
        <w:rPr>
          <w:rFonts w:ascii="Cambria" w:hAnsi="Cambria" w:cstheme="minorHAnsi"/>
        </w:rPr>
        <w:t>0,1 % z</w:t>
      </w:r>
      <w:r w:rsidR="005D7AD3">
        <w:rPr>
          <w:rFonts w:ascii="Cambria" w:hAnsi="Cambria" w:cstheme="minorHAnsi"/>
        </w:rPr>
        <w:t xml:space="preserve"> Ceny (bez DPH) </w:t>
      </w:r>
      <w:r w:rsidRPr="009B3D51">
        <w:rPr>
          <w:rFonts w:ascii="Cambria" w:hAnsi="Cambria" w:cstheme="minorHAnsi"/>
        </w:rPr>
        <w:t>za každý, byť započatý den trvajícího prodlení</w:t>
      </w:r>
      <w:r w:rsidR="00CF2856">
        <w:rPr>
          <w:rFonts w:ascii="Cambria" w:hAnsi="Cambria" w:cstheme="minorHAnsi"/>
        </w:rPr>
        <w:t>.</w:t>
      </w:r>
      <w:r w:rsidR="00AE59DF">
        <w:rPr>
          <w:rFonts w:ascii="Cambria" w:hAnsi="Cambria" w:cstheme="minorHAnsi"/>
        </w:rPr>
        <w:t xml:space="preserve"> Smluvní strany prohlašují, že s ohledem na zásadní zájem Objednatele na dokončení </w:t>
      </w:r>
      <w:r w:rsidR="006A3D3D">
        <w:rPr>
          <w:rFonts w:ascii="Cambria" w:hAnsi="Cambria" w:cstheme="minorHAnsi"/>
        </w:rPr>
        <w:t xml:space="preserve">Díla ve sjednaném termínu považují smluvní pokutu za přiměřenou. </w:t>
      </w:r>
    </w:p>
    <w:p w14:paraId="1707CAA9" w14:textId="5969041A" w:rsidR="00B302A7" w:rsidRPr="00B302A7" w:rsidRDefault="00B302A7" w:rsidP="00B302A7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568F8">
        <w:rPr>
          <w:rFonts w:ascii="Cambria" w:hAnsi="Cambria" w:cstheme="minorHAnsi"/>
        </w:rPr>
        <w:t xml:space="preserve">V případě prodlení </w:t>
      </w:r>
      <w:r>
        <w:rPr>
          <w:rFonts w:ascii="Cambria" w:hAnsi="Cambria" w:cstheme="minorHAnsi"/>
        </w:rPr>
        <w:t>Objednatele s úhradou Ceny</w:t>
      </w:r>
      <w:r w:rsidRPr="003568F8">
        <w:rPr>
          <w:rFonts w:ascii="Cambria" w:hAnsi="Cambria" w:cstheme="minorHAnsi"/>
        </w:rPr>
        <w:t xml:space="preserve">, je </w:t>
      </w:r>
      <w:r>
        <w:rPr>
          <w:rFonts w:ascii="Cambria" w:hAnsi="Cambria" w:cstheme="minorHAnsi"/>
        </w:rPr>
        <w:t>Objednatel</w:t>
      </w:r>
      <w:r w:rsidRPr="003568F8">
        <w:rPr>
          <w:rFonts w:ascii="Cambria" w:hAnsi="Cambria" w:cstheme="minorHAnsi"/>
        </w:rPr>
        <w:t xml:space="preserve"> povinen zaplatit </w:t>
      </w:r>
      <w:r w:rsidR="00E552E6">
        <w:rPr>
          <w:rFonts w:ascii="Cambria" w:hAnsi="Cambria" w:cstheme="minorHAnsi"/>
        </w:rPr>
        <w:t>Zhotoviteli</w:t>
      </w:r>
      <w:r>
        <w:rPr>
          <w:rFonts w:ascii="Cambria" w:hAnsi="Cambria" w:cstheme="minorHAnsi"/>
        </w:rPr>
        <w:t xml:space="preserve"> smluvní pokutu</w:t>
      </w:r>
      <w:r w:rsidRPr="003568F8">
        <w:rPr>
          <w:rFonts w:ascii="Cambria" w:hAnsi="Cambria" w:cstheme="minorHAnsi"/>
        </w:rPr>
        <w:t xml:space="preserve"> ve výši </w:t>
      </w:r>
      <w:r>
        <w:rPr>
          <w:rFonts w:ascii="Cambria" w:hAnsi="Cambria" w:cstheme="minorHAnsi"/>
        </w:rPr>
        <w:t xml:space="preserve">0,1 % z Ceny (bez DPH) </w:t>
      </w:r>
      <w:r w:rsidRPr="009B3D51">
        <w:rPr>
          <w:rFonts w:ascii="Cambria" w:hAnsi="Cambria" w:cstheme="minorHAnsi"/>
        </w:rPr>
        <w:t>za každý, byť započatý den trvajícího prodlení</w:t>
      </w:r>
      <w:r>
        <w:rPr>
          <w:rFonts w:ascii="Cambria" w:hAnsi="Cambria" w:cstheme="minorHAnsi"/>
        </w:rPr>
        <w:t xml:space="preserve">. Smluvní strany prohlašují, že považují smluvní pokutu za přiměřenou. </w:t>
      </w:r>
    </w:p>
    <w:p w14:paraId="498B9501" w14:textId="215FF05E" w:rsidR="00D5272C" w:rsidRPr="009B3D51" w:rsidRDefault="00D5272C" w:rsidP="00D5272C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B3D51">
        <w:rPr>
          <w:rFonts w:ascii="Cambria" w:hAnsi="Cambria" w:cstheme="minorHAnsi"/>
        </w:rPr>
        <w:t>Smluvní pokut</w:t>
      </w:r>
      <w:r w:rsidR="00652F05">
        <w:rPr>
          <w:rFonts w:ascii="Cambria" w:hAnsi="Cambria" w:cstheme="minorHAnsi"/>
        </w:rPr>
        <w:t>y</w:t>
      </w:r>
      <w:r w:rsidRPr="009B3D51">
        <w:rPr>
          <w:rFonts w:ascii="Cambria" w:hAnsi="Cambria" w:cstheme="minorHAnsi"/>
        </w:rPr>
        <w:t xml:space="preserve"> a náhrada škody j</w:t>
      </w:r>
      <w:r w:rsidR="00652F05">
        <w:rPr>
          <w:rFonts w:ascii="Cambria" w:hAnsi="Cambria" w:cstheme="minorHAnsi"/>
        </w:rPr>
        <w:t>sou</w:t>
      </w:r>
      <w:r w:rsidRPr="009B3D51">
        <w:rPr>
          <w:rFonts w:ascii="Cambria" w:hAnsi="Cambria" w:cstheme="minorHAnsi"/>
        </w:rPr>
        <w:t xml:space="preserve"> splatn</w:t>
      </w:r>
      <w:r w:rsidR="00652F05">
        <w:rPr>
          <w:rFonts w:ascii="Cambria" w:hAnsi="Cambria" w:cstheme="minorHAnsi"/>
        </w:rPr>
        <w:t>é</w:t>
      </w:r>
      <w:r w:rsidRPr="009B3D51">
        <w:rPr>
          <w:rFonts w:ascii="Cambria" w:hAnsi="Cambria" w:cstheme="minorHAnsi"/>
        </w:rPr>
        <w:t xml:space="preserve"> do </w:t>
      </w:r>
      <w:r w:rsidR="005D7AD3">
        <w:rPr>
          <w:rFonts w:ascii="Cambria" w:hAnsi="Cambria" w:cstheme="minorHAnsi"/>
        </w:rPr>
        <w:t>21</w:t>
      </w:r>
      <w:r w:rsidRPr="009B3D51">
        <w:rPr>
          <w:rFonts w:ascii="Cambria" w:hAnsi="Cambria" w:cstheme="minorHAnsi"/>
        </w:rPr>
        <w:t xml:space="preserve"> dnů ode dne, kdy </w:t>
      </w:r>
      <w:r w:rsidR="00E704E6">
        <w:rPr>
          <w:rFonts w:ascii="Cambria" w:hAnsi="Cambria" w:cstheme="minorHAnsi"/>
        </w:rPr>
        <w:t>s</w:t>
      </w:r>
      <w:r w:rsidR="00652F05">
        <w:rPr>
          <w:rFonts w:ascii="Cambria" w:hAnsi="Cambria" w:cstheme="minorHAnsi"/>
        </w:rPr>
        <w:t xml:space="preserve">mluvní strana </w:t>
      </w:r>
      <w:r w:rsidR="00322899">
        <w:rPr>
          <w:rFonts w:ascii="Cambria" w:hAnsi="Cambria" w:cstheme="minorHAnsi"/>
        </w:rPr>
        <w:t xml:space="preserve">obdrží od </w:t>
      </w:r>
      <w:r w:rsidR="00652F05">
        <w:rPr>
          <w:rFonts w:ascii="Cambria" w:hAnsi="Cambria" w:cstheme="minorHAnsi"/>
        </w:rPr>
        <w:t xml:space="preserve">druhé </w:t>
      </w:r>
      <w:r w:rsidR="00E704E6">
        <w:rPr>
          <w:rFonts w:ascii="Cambria" w:hAnsi="Cambria" w:cstheme="minorHAnsi"/>
        </w:rPr>
        <w:t>s</w:t>
      </w:r>
      <w:r w:rsidR="00652F05">
        <w:rPr>
          <w:rFonts w:ascii="Cambria" w:hAnsi="Cambria" w:cstheme="minorHAnsi"/>
        </w:rPr>
        <w:t xml:space="preserve">mluvní strany </w:t>
      </w:r>
      <w:r w:rsidR="00322899">
        <w:rPr>
          <w:rFonts w:ascii="Cambria" w:hAnsi="Cambria" w:cstheme="minorHAnsi"/>
        </w:rPr>
        <w:t xml:space="preserve">výzvu </w:t>
      </w:r>
      <w:r w:rsidRPr="009B3D51">
        <w:rPr>
          <w:rFonts w:ascii="Cambria" w:hAnsi="Cambria" w:cstheme="minorHAnsi"/>
        </w:rPr>
        <w:t>k jejímu zaplacení.</w:t>
      </w:r>
    </w:p>
    <w:p w14:paraId="64EFAF41" w14:textId="0B04A994" w:rsidR="009B3D51" w:rsidRPr="009B3D51" w:rsidRDefault="009B3D51" w:rsidP="009B3D51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B3D51">
        <w:rPr>
          <w:rFonts w:ascii="Cambria" w:hAnsi="Cambria" w:cstheme="minorHAnsi"/>
        </w:rPr>
        <w:t xml:space="preserve">Uhrazením smluvní pokuty není dotčen ani </w:t>
      </w:r>
      <w:r w:rsidR="00322899">
        <w:rPr>
          <w:rFonts w:ascii="Cambria" w:hAnsi="Cambria" w:cstheme="minorHAnsi"/>
        </w:rPr>
        <w:t>dotčen</w:t>
      </w:r>
      <w:r w:rsidR="00322899" w:rsidRPr="009B3D51">
        <w:rPr>
          <w:rFonts w:ascii="Cambria" w:hAnsi="Cambria" w:cstheme="minorHAnsi"/>
        </w:rPr>
        <w:t xml:space="preserve"> </w:t>
      </w:r>
      <w:r w:rsidRPr="009B3D51">
        <w:rPr>
          <w:rFonts w:ascii="Cambria" w:hAnsi="Cambria" w:cstheme="minorHAnsi"/>
        </w:rPr>
        <w:t xml:space="preserve">nárok </w:t>
      </w:r>
      <w:r w:rsidR="00E704E6">
        <w:rPr>
          <w:rFonts w:ascii="Cambria" w:hAnsi="Cambria" w:cstheme="minorHAnsi"/>
        </w:rPr>
        <w:t>s</w:t>
      </w:r>
      <w:r w:rsidR="00652F05">
        <w:rPr>
          <w:rFonts w:ascii="Cambria" w:hAnsi="Cambria" w:cstheme="minorHAnsi"/>
        </w:rPr>
        <w:t>mluvní strany</w:t>
      </w:r>
      <w:r w:rsidR="00652F05" w:rsidRPr="009B3D51">
        <w:rPr>
          <w:rFonts w:ascii="Cambria" w:hAnsi="Cambria" w:cstheme="minorHAnsi"/>
        </w:rPr>
        <w:t xml:space="preserve"> </w:t>
      </w:r>
      <w:r w:rsidRPr="009B3D51">
        <w:rPr>
          <w:rFonts w:ascii="Cambria" w:hAnsi="Cambria" w:cstheme="minorHAnsi"/>
        </w:rPr>
        <w:t>na náhradu vzniklé škody</w:t>
      </w:r>
      <w:r w:rsidR="00322899">
        <w:rPr>
          <w:rFonts w:ascii="Cambria" w:hAnsi="Cambria" w:cstheme="minorHAnsi"/>
        </w:rPr>
        <w:t xml:space="preserve"> v celém rozsahu</w:t>
      </w:r>
      <w:r w:rsidRPr="009B3D51">
        <w:rPr>
          <w:rFonts w:ascii="Cambria" w:hAnsi="Cambria" w:cstheme="minorHAnsi"/>
        </w:rPr>
        <w:t xml:space="preserve">. </w:t>
      </w:r>
    </w:p>
    <w:bookmarkEnd w:id="14"/>
    <w:p w14:paraId="05216932" w14:textId="68D9E6D9" w:rsidR="00A911D3" w:rsidRDefault="00A911D3" w:rsidP="00A911D3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Ukončení Smlouvy </w:t>
      </w:r>
    </w:p>
    <w:p w14:paraId="76C162EF" w14:textId="51569CBB" w:rsidR="00A911D3" w:rsidRDefault="00A911D3" w:rsidP="00A911D3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Objednatel je oprávněn od této Smlouvy odstoupit v případech jejího podstatného porušení s tím, že za podstatné porušení této Smlouvy je</w:t>
      </w:r>
      <w:r w:rsidR="0035728E">
        <w:rPr>
          <w:rFonts w:ascii="Cambria" w:hAnsi="Cambria" w:cstheme="minorHAnsi"/>
        </w:rPr>
        <w:t xml:space="preserve"> považováno</w:t>
      </w:r>
      <w:r>
        <w:rPr>
          <w:rFonts w:ascii="Cambria" w:hAnsi="Cambria" w:cstheme="minorHAnsi"/>
        </w:rPr>
        <w:t>:</w:t>
      </w:r>
    </w:p>
    <w:p w14:paraId="73FD5080" w14:textId="77777777" w:rsidR="00A911D3" w:rsidRDefault="00A911D3" w:rsidP="00A911D3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případ přímo označený za podstatné porušení v této Smlouvě,</w:t>
      </w:r>
    </w:p>
    <w:p w14:paraId="58062B12" w14:textId="07C6171E" w:rsidR="00A911D3" w:rsidRDefault="00A911D3" w:rsidP="00A911D3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případ, kdy je Zhotovitel v prodlení s prováděním Díla o více, jak 15 dnů,</w:t>
      </w:r>
    </w:p>
    <w:p w14:paraId="7FAF3304" w14:textId="3D424BED" w:rsidR="00A911D3" w:rsidRDefault="00A911D3" w:rsidP="00A911D3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případ, kdy je Zhotovitel v prodlení se splněním povinnosti dle této Smlouvy o více, jak 7 dnů a nezjedná nápravu ani na základě </w:t>
      </w:r>
      <w:r w:rsidR="0035728E">
        <w:rPr>
          <w:rFonts w:ascii="Cambria" w:hAnsi="Cambria" w:cstheme="minorHAnsi"/>
        </w:rPr>
        <w:t xml:space="preserve">písemné </w:t>
      </w:r>
      <w:r>
        <w:rPr>
          <w:rFonts w:ascii="Cambria" w:hAnsi="Cambria" w:cstheme="minorHAnsi"/>
        </w:rPr>
        <w:t>výzvy Objednatele</w:t>
      </w:r>
      <w:r w:rsidR="0035728E">
        <w:rPr>
          <w:rFonts w:ascii="Cambria" w:hAnsi="Cambria" w:cstheme="minorHAnsi"/>
        </w:rPr>
        <w:t xml:space="preserve"> s poskytnutím přiměřené lhůty k nápravě</w:t>
      </w:r>
      <w:r>
        <w:rPr>
          <w:rFonts w:ascii="Cambria" w:hAnsi="Cambria" w:cstheme="minorHAnsi"/>
        </w:rPr>
        <w:t>.</w:t>
      </w:r>
    </w:p>
    <w:p w14:paraId="7F452CB7" w14:textId="48763E49" w:rsidR="00A911D3" w:rsidRDefault="00A911D3" w:rsidP="00A911D3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Za podstatné porušení Smlouvy ze strany Zhotovitele se považuje situace, kdy:</w:t>
      </w:r>
    </w:p>
    <w:p w14:paraId="1BD169E2" w14:textId="55719850" w:rsidR="00A911D3" w:rsidRDefault="00A911D3" w:rsidP="00A911D3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 provádí Dílo v zásadním rozporu se Smlouvou, a/nebo pokyny Objednatele, a nezjedná i po písemné výzvě Objednatele nápravu;</w:t>
      </w:r>
    </w:p>
    <w:p w14:paraId="4BD7D140" w14:textId="59E98774" w:rsidR="00A911D3" w:rsidRDefault="00A911D3" w:rsidP="00A911D3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 závažným způsobem nebo opakovaně nedodržuje některou ze svých povinností podle této Smlouvy;</w:t>
      </w:r>
    </w:p>
    <w:p w14:paraId="45CCC382" w14:textId="0024D14A" w:rsidR="00A81ADB" w:rsidRPr="00A911D3" w:rsidRDefault="00A911D3" w:rsidP="00A911D3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Smlouva zaniká dnem doručením odstoupení </w:t>
      </w:r>
      <w:r w:rsidR="001B3710">
        <w:rPr>
          <w:rFonts w:ascii="Cambria" w:hAnsi="Cambria" w:cstheme="minorHAnsi"/>
        </w:rPr>
        <w:t>Zhotoviteli</w:t>
      </w:r>
      <w:r>
        <w:rPr>
          <w:rFonts w:ascii="Cambria" w:hAnsi="Cambria" w:cstheme="minorHAnsi"/>
        </w:rPr>
        <w:t>.</w:t>
      </w:r>
    </w:p>
    <w:p w14:paraId="40D7620D" w14:textId="77777777" w:rsidR="00311FA2" w:rsidRPr="00993DA4" w:rsidRDefault="00311FA2" w:rsidP="00311FA2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993DA4">
        <w:rPr>
          <w:rFonts w:ascii="Cambria" w:hAnsi="Cambria" w:cstheme="minorHAnsi"/>
          <w:b/>
        </w:rPr>
        <w:t>Doručování a oprávněné osoby zastupovat smluvní strany</w:t>
      </w:r>
    </w:p>
    <w:p w14:paraId="21D95794" w14:textId="77777777" w:rsidR="00311FA2" w:rsidRPr="00993DA4" w:rsidRDefault="00311FA2" w:rsidP="005B460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>Veškeré písemnosti, oznámení či další sdělení (dále jen „</w:t>
      </w:r>
      <w:r w:rsidRPr="009F2068">
        <w:rPr>
          <w:rFonts w:ascii="Cambria" w:hAnsi="Cambria" w:cstheme="minorHAnsi"/>
          <w:b/>
          <w:bCs/>
        </w:rPr>
        <w:t>sdělení</w:t>
      </w:r>
      <w:r w:rsidRPr="00993DA4">
        <w:rPr>
          <w:rFonts w:ascii="Cambria" w:hAnsi="Cambria" w:cstheme="minorHAnsi"/>
        </w:rPr>
        <w:t>“) doručují smluvní strany prostřednictvím informačního systému datových schránek.</w:t>
      </w:r>
    </w:p>
    <w:p w14:paraId="2A018DDA" w14:textId="4C2C9C3E" w:rsidR="00311FA2" w:rsidRPr="00B24591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Identifikátor datové schránky </w:t>
      </w:r>
      <w:r w:rsidR="005B4605">
        <w:rPr>
          <w:rFonts w:ascii="Cambria" w:hAnsi="Cambria" w:cstheme="minorHAnsi"/>
        </w:rPr>
        <w:t>Zhotovitele</w:t>
      </w:r>
      <w:r w:rsidRPr="00993DA4">
        <w:rPr>
          <w:rFonts w:ascii="Cambria" w:hAnsi="Cambria" w:cstheme="minorHAnsi"/>
        </w:rPr>
        <w:t xml:space="preserve">: </w:t>
      </w:r>
      <w:r w:rsidR="006936F7" w:rsidRPr="006936F7">
        <w:rPr>
          <w:rFonts w:ascii="Cambria" w:hAnsi="Cambria" w:cstheme="minorHAnsi"/>
        </w:rPr>
        <w:t>3hdj9cb</w:t>
      </w:r>
      <w:r w:rsidR="00D746EA" w:rsidRPr="00D746EA">
        <w:rPr>
          <w:rFonts w:ascii="Cambria" w:hAnsi="Cambria" w:cstheme="minorHAnsi"/>
        </w:rPr>
        <w:t>.</w:t>
      </w:r>
    </w:p>
    <w:p w14:paraId="18ABA9CE" w14:textId="5F808428" w:rsidR="00311FA2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Identifikátor datové schránky </w:t>
      </w:r>
      <w:r w:rsidR="005B4605">
        <w:rPr>
          <w:rFonts w:ascii="Cambria" w:hAnsi="Cambria" w:cstheme="minorHAnsi"/>
        </w:rPr>
        <w:t>Objednatele</w:t>
      </w:r>
      <w:r w:rsidRPr="00993DA4">
        <w:rPr>
          <w:rFonts w:ascii="Cambria" w:hAnsi="Cambria" w:cstheme="minorHAnsi"/>
        </w:rPr>
        <w:t xml:space="preserve">: </w:t>
      </w:r>
      <w:r w:rsidRPr="00402112">
        <w:rPr>
          <w:rFonts w:ascii="Cambria" w:hAnsi="Cambria" w:cstheme="minorHAnsi"/>
        </w:rPr>
        <w:t>4htvpem</w:t>
      </w:r>
      <w:r w:rsidRPr="00993DA4">
        <w:rPr>
          <w:rFonts w:ascii="Cambria" w:hAnsi="Cambria" w:cstheme="minorHAnsi"/>
        </w:rPr>
        <w:t>.</w:t>
      </w:r>
    </w:p>
    <w:p w14:paraId="0C9E13DD" w14:textId="77777777" w:rsidR="00311FA2" w:rsidRPr="00993DA4" w:rsidRDefault="00311FA2" w:rsidP="005B460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Sdělení mohou být doručována též prostřednictvím e-mailu na následující </w:t>
      </w:r>
      <w:r w:rsidRPr="00993DA4">
        <w:rPr>
          <w:rFonts w:ascii="Cambria" w:hAnsi="Cambria" w:cstheme="minorHAnsi"/>
        </w:rPr>
        <w:br/>
        <w:t xml:space="preserve">e-mailové adresy stran: </w:t>
      </w:r>
    </w:p>
    <w:p w14:paraId="276CB877" w14:textId="53C15CCE" w:rsidR="00311FA2" w:rsidRPr="00733725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e-mailová adresa </w:t>
      </w:r>
      <w:r w:rsidR="005B4605">
        <w:rPr>
          <w:rFonts w:ascii="Cambria" w:hAnsi="Cambria" w:cstheme="minorHAnsi"/>
        </w:rPr>
        <w:t>Zhotovitele</w:t>
      </w:r>
      <w:r w:rsidRPr="00993DA4">
        <w:rPr>
          <w:rFonts w:ascii="Cambria" w:hAnsi="Cambria" w:cstheme="minorHAnsi"/>
        </w:rPr>
        <w:t xml:space="preserve">: </w:t>
      </w:r>
      <w:r w:rsidR="00353977">
        <w:rPr>
          <w:rFonts w:ascii="Cambria" w:hAnsi="Cambria" w:cstheme="minorHAnsi"/>
        </w:rPr>
        <w:t>dudik@fld.czu.cz</w:t>
      </w:r>
      <w:r w:rsidR="00353977" w:rsidRPr="00521689" w:rsidDel="00353977">
        <w:rPr>
          <w:rFonts w:ascii="Cambria" w:hAnsi="Cambria" w:cstheme="minorHAnsi"/>
        </w:rPr>
        <w:t xml:space="preserve"> </w:t>
      </w:r>
    </w:p>
    <w:p w14:paraId="10ED6308" w14:textId="34F27F7A" w:rsidR="00311FA2" w:rsidRPr="00993DA4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e-mailová adresa </w:t>
      </w:r>
      <w:r w:rsidR="005B4605">
        <w:rPr>
          <w:rFonts w:ascii="Cambria" w:hAnsi="Cambria" w:cstheme="minorHAnsi"/>
        </w:rPr>
        <w:t>Objednatele</w:t>
      </w:r>
      <w:r w:rsidRPr="00993DA4">
        <w:rPr>
          <w:rFonts w:ascii="Cambria" w:hAnsi="Cambria" w:cstheme="minorHAnsi"/>
        </w:rPr>
        <w:t xml:space="preserve">: </w:t>
      </w:r>
      <w:proofErr w:type="spellStart"/>
      <w:proofErr w:type="gramStart"/>
      <w:r w:rsidR="001B617E">
        <w:rPr>
          <w:rFonts w:ascii="Cambria" w:hAnsi="Cambria" w:cstheme="minorHAnsi"/>
        </w:rPr>
        <w:t>michal.svaton</w:t>
      </w:r>
      <w:proofErr w:type="gramEnd"/>
      <w:r w:rsidR="0009308A" w:rsidRPr="00144215">
        <w:rPr>
          <w:rFonts w:ascii="Cambria" w:hAnsi="Cambria" w:cstheme="minorHAnsi"/>
        </w:rPr>
        <w:t>@agenturacas</w:t>
      </w:r>
      <w:proofErr w:type="spellEnd"/>
      <w:r w:rsidR="001B617E">
        <w:rPr>
          <w:rFonts w:ascii="Cambria" w:hAnsi="Cambria" w:cstheme="minorHAnsi"/>
        </w:rPr>
        <w:t>. gov</w:t>
      </w:r>
      <w:r w:rsidR="0009308A" w:rsidRPr="00144215">
        <w:rPr>
          <w:rFonts w:ascii="Cambria" w:hAnsi="Cambria" w:cstheme="minorHAnsi"/>
        </w:rPr>
        <w:t>.cz</w:t>
      </w:r>
    </w:p>
    <w:p w14:paraId="7DFCED6A" w14:textId="77777777" w:rsidR="00311FA2" w:rsidRPr="00993DA4" w:rsidRDefault="00311FA2" w:rsidP="005B460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>Sdělení mohou být doručována též prostřednictvím poštovního doručovatele, a to na následující adresy stran:</w:t>
      </w:r>
    </w:p>
    <w:p w14:paraId="6B2CEE98" w14:textId="71059086" w:rsidR="00311FA2" w:rsidRPr="00D66904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adresa </w:t>
      </w:r>
      <w:r w:rsidR="005B4605">
        <w:rPr>
          <w:rFonts w:ascii="Cambria" w:hAnsi="Cambria" w:cstheme="minorHAnsi"/>
        </w:rPr>
        <w:t>Zhotovitele</w:t>
      </w:r>
      <w:r w:rsidRPr="00993DA4">
        <w:rPr>
          <w:rFonts w:ascii="Cambria" w:hAnsi="Cambria" w:cstheme="minorHAnsi"/>
        </w:rPr>
        <w:t xml:space="preserve">: </w:t>
      </w:r>
      <w:r w:rsidR="00353977">
        <w:rPr>
          <w:rFonts w:ascii="Cambria" w:hAnsi="Cambria" w:cstheme="minorHAnsi"/>
        </w:rPr>
        <w:t>Kamý</w:t>
      </w:r>
      <w:r w:rsidR="008C3314">
        <w:rPr>
          <w:rFonts w:ascii="Cambria" w:hAnsi="Cambria" w:cstheme="minorHAnsi"/>
        </w:rPr>
        <w:t>c</w:t>
      </w:r>
      <w:r w:rsidR="00353977">
        <w:rPr>
          <w:rFonts w:ascii="Cambria" w:hAnsi="Cambria" w:cstheme="minorHAnsi"/>
        </w:rPr>
        <w:t xml:space="preserve">ká 129, 1650 00 </w:t>
      </w:r>
      <w:proofErr w:type="gramStart"/>
      <w:r w:rsidR="00353977">
        <w:rPr>
          <w:rFonts w:ascii="Cambria" w:hAnsi="Cambria" w:cstheme="minorHAnsi"/>
        </w:rPr>
        <w:t>Praha - Suchdol</w:t>
      </w:r>
      <w:proofErr w:type="gramEnd"/>
    </w:p>
    <w:p w14:paraId="35CA3D6C" w14:textId="528A16CA" w:rsidR="00311FA2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adresa </w:t>
      </w:r>
      <w:r w:rsidR="005B4605">
        <w:rPr>
          <w:rFonts w:ascii="Cambria" w:hAnsi="Cambria" w:cstheme="minorHAnsi"/>
        </w:rPr>
        <w:t>Objednatele</w:t>
      </w:r>
      <w:r w:rsidRPr="00993DA4">
        <w:rPr>
          <w:rFonts w:ascii="Cambria" w:hAnsi="Cambria" w:cstheme="minorHAnsi"/>
        </w:rPr>
        <w:t xml:space="preserve">: </w:t>
      </w:r>
      <w:r w:rsidR="00D77BD4" w:rsidRPr="00521689">
        <w:rPr>
          <w:rFonts w:ascii="Cambria" w:hAnsi="Cambria" w:cstheme="minorHAnsi"/>
        </w:rPr>
        <w:t>Biskupský dvůr 1148/5, 110 00 Praha 1</w:t>
      </w:r>
    </w:p>
    <w:p w14:paraId="2AA329FC" w14:textId="77777777" w:rsidR="00311FA2" w:rsidRPr="00993DA4" w:rsidRDefault="00311FA2" w:rsidP="005B460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>Osoby oprávněné zastupovat smluvní stranu při rámci plnění této Smlouvy:</w:t>
      </w:r>
    </w:p>
    <w:p w14:paraId="508E628A" w14:textId="1A1961F0" w:rsidR="00311FA2" w:rsidRPr="00D66904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za </w:t>
      </w:r>
      <w:r w:rsidR="005B4605">
        <w:rPr>
          <w:rFonts w:ascii="Cambria" w:hAnsi="Cambria" w:cstheme="minorHAnsi"/>
        </w:rPr>
        <w:t>Zhotovitele</w:t>
      </w:r>
      <w:r w:rsidRPr="00993DA4">
        <w:rPr>
          <w:rFonts w:ascii="Cambria" w:hAnsi="Cambria" w:cstheme="minorHAnsi"/>
        </w:rPr>
        <w:t xml:space="preserve">: </w:t>
      </w:r>
      <w:r w:rsidR="00353977">
        <w:rPr>
          <w:rFonts w:ascii="Cambria" w:hAnsi="Cambria" w:cstheme="minorHAnsi"/>
        </w:rPr>
        <w:t>doc. Ing. Roman Dudík, Ph.D.</w:t>
      </w:r>
    </w:p>
    <w:p w14:paraId="0167389B" w14:textId="6EC175A8" w:rsidR="00311FA2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za </w:t>
      </w:r>
      <w:r w:rsidR="005B4605">
        <w:rPr>
          <w:rFonts w:ascii="Cambria" w:hAnsi="Cambria" w:cstheme="minorHAnsi"/>
        </w:rPr>
        <w:t>Objednatele</w:t>
      </w:r>
      <w:r w:rsidRPr="00993DA4">
        <w:rPr>
          <w:rFonts w:ascii="Cambria" w:hAnsi="Cambria" w:cstheme="minorHAnsi"/>
        </w:rPr>
        <w:t xml:space="preserve">: </w:t>
      </w:r>
      <w:r w:rsidR="005F16B8">
        <w:rPr>
          <w:rFonts w:ascii="Cambria" w:hAnsi="Cambria" w:cstheme="minorHAnsi"/>
        </w:rPr>
        <w:t>Mgr. Zdeněk Veselý</w:t>
      </w:r>
    </w:p>
    <w:p w14:paraId="6FF33812" w14:textId="5B519E6F" w:rsidR="00311FA2" w:rsidRPr="00993DA4" w:rsidRDefault="00311FA2" w:rsidP="005B460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>Každá smluvní strana je oprávněna jednostranně změnit své kontaktní údaje, a to doručením sdělení obsahujícím novou adresu. Taková změna je účinná ode dne následujícího po dni doručení sdělení druhé smluvní straně</w:t>
      </w:r>
      <w:r w:rsidR="008C3314">
        <w:rPr>
          <w:rFonts w:ascii="Cambria" w:hAnsi="Cambria" w:cstheme="minorHAnsi"/>
        </w:rPr>
        <w:t>, bez nutnosti uzavřít dodatek ke Smlouvě</w:t>
      </w:r>
      <w:r w:rsidRPr="00993DA4">
        <w:rPr>
          <w:rFonts w:ascii="Cambria" w:hAnsi="Cambria" w:cstheme="minorHAnsi"/>
        </w:rPr>
        <w:t xml:space="preserve">. </w:t>
      </w:r>
    </w:p>
    <w:p w14:paraId="60BAF95C" w14:textId="77777777" w:rsidR="00311FA2" w:rsidRPr="00993DA4" w:rsidRDefault="00311FA2" w:rsidP="005B460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Sdělení se považuje za doručené okamžikem potvrzení doručení ze strany adresáta. Bez takového potvrzení se považuje sdělení za doručené též: </w:t>
      </w:r>
    </w:p>
    <w:p w14:paraId="7FFD164F" w14:textId="77777777" w:rsidR="00311FA2" w:rsidRPr="00993DA4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v případě odeslání prostřednictvím datové schránky jedné smluvní strany do datové schránky druhé smluvní strany, okamžikem, kdy se do datové schránky přihlásí osoba, která má s ohledem na rozsah svého oprávnění </w:t>
      </w:r>
      <w:r w:rsidRPr="00993DA4">
        <w:rPr>
          <w:rFonts w:ascii="Cambria" w:hAnsi="Cambria" w:cstheme="minorHAnsi"/>
        </w:rPr>
        <w:lastRenderedPageBreak/>
        <w:t>přístup k dodanému sdělení. Nepřihlásí-li se do datové schránky osoba podle předchozí věty ve lhůtě do 10 dnů ode dne, kdy bylo sdělení dodáno do datové schránky, považuje se toto sdělení za doručené posledním dnem této lhůty;</w:t>
      </w:r>
    </w:p>
    <w:p w14:paraId="2B4DD760" w14:textId="77777777" w:rsidR="00311FA2" w:rsidRPr="00993DA4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>v případě odeslání na e-mailovou adresu příjemce dnem následujícím po dni jeho prokazatelného odeslání;</w:t>
      </w:r>
    </w:p>
    <w:p w14:paraId="644C4F52" w14:textId="50E1BC2D" w:rsidR="00311FA2" w:rsidRPr="00993DA4" w:rsidRDefault="00311FA2" w:rsidP="009F2068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v</w:t>
      </w:r>
      <w:r w:rsidRPr="00993DA4">
        <w:rPr>
          <w:rFonts w:ascii="Cambria" w:hAnsi="Cambria" w:cstheme="minorHAnsi"/>
        </w:rPr>
        <w:t xml:space="preserve"> případě odesláním sdělení prostřednictvím poštovního doručovatele, se považuje sdělení doručené </w:t>
      </w:r>
      <w:r w:rsidR="00607580">
        <w:rPr>
          <w:rFonts w:ascii="Cambria" w:hAnsi="Cambria" w:cstheme="minorHAnsi"/>
        </w:rPr>
        <w:t>3</w:t>
      </w:r>
      <w:r w:rsidR="00775B1F">
        <w:rPr>
          <w:rFonts w:ascii="Cambria" w:hAnsi="Cambria" w:cstheme="minorHAnsi"/>
        </w:rPr>
        <w:t>.</w:t>
      </w:r>
      <w:r w:rsidRPr="00993DA4">
        <w:rPr>
          <w:rFonts w:ascii="Cambria" w:hAnsi="Cambria" w:cstheme="minorHAnsi"/>
        </w:rPr>
        <w:t>dnem po odeslání prostřednictvím služeb poštovního doručovatele;</w:t>
      </w:r>
    </w:p>
    <w:p w14:paraId="5E8BE7A3" w14:textId="77777777" w:rsidR="00311FA2" w:rsidRPr="00993DA4" w:rsidRDefault="00311FA2" w:rsidP="009F2068">
      <w:pPr>
        <w:spacing w:after="120" w:line="276" w:lineRule="auto"/>
        <w:ind w:left="1416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přičemž doručení se považuje za účinné, i když se o něm adresát nedozvěděl. </w:t>
      </w:r>
    </w:p>
    <w:p w14:paraId="55F335EE" w14:textId="2AD42725" w:rsidR="00473DC5" w:rsidRPr="00235C92" w:rsidRDefault="00311FA2" w:rsidP="00473DC5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>Smluvní strany se dohodly, že sdělení zaslaná prostřednictvím e-mailu opatřená zaručeným elektronickým podpisem nebo ve formě PDF s vlastnoručním podpisem smluvní strany, považují za sdělení písemná, neodporuje-li to v konkrétním případě platné právní úpravě.</w:t>
      </w:r>
    </w:p>
    <w:p w14:paraId="27FD9576" w14:textId="163E6FB8" w:rsidR="00693832" w:rsidRDefault="00693832" w:rsidP="00693832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Komunikace </w:t>
      </w:r>
      <w:r w:rsidR="007A40F0">
        <w:rPr>
          <w:rFonts w:ascii="Cambria" w:hAnsi="Cambria" w:cstheme="minorHAnsi"/>
          <w:b/>
        </w:rPr>
        <w:t xml:space="preserve">smluvních </w:t>
      </w:r>
      <w:r>
        <w:rPr>
          <w:rFonts w:ascii="Cambria" w:hAnsi="Cambria" w:cstheme="minorHAnsi"/>
          <w:b/>
        </w:rPr>
        <w:t>stran</w:t>
      </w:r>
    </w:p>
    <w:p w14:paraId="6BD00FDE" w14:textId="3C9CB169" w:rsidR="00693832" w:rsidRPr="002B6AFF" w:rsidRDefault="00693832" w:rsidP="002B6AFF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3DA4">
        <w:rPr>
          <w:rFonts w:ascii="Cambria" w:hAnsi="Cambria" w:cstheme="minorHAnsi"/>
        </w:rPr>
        <w:t xml:space="preserve">Smluvní strany </w:t>
      </w:r>
      <w:r>
        <w:rPr>
          <w:rFonts w:ascii="Cambria" w:hAnsi="Cambria" w:cstheme="minorHAnsi"/>
        </w:rPr>
        <w:t xml:space="preserve">prohlašují, že komunikace mezi smluvní stranami bude v rámci plnění této Smlouvy realizována mezi zaměstnanci smluvních stran. Na straně </w:t>
      </w:r>
      <w:r w:rsidR="001B3710">
        <w:rPr>
          <w:rFonts w:ascii="Cambria" w:hAnsi="Cambria" w:cstheme="minorHAnsi"/>
        </w:rPr>
        <w:t xml:space="preserve">Zhotovitele </w:t>
      </w:r>
      <w:r>
        <w:rPr>
          <w:rFonts w:ascii="Cambria" w:hAnsi="Cambria" w:cstheme="minorHAnsi"/>
        </w:rPr>
        <w:t xml:space="preserve">se bude jednat o zaměstnance – odborníky, které takto </w:t>
      </w:r>
      <w:r w:rsidR="00E7074E">
        <w:rPr>
          <w:rFonts w:ascii="Cambria" w:hAnsi="Cambria" w:cstheme="minorHAnsi"/>
        </w:rPr>
        <w:t xml:space="preserve">Zhotovitel </w:t>
      </w:r>
      <w:r>
        <w:rPr>
          <w:rFonts w:ascii="Cambria" w:hAnsi="Cambria" w:cstheme="minorHAnsi"/>
        </w:rPr>
        <w:t>označí pro účely plnění této Smlouvy. Na straně Objednatele se bude jednat o osoby, které takto označí zástupce Objednatele pro technické záležitosti</w:t>
      </w:r>
      <w:r w:rsidRPr="002B6AFF">
        <w:rPr>
          <w:rFonts w:ascii="Cambria" w:hAnsi="Cambria" w:cstheme="minorHAnsi"/>
        </w:rPr>
        <w:t>.</w:t>
      </w:r>
    </w:p>
    <w:p w14:paraId="67D4F57D" w14:textId="522836ED" w:rsidR="007C412A" w:rsidRPr="005C668A" w:rsidRDefault="00240C7A" w:rsidP="00F91E57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>Veřejnoprávní povinnosti Objednatele</w:t>
      </w:r>
    </w:p>
    <w:p w14:paraId="68F5CA16" w14:textId="2D051156" w:rsidR="00240C7A" w:rsidRPr="00CF3C4A" w:rsidRDefault="00240C7A" w:rsidP="00240C7A">
      <w:pPr>
        <w:numPr>
          <w:ilvl w:val="1"/>
          <w:numId w:val="11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Pr="00CF3C4A">
        <w:rPr>
          <w:rFonts w:ascii="Cambria" w:hAnsi="Cambria"/>
        </w:rPr>
        <w:t xml:space="preserve"> bere výslovně na vědomí, že </w:t>
      </w:r>
      <w:r>
        <w:rPr>
          <w:rFonts w:ascii="Cambria" w:hAnsi="Cambria"/>
        </w:rPr>
        <w:t>Objednatel</w:t>
      </w:r>
      <w:r w:rsidRPr="00CF3C4A">
        <w:rPr>
          <w:rFonts w:ascii="Cambria" w:hAnsi="Cambria"/>
        </w:rPr>
        <w:t xml:space="preserve"> má podle ustanovení </w:t>
      </w:r>
      <w:r w:rsidRPr="00CF3C4A">
        <w:rPr>
          <w:rFonts w:ascii="Cambria" w:hAnsi="Cambria"/>
        </w:rPr>
        <w:br/>
        <w:t>§ 2 odst. 1 písm. b) zákona č. 340/2015 Sb., o zvláštních podmínkách účinnosti některých smluv, uveřejňování těchto smluv a o registru smluv (zákon o registru smluv), ve znění pozdějších předpisů (dále jen „</w:t>
      </w:r>
      <w:r w:rsidRPr="005D7AD3">
        <w:rPr>
          <w:rFonts w:ascii="Cambria" w:hAnsi="Cambria"/>
          <w:b/>
          <w:bCs/>
        </w:rPr>
        <w:t>zákon o registru smluv</w:t>
      </w:r>
      <w:r w:rsidRPr="00CF3C4A">
        <w:rPr>
          <w:rFonts w:ascii="Cambria" w:hAnsi="Cambria"/>
        </w:rPr>
        <w:t>“), charakter subjektu, s nímž uzavřené soukromoprávní smlouvy, jakož i smlouvy o poskytnutí dotace nebo návratné finanční pomoci podléhají povinnému uveřejnění postupem a za podmínek podle zákona o registru smluv.</w:t>
      </w:r>
    </w:p>
    <w:p w14:paraId="3856AECB" w14:textId="18AC90DE" w:rsidR="00240C7A" w:rsidRPr="00CF3C4A" w:rsidRDefault="00240C7A" w:rsidP="00240C7A">
      <w:pPr>
        <w:numPr>
          <w:ilvl w:val="1"/>
          <w:numId w:val="11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>
        <w:rPr>
          <w:rFonts w:ascii="Cambria" w:hAnsi="Cambria"/>
        </w:rPr>
        <w:t>Zhotovitel</w:t>
      </w:r>
      <w:r w:rsidRPr="00CF3C4A">
        <w:rPr>
          <w:rFonts w:ascii="Cambria" w:hAnsi="Cambria"/>
        </w:rPr>
        <w:t xml:space="preserve"> je srozuměn a výslovně a bezvýhradně souhlasí s tím, že úplné znění této Smlouvy včetně všech příloh bude uveřejněno v registru smluv, postupem a za podmínek podle zákona o registru smluv. </w:t>
      </w:r>
      <w:r>
        <w:rPr>
          <w:rFonts w:ascii="Cambria" w:hAnsi="Cambria"/>
        </w:rPr>
        <w:t>Zhotovitel</w:t>
      </w:r>
      <w:r w:rsidRPr="00CF3C4A">
        <w:rPr>
          <w:rFonts w:ascii="Cambria" w:hAnsi="Cambria"/>
        </w:rPr>
        <w:t xml:space="preserve"> bere rovněž na vědomí, </w:t>
      </w:r>
      <w:r w:rsidRPr="00CF3C4A">
        <w:rPr>
          <w:rFonts w:ascii="Cambria" w:hAnsi="Cambria"/>
        </w:rPr>
        <w:br/>
        <w:t xml:space="preserve">že registr smluv je veřejně přístupný informační systém veřejné správy, </w:t>
      </w:r>
      <w:r w:rsidRPr="00CF3C4A">
        <w:rPr>
          <w:rFonts w:ascii="Cambria" w:hAnsi="Cambria"/>
        </w:rPr>
        <w:br/>
        <w:t>jehož správcem je Ministerstvo vnitra, který slouží k uveřejňování smluv podle zákona o registru smluv a umožňuje bezplatný dálkový přístup.</w:t>
      </w:r>
    </w:p>
    <w:p w14:paraId="707C84CC" w14:textId="47D62B15" w:rsidR="00240C7A" w:rsidRPr="00CF3C4A" w:rsidRDefault="00240C7A" w:rsidP="00240C7A">
      <w:pPr>
        <w:numPr>
          <w:ilvl w:val="1"/>
          <w:numId w:val="11"/>
        </w:numPr>
        <w:spacing w:after="120" w:line="276" w:lineRule="auto"/>
        <w:ind w:left="709" w:hanging="709"/>
        <w:jc w:val="both"/>
        <w:rPr>
          <w:rFonts w:ascii="Cambria" w:hAnsi="Cambria"/>
        </w:rPr>
      </w:pPr>
      <w:r w:rsidRPr="00CF3C4A">
        <w:rPr>
          <w:rFonts w:ascii="Cambria" w:hAnsi="Cambria"/>
        </w:rPr>
        <w:lastRenderedPageBreak/>
        <w:t xml:space="preserve">Smluvní strany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</w:t>
      </w:r>
      <w:r w:rsidR="004A290F">
        <w:rPr>
          <w:rFonts w:ascii="Cambria" w:hAnsi="Cambria"/>
        </w:rPr>
        <w:t>O</w:t>
      </w:r>
      <w:r w:rsidRPr="00CF3C4A">
        <w:rPr>
          <w:rFonts w:ascii="Cambria" w:hAnsi="Cambria"/>
        </w:rPr>
        <w:t>bčanského zákoníku), bankovní tajemství (ve smyslu ustanovení § 38 odst. 1 zákona č. 21/1992 Sb., o bankách, ve znění pozdějších předpisů) a utajované informace (ve smyslu příslušných ustanovení zákona č. 412/2005 Sb., o ochraně utajovaných informací a o bezpečnostní způsobilosti, ve znění pozdějších předpisů) a udělují svůj výslovný souhlas k jejich uveřejnění bez stanovení jakýchkoliv dalších podmínek.</w:t>
      </w:r>
    </w:p>
    <w:p w14:paraId="73FF8B41" w14:textId="6BADB671" w:rsidR="00240C7A" w:rsidRPr="00CF3C4A" w:rsidRDefault="00240C7A" w:rsidP="00240C7A">
      <w:pPr>
        <w:numPr>
          <w:ilvl w:val="1"/>
          <w:numId w:val="11"/>
        </w:numPr>
        <w:spacing w:after="120" w:line="276" w:lineRule="auto"/>
        <w:ind w:left="709" w:hanging="709"/>
        <w:jc w:val="both"/>
        <w:rPr>
          <w:rFonts w:ascii="Cambria" w:hAnsi="Cambria"/>
        </w:rPr>
      </w:pPr>
      <w:bookmarkStart w:id="15" w:name="_Ref454440606"/>
      <w:r>
        <w:rPr>
          <w:rFonts w:ascii="Cambria" w:hAnsi="Cambria"/>
        </w:rPr>
        <w:t>Objednatel</w:t>
      </w:r>
      <w:r w:rsidRPr="00CF3C4A">
        <w:rPr>
          <w:rFonts w:ascii="Cambria" w:hAnsi="Cambria"/>
        </w:rPr>
        <w:t xml:space="preserve"> se zavazuje uveřejnit tuto Smlouvu prostřednictvím registru smluv ve smyslu zákona o registru smluv bez zbytečného odkladu po jejím podpisu oběma účastníky, nejpozději však do 15 dnů od uzavření této Smlouvy.</w:t>
      </w:r>
      <w:bookmarkEnd w:id="15"/>
    </w:p>
    <w:p w14:paraId="43783E6A" w14:textId="47A6EA6C" w:rsidR="00240C7A" w:rsidRDefault="00240C7A" w:rsidP="00240C7A">
      <w:pPr>
        <w:numPr>
          <w:ilvl w:val="1"/>
          <w:numId w:val="11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CF3C4A">
        <w:rPr>
          <w:rFonts w:ascii="Cambria" w:hAnsi="Cambria" w:cstheme="minorHAnsi"/>
        </w:rPr>
        <w:t>Smluvní strany berou na vědomí, že j</w:t>
      </w:r>
      <w:r w:rsidR="00DF1198">
        <w:rPr>
          <w:rFonts w:ascii="Cambria" w:hAnsi="Cambria" w:cstheme="minorHAnsi"/>
        </w:rPr>
        <w:t>sou</w:t>
      </w:r>
      <w:r w:rsidRPr="00CF3C4A">
        <w:rPr>
          <w:rFonts w:ascii="Cambria" w:hAnsi="Cambria" w:cstheme="minorHAnsi"/>
        </w:rPr>
        <w:t xml:space="preserve"> </w:t>
      </w:r>
      <w:r w:rsidR="006D16D2">
        <w:rPr>
          <w:rFonts w:ascii="Cambria" w:hAnsi="Cambria" w:cstheme="minorHAnsi"/>
        </w:rPr>
        <w:t xml:space="preserve">obě </w:t>
      </w:r>
      <w:r w:rsidRPr="00CF3C4A">
        <w:rPr>
          <w:rFonts w:ascii="Cambria" w:hAnsi="Cambria" w:cstheme="minorHAnsi"/>
        </w:rPr>
        <w:t>povinn</w:t>
      </w:r>
      <w:r w:rsidR="00DF1198">
        <w:rPr>
          <w:rFonts w:ascii="Cambria" w:hAnsi="Cambria" w:cstheme="minorHAnsi"/>
        </w:rPr>
        <w:t>y</w:t>
      </w:r>
      <w:r w:rsidRPr="00CF3C4A">
        <w:rPr>
          <w:rFonts w:ascii="Cambria" w:hAnsi="Cambria" w:cstheme="minorHAnsi"/>
        </w:rPr>
        <w:t xml:space="preserve"> poskytnout informace v souladu se zákonem č. 106/1999 Sb., o svobodném přístupu k informacím, ve znění pozdějších předpisů, a souhlasí s tím, aby veškeré informace obsažené v této Smlouvě byly bez výjimky poskytnuty třetím osobám, pokud o ně požádají.</w:t>
      </w:r>
    </w:p>
    <w:p w14:paraId="361CAAFD" w14:textId="0FDB8EDB" w:rsidR="006D01AF" w:rsidRPr="006341F6" w:rsidRDefault="006D01AF" w:rsidP="006D01AF">
      <w:pPr>
        <w:numPr>
          <w:ilvl w:val="1"/>
          <w:numId w:val="11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Zhotovitel</w:t>
      </w:r>
      <w:r>
        <w:rPr>
          <w:rFonts w:ascii="Cambria" w:hAnsi="Cambria" w:cs="Arial"/>
        </w:rPr>
        <w:t xml:space="preserve"> se zavazuje po dobu plnění této Smlouvy platit svým poddodavatelům, kteří se </w:t>
      </w:r>
      <w:r w:rsidRPr="00A85AF9">
        <w:rPr>
          <w:rFonts w:ascii="Cambria" w:hAnsi="Cambria"/>
        </w:rPr>
        <w:t>na</w:t>
      </w:r>
      <w:r>
        <w:rPr>
          <w:rFonts w:ascii="Cambria" w:hAnsi="Cambria" w:cs="Arial"/>
        </w:rPr>
        <w:t xml:space="preserve"> ní podílejí. V případě, že se na plnění této Smlouvy podílí poddodavatel </w:t>
      </w:r>
      <w:r w:rsidR="000C2AE6">
        <w:rPr>
          <w:rFonts w:ascii="Cambria" w:hAnsi="Cambria" w:cs="Arial"/>
        </w:rPr>
        <w:t>Zhotovitele</w:t>
      </w:r>
      <w:r>
        <w:rPr>
          <w:rFonts w:ascii="Cambria" w:hAnsi="Cambria" w:cs="Arial"/>
        </w:rPr>
        <w:t xml:space="preserve">, </w:t>
      </w:r>
      <w:r w:rsidR="000C2AE6">
        <w:rPr>
          <w:rFonts w:ascii="Cambria" w:hAnsi="Cambria" w:cstheme="minorHAnsi"/>
        </w:rPr>
        <w:t>Zhotovitel</w:t>
      </w:r>
      <w:r w:rsidR="000C2AE6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se zavazuje, že:</w:t>
      </w:r>
    </w:p>
    <w:p w14:paraId="04D88095" w14:textId="77777777" w:rsidR="006D01AF" w:rsidRDefault="006D01AF" w:rsidP="006D01AF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si sjedná a bude dodržovat</w:t>
      </w:r>
      <w:r w:rsidRPr="00BE2464">
        <w:rPr>
          <w:rFonts w:ascii="Cambria" w:hAnsi="Cambria" w:cstheme="minorHAnsi"/>
        </w:rPr>
        <w:t xml:space="preserve"> smluvní podmín</w:t>
      </w:r>
      <w:r>
        <w:rPr>
          <w:rFonts w:ascii="Cambria" w:hAnsi="Cambria" w:cstheme="minorHAnsi"/>
        </w:rPr>
        <w:t>ky</w:t>
      </w:r>
      <w:r w:rsidRPr="00BE2464">
        <w:rPr>
          <w:rFonts w:ascii="Cambria" w:hAnsi="Cambria" w:cstheme="minorHAnsi"/>
        </w:rPr>
        <w:t xml:space="preserve"> se svými poddodavateli srovnatelný</w:t>
      </w:r>
      <w:r>
        <w:rPr>
          <w:rFonts w:ascii="Cambria" w:hAnsi="Cambria" w:cstheme="minorHAnsi"/>
        </w:rPr>
        <w:t>mi</w:t>
      </w:r>
      <w:r w:rsidRPr="00BE2464">
        <w:rPr>
          <w:rFonts w:ascii="Cambria" w:hAnsi="Cambria" w:cstheme="minorHAnsi"/>
        </w:rPr>
        <w:t xml:space="preserve"> s podmínkami sjednanými ve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mlouvě, a to v rozsahu výše smluvních pokut a délky záruční doby</w:t>
      </w:r>
      <w:r>
        <w:rPr>
          <w:rFonts w:ascii="Cambria" w:hAnsi="Cambria" w:cstheme="minorHAnsi"/>
        </w:rPr>
        <w:t>.</w:t>
      </w:r>
      <w:r w:rsidRPr="00BE2464">
        <w:rPr>
          <w:rFonts w:ascii="Cambria" w:hAnsi="Cambria" w:cstheme="minorHAnsi"/>
        </w:rPr>
        <w:t xml:space="preserve"> </w:t>
      </w:r>
      <w:r>
        <w:rPr>
          <w:rFonts w:ascii="Cambria" w:hAnsi="Cambria" w:cstheme="minorHAnsi"/>
        </w:rPr>
        <w:t xml:space="preserve">Uvedené </w:t>
      </w:r>
      <w:r w:rsidRPr="00BE2464">
        <w:rPr>
          <w:rFonts w:ascii="Cambria" w:hAnsi="Cambria" w:cstheme="minorHAnsi"/>
        </w:rPr>
        <w:t xml:space="preserve">smluvní podmínky se považují za srovnatelné, bude-li výše smluvních pokut a délka záruční doby shodná se </w:t>
      </w:r>
      <w:r>
        <w:rPr>
          <w:rFonts w:ascii="Cambria" w:hAnsi="Cambria" w:cstheme="minorHAnsi"/>
        </w:rPr>
        <w:t>S</w:t>
      </w:r>
      <w:r w:rsidRPr="00BE2464">
        <w:rPr>
          <w:rFonts w:ascii="Cambria" w:hAnsi="Cambria" w:cstheme="minorHAnsi"/>
        </w:rPr>
        <w:t>mlouvou</w:t>
      </w:r>
      <w:r>
        <w:rPr>
          <w:rFonts w:ascii="Cambria" w:hAnsi="Cambria" w:cstheme="minorHAnsi"/>
        </w:rPr>
        <w:t>;</w:t>
      </w:r>
      <w:r w:rsidRPr="00BE2464">
        <w:rPr>
          <w:rFonts w:ascii="Cambria" w:hAnsi="Cambria" w:cstheme="minorHAnsi"/>
        </w:rPr>
        <w:t xml:space="preserve"> </w:t>
      </w:r>
    </w:p>
    <w:p w14:paraId="40D3FFFF" w14:textId="697C0FB7" w:rsidR="00C546A3" w:rsidRPr="00C63F53" w:rsidRDefault="006D01AF" w:rsidP="00C63F53">
      <w:pPr>
        <w:numPr>
          <w:ilvl w:val="2"/>
          <w:numId w:val="2"/>
        </w:numPr>
        <w:spacing w:after="120" w:line="276" w:lineRule="auto"/>
        <w:ind w:left="1560" w:hanging="840"/>
        <w:jc w:val="both"/>
        <w:rPr>
          <w:rFonts w:ascii="Cambria" w:hAnsi="Cambria" w:cstheme="minorHAnsi"/>
        </w:rPr>
      </w:pPr>
      <w:r w:rsidRPr="00C37C3C">
        <w:rPr>
          <w:rFonts w:ascii="Cambria" w:hAnsi="Cambria" w:cstheme="minorHAnsi"/>
        </w:rPr>
        <w:t xml:space="preserve">bude řádně a včas plnit finanční závazky svým poddodavatelům, kdy za řádné a včasné plnění se považuje plné uhrazení poddodavatelem vystavených faktur za plnění poskytnutá za plnění této Smlouvy (nebo jeho části), a to vždy do </w:t>
      </w:r>
      <w:r w:rsidR="00E3282F">
        <w:rPr>
          <w:rFonts w:ascii="Cambria" w:hAnsi="Cambria" w:cstheme="minorHAnsi"/>
        </w:rPr>
        <w:t>2</w:t>
      </w:r>
      <w:r w:rsidRPr="00C37C3C">
        <w:rPr>
          <w:rFonts w:ascii="Cambria" w:hAnsi="Cambria" w:cstheme="minorHAnsi"/>
        </w:rPr>
        <w:t xml:space="preserve">1 dnů od obdržení platby ze strany </w:t>
      </w:r>
      <w:r w:rsidR="000C2AE6">
        <w:rPr>
          <w:rFonts w:ascii="Cambria" w:hAnsi="Cambria" w:cstheme="minorHAnsi"/>
        </w:rPr>
        <w:t>Objednatele</w:t>
      </w:r>
      <w:r w:rsidRPr="00C37C3C">
        <w:rPr>
          <w:rFonts w:ascii="Cambria" w:hAnsi="Cambria" w:cstheme="minorHAnsi"/>
        </w:rPr>
        <w:t xml:space="preserve"> za konkrétní plnění.</w:t>
      </w:r>
    </w:p>
    <w:p w14:paraId="76FF524E" w14:textId="77777777" w:rsidR="00240C7A" w:rsidRPr="00996B5D" w:rsidRDefault="00240C7A" w:rsidP="00240C7A">
      <w:pPr>
        <w:pStyle w:val="Odstavecseseznamem"/>
        <w:numPr>
          <w:ilvl w:val="0"/>
          <w:numId w:val="6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996B5D">
        <w:rPr>
          <w:rFonts w:ascii="Cambria" w:hAnsi="Cambria" w:cstheme="minorHAnsi"/>
          <w:b/>
        </w:rPr>
        <w:t>Závěrečná ustanovení</w:t>
      </w:r>
    </w:p>
    <w:p w14:paraId="3C056675" w14:textId="77777777" w:rsidR="00240C7A" w:rsidRPr="00996B5D" w:rsidRDefault="00240C7A" w:rsidP="00240C7A">
      <w:pPr>
        <w:numPr>
          <w:ilvl w:val="1"/>
          <w:numId w:val="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6B5D">
        <w:rPr>
          <w:rFonts w:ascii="Cambria" w:hAnsi="Cambria" w:cs="Arial"/>
        </w:rPr>
        <w:t>T</w:t>
      </w:r>
      <w:r w:rsidRPr="00996B5D">
        <w:rPr>
          <w:rFonts w:ascii="Cambria" w:hAnsi="Cambria" w:cstheme="minorHAnsi"/>
        </w:rPr>
        <w:t>ato Smlouva nabývá platnosti dnem podpisu účinnosti dnem jejího uveřejnění v registru smluv.</w:t>
      </w:r>
    </w:p>
    <w:p w14:paraId="3638748A" w14:textId="77777777" w:rsidR="00240C7A" w:rsidRPr="00996B5D" w:rsidRDefault="00240C7A" w:rsidP="00240C7A">
      <w:pPr>
        <w:numPr>
          <w:ilvl w:val="1"/>
          <w:numId w:val="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6B5D">
        <w:rPr>
          <w:rFonts w:ascii="Cambria" w:hAnsi="Cambria" w:cstheme="minorHAnsi"/>
        </w:rPr>
        <w:t xml:space="preserve">Nestanoví-li tato Smlouva pro konkrétní případ výslovně jinak, lze ji měnit jen písemným dodatkem, uzavřeným mezi smluvními stranami. </w:t>
      </w:r>
    </w:p>
    <w:p w14:paraId="2EDBAA66" w14:textId="77777777" w:rsidR="00240C7A" w:rsidRPr="00783E91" w:rsidRDefault="00240C7A" w:rsidP="00240C7A">
      <w:pPr>
        <w:numPr>
          <w:ilvl w:val="1"/>
          <w:numId w:val="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996B5D">
        <w:rPr>
          <w:rFonts w:ascii="Cambria" w:hAnsi="Cambria" w:cstheme="minorHAnsi"/>
        </w:rPr>
        <w:t>Smluvní strany sjednávají, že právní vztah založený touto</w:t>
      </w:r>
      <w:r w:rsidRPr="00783E91">
        <w:rPr>
          <w:rFonts w:ascii="Cambria" w:hAnsi="Cambria" w:cstheme="minorHAnsi"/>
        </w:rPr>
        <w:t xml:space="preserve"> Smlouvou se řídí právem České republiky s vyloučením jeho kolizních norem.</w:t>
      </w:r>
    </w:p>
    <w:p w14:paraId="3C24E3D8" w14:textId="13A0EB04" w:rsidR="00240C7A" w:rsidRDefault="00240C7A" w:rsidP="00240C7A">
      <w:pPr>
        <w:numPr>
          <w:ilvl w:val="1"/>
          <w:numId w:val="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lastRenderedPageBreak/>
        <w:t xml:space="preserve">Tato Smlouva je sepsána ve </w:t>
      </w:r>
      <w:r w:rsidR="009C7334">
        <w:rPr>
          <w:rFonts w:ascii="Cambria" w:hAnsi="Cambria" w:cstheme="minorHAnsi"/>
        </w:rPr>
        <w:t>3</w:t>
      </w:r>
      <w:r w:rsidRPr="00783E91">
        <w:rPr>
          <w:rFonts w:ascii="Cambria" w:hAnsi="Cambria" w:cstheme="minorHAnsi"/>
        </w:rPr>
        <w:t xml:space="preserve"> stejnopisech. </w:t>
      </w:r>
      <w:r w:rsidR="009C7334">
        <w:rPr>
          <w:rFonts w:ascii="Cambria" w:hAnsi="Cambria" w:cstheme="minorHAnsi"/>
        </w:rPr>
        <w:t>Objednatel</w:t>
      </w:r>
      <w:r w:rsidRPr="00783E91">
        <w:rPr>
          <w:rFonts w:ascii="Cambria" w:hAnsi="Cambria" w:cstheme="minorHAnsi"/>
        </w:rPr>
        <w:t xml:space="preserve"> obdrží </w:t>
      </w:r>
      <w:r w:rsidR="00607580">
        <w:rPr>
          <w:rFonts w:ascii="Cambria" w:hAnsi="Cambria" w:cstheme="minorHAnsi"/>
        </w:rPr>
        <w:t>1</w:t>
      </w:r>
      <w:r w:rsidR="0087754D">
        <w:rPr>
          <w:rFonts w:ascii="Cambria" w:hAnsi="Cambria" w:cstheme="minorHAnsi"/>
        </w:rPr>
        <w:t xml:space="preserve"> stejnopis</w:t>
      </w:r>
      <w:r w:rsidR="009C7334">
        <w:rPr>
          <w:rFonts w:ascii="Cambria" w:hAnsi="Cambria" w:cstheme="minorHAnsi"/>
        </w:rPr>
        <w:t xml:space="preserve"> a Zhotovitel 2</w:t>
      </w:r>
      <w:r w:rsidRPr="00783E91">
        <w:rPr>
          <w:rFonts w:ascii="Cambria" w:hAnsi="Cambria" w:cstheme="minorHAnsi"/>
        </w:rPr>
        <w:t>.</w:t>
      </w:r>
      <w:r w:rsidR="009C7334">
        <w:rPr>
          <w:rFonts w:ascii="Cambria" w:hAnsi="Cambria" w:cstheme="minorHAnsi"/>
        </w:rPr>
        <w:t xml:space="preserve"> V případě, </w:t>
      </w:r>
      <w:r w:rsidR="001D5180">
        <w:rPr>
          <w:rFonts w:ascii="Cambria" w:hAnsi="Cambria" w:cstheme="minorHAnsi"/>
        </w:rPr>
        <w:t>že je Smlouva uzavírána v elektronické podobě s elektronickými podpisy zástupců smluvních stran, je vyhotovena v jednom originále.</w:t>
      </w:r>
    </w:p>
    <w:p w14:paraId="6441CA82" w14:textId="0AA055D1" w:rsidR="001B7F88" w:rsidRPr="00E60CA9" w:rsidRDefault="00240C7A" w:rsidP="00E60CA9">
      <w:pPr>
        <w:numPr>
          <w:ilvl w:val="1"/>
          <w:numId w:val="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783E91">
        <w:rPr>
          <w:rFonts w:ascii="Cambria" w:hAnsi="Cambria" w:cstheme="minorHAnsi"/>
        </w:rPr>
        <w:t xml:space="preserve">Smluvní strany prohlašují, že jsou </w:t>
      </w:r>
      <w:r>
        <w:rPr>
          <w:rFonts w:ascii="Cambria" w:hAnsi="Cambria" w:cstheme="minorHAnsi"/>
        </w:rPr>
        <w:t>oprávněny</w:t>
      </w:r>
      <w:r w:rsidRPr="00783E91">
        <w:rPr>
          <w:rFonts w:ascii="Cambria" w:hAnsi="Cambria" w:cstheme="minorHAnsi"/>
        </w:rPr>
        <w:t xml:space="preserve"> k právnímu jednání</w:t>
      </w:r>
      <w:r>
        <w:rPr>
          <w:rFonts w:ascii="Cambria" w:hAnsi="Cambria" w:cstheme="minorHAnsi"/>
        </w:rPr>
        <w:t xml:space="preserve"> dle této Smlouvy</w:t>
      </w:r>
      <w:r w:rsidRPr="00783E91">
        <w:rPr>
          <w:rFonts w:ascii="Cambria" w:hAnsi="Cambria" w:cstheme="minorHAnsi"/>
        </w:rPr>
        <w:t>, že si Smlouvu před jejím podpisem přečetly a jsou seznámeny s jejím obsahem, že byla uzavřena po vzájemné dohodě, podle jejich vážné a svobodné vůle, dobrovolně, určitě a srozumitelně, což stvrzují svými podpis</w:t>
      </w:r>
      <w:r>
        <w:rPr>
          <w:rFonts w:ascii="Cambria" w:hAnsi="Cambria" w:cstheme="minorHAnsi"/>
        </w:rPr>
        <w:t>y</w:t>
      </w:r>
      <w:r w:rsidRPr="00EE0775">
        <w:rPr>
          <w:rFonts w:ascii="Cambria" w:hAnsi="Cambria" w:cstheme="minorHAnsi"/>
        </w:rPr>
        <w:t>.</w:t>
      </w:r>
    </w:p>
    <w:p w14:paraId="26126360" w14:textId="6E68CE70" w:rsidR="000F78BD" w:rsidRDefault="000F78BD" w:rsidP="00020BC8">
      <w:pPr>
        <w:spacing w:line="276" w:lineRule="auto"/>
        <w:rPr>
          <w:rFonts w:ascii="Cambria" w:hAnsi="Cambria" w:cstheme="minorHAnsi"/>
        </w:rPr>
      </w:pPr>
    </w:p>
    <w:p w14:paraId="45C49CDE" w14:textId="22C2C5FE" w:rsidR="00473DC5" w:rsidRDefault="00473DC5" w:rsidP="00020BC8">
      <w:pPr>
        <w:spacing w:line="276" w:lineRule="auto"/>
        <w:rPr>
          <w:rFonts w:ascii="Cambria" w:hAnsi="Cambria" w:cstheme="minorHAnsi"/>
        </w:rPr>
      </w:pPr>
    </w:p>
    <w:p w14:paraId="253276D8" w14:textId="77777777" w:rsidR="00473DC5" w:rsidRDefault="00473DC5" w:rsidP="00020BC8">
      <w:pPr>
        <w:spacing w:line="276" w:lineRule="auto"/>
        <w:rPr>
          <w:rFonts w:ascii="Cambria" w:hAnsi="Cambria" w:cstheme="minorHAnsi"/>
        </w:rPr>
      </w:pPr>
    </w:p>
    <w:p w14:paraId="509067D7" w14:textId="26AF1702" w:rsidR="00020BC8" w:rsidRPr="005C668A" w:rsidRDefault="00020BC8" w:rsidP="00020BC8">
      <w:pPr>
        <w:spacing w:line="276" w:lineRule="auto"/>
        <w:rPr>
          <w:rFonts w:ascii="Cambria" w:hAnsi="Cambria" w:cstheme="minorHAnsi"/>
        </w:rPr>
      </w:pPr>
      <w:r w:rsidRPr="005C668A">
        <w:rPr>
          <w:rFonts w:ascii="Cambria" w:hAnsi="Cambria" w:cstheme="minorHAnsi"/>
        </w:rPr>
        <w:t xml:space="preserve">V </w:t>
      </w:r>
      <w:r w:rsidR="00E21139" w:rsidRPr="005C668A">
        <w:rPr>
          <w:rFonts w:ascii="Cambria" w:hAnsi="Cambria" w:cstheme="minorHAnsi"/>
        </w:rPr>
        <w:t>_________</w:t>
      </w:r>
      <w:r w:rsidRPr="005C668A">
        <w:rPr>
          <w:rFonts w:ascii="Cambria" w:hAnsi="Cambria" w:cstheme="minorHAnsi"/>
        </w:rPr>
        <w:t xml:space="preserve"> dne   ___________</w:t>
      </w:r>
      <w:r w:rsidR="007D5C4D" w:rsidRPr="005C668A">
        <w:rPr>
          <w:rFonts w:ascii="Cambria" w:hAnsi="Cambria" w:cstheme="minorHAnsi"/>
        </w:rPr>
        <w:tab/>
      </w:r>
      <w:r w:rsidR="007D5C4D" w:rsidRPr="005C668A">
        <w:rPr>
          <w:rFonts w:ascii="Cambria" w:hAnsi="Cambria" w:cstheme="minorHAnsi"/>
        </w:rPr>
        <w:tab/>
      </w:r>
      <w:r w:rsidR="007D5C4D" w:rsidRPr="005C668A">
        <w:rPr>
          <w:rFonts w:ascii="Cambria" w:hAnsi="Cambria" w:cstheme="minorHAnsi"/>
        </w:rPr>
        <w:tab/>
        <w:t>V _________ dne   ___________</w:t>
      </w:r>
    </w:p>
    <w:p w14:paraId="43C4EB57" w14:textId="1C060095" w:rsidR="00020BC8" w:rsidRDefault="00020BC8" w:rsidP="00020BC8">
      <w:pPr>
        <w:spacing w:line="276" w:lineRule="auto"/>
        <w:rPr>
          <w:rFonts w:ascii="Cambria" w:hAnsi="Cambria" w:cstheme="minorHAnsi"/>
        </w:rPr>
      </w:pPr>
      <w:r w:rsidRPr="005C668A">
        <w:rPr>
          <w:rFonts w:ascii="Cambria" w:hAnsi="Cambria" w:cstheme="minorHAnsi"/>
        </w:rPr>
        <w:tab/>
      </w:r>
      <w:r w:rsidRPr="005C668A">
        <w:rPr>
          <w:rFonts w:ascii="Cambria" w:hAnsi="Cambria" w:cstheme="minorHAnsi"/>
        </w:rPr>
        <w:tab/>
      </w:r>
      <w:r w:rsidRPr="005C668A">
        <w:rPr>
          <w:rFonts w:ascii="Cambria" w:hAnsi="Cambria" w:cstheme="minorHAnsi"/>
        </w:rPr>
        <w:tab/>
      </w:r>
    </w:p>
    <w:p w14:paraId="2D510BE1" w14:textId="19416F9D" w:rsidR="00473DC5" w:rsidRDefault="00473DC5" w:rsidP="00020BC8">
      <w:pPr>
        <w:spacing w:line="276" w:lineRule="auto"/>
        <w:rPr>
          <w:rFonts w:ascii="Cambria" w:hAnsi="Cambria" w:cstheme="minorHAnsi"/>
        </w:rPr>
      </w:pPr>
    </w:p>
    <w:p w14:paraId="7E638856" w14:textId="77777777" w:rsidR="00473DC5" w:rsidRPr="005C668A" w:rsidRDefault="00473DC5" w:rsidP="00020BC8">
      <w:pPr>
        <w:spacing w:line="276" w:lineRule="auto"/>
        <w:rPr>
          <w:rFonts w:ascii="Cambria" w:hAnsi="Cambria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20BC8" w:rsidRPr="00521689" w14:paraId="5B1E6FDE" w14:textId="77777777" w:rsidTr="00096E6A">
        <w:tc>
          <w:tcPr>
            <w:tcW w:w="4606" w:type="dxa"/>
          </w:tcPr>
          <w:p w14:paraId="7485303C" w14:textId="038A60E1" w:rsidR="00020BC8" w:rsidRPr="005C668A" w:rsidRDefault="005C668A" w:rsidP="00096E6A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C668A">
              <w:rPr>
                <w:rFonts w:ascii="Cambria" w:hAnsi="Cambria" w:cstheme="minorHAnsi"/>
              </w:rPr>
              <w:t>Objednatel</w:t>
            </w:r>
            <w:r w:rsidR="00020BC8" w:rsidRPr="005C668A">
              <w:rPr>
                <w:rFonts w:ascii="Cambria" w:hAnsi="Cambria" w:cstheme="minorHAnsi"/>
              </w:rPr>
              <w:t>:</w:t>
            </w:r>
          </w:p>
          <w:p w14:paraId="54BB5F06" w14:textId="7DF95201" w:rsidR="00020BC8" w:rsidRDefault="00020BC8" w:rsidP="00096E6A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3339566D" w14:textId="77777777" w:rsidR="00020BC8" w:rsidRPr="005C668A" w:rsidRDefault="00020BC8" w:rsidP="00096E6A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C668A">
              <w:rPr>
                <w:rFonts w:ascii="Cambria" w:hAnsi="Cambria" w:cstheme="minorHAnsi"/>
              </w:rPr>
              <w:t>____________________</w:t>
            </w:r>
          </w:p>
          <w:p w14:paraId="53726932" w14:textId="77777777" w:rsidR="006E2512" w:rsidRPr="005C668A" w:rsidRDefault="006E2512" w:rsidP="006E2512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C668A">
              <w:rPr>
                <w:rFonts w:ascii="Cambria" w:hAnsi="Cambria" w:cstheme="minorHAnsi"/>
                <w:b/>
              </w:rPr>
              <w:t>Česká agentura pro standardizaci, státní příspěvková organizace</w:t>
            </w:r>
            <w:r w:rsidRPr="005C668A">
              <w:rPr>
                <w:rFonts w:ascii="Cambria" w:hAnsi="Cambria" w:cstheme="minorHAnsi"/>
              </w:rPr>
              <w:t xml:space="preserve"> </w:t>
            </w:r>
          </w:p>
          <w:p w14:paraId="68753D45" w14:textId="673A7402" w:rsidR="00020BC8" w:rsidRPr="005C668A" w:rsidRDefault="006E2512" w:rsidP="006E2512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C668A">
              <w:rPr>
                <w:rFonts w:ascii="Cambria" w:hAnsi="Cambria" w:cstheme="minorHAnsi"/>
              </w:rPr>
              <w:t xml:space="preserve">  Mgr. Zdeněk Veselý, generální ředitel</w:t>
            </w:r>
          </w:p>
        </w:tc>
        <w:tc>
          <w:tcPr>
            <w:tcW w:w="4606" w:type="dxa"/>
          </w:tcPr>
          <w:p w14:paraId="74BC75A0" w14:textId="5448BAE2" w:rsidR="00020BC8" w:rsidRPr="005C668A" w:rsidRDefault="005C668A" w:rsidP="00096E6A">
            <w:pPr>
              <w:spacing w:line="276" w:lineRule="auto"/>
              <w:rPr>
                <w:rFonts w:ascii="Cambria" w:hAnsi="Cambria" w:cstheme="minorHAnsi"/>
              </w:rPr>
            </w:pPr>
            <w:r w:rsidRPr="005C668A">
              <w:rPr>
                <w:rFonts w:ascii="Cambria" w:hAnsi="Cambria" w:cstheme="minorHAnsi"/>
              </w:rPr>
              <w:t>Zhotovitel</w:t>
            </w:r>
            <w:r w:rsidR="00020BC8" w:rsidRPr="005C668A">
              <w:rPr>
                <w:rFonts w:ascii="Cambria" w:hAnsi="Cambria" w:cstheme="minorHAnsi"/>
              </w:rPr>
              <w:t>:</w:t>
            </w:r>
          </w:p>
          <w:p w14:paraId="499A0ECF" w14:textId="77777777" w:rsidR="002C46E2" w:rsidRPr="005C668A" w:rsidRDefault="002C46E2" w:rsidP="00096E6A">
            <w:pPr>
              <w:spacing w:line="276" w:lineRule="auto"/>
              <w:rPr>
                <w:rFonts w:ascii="Cambria" w:hAnsi="Cambria" w:cstheme="minorHAnsi"/>
              </w:rPr>
            </w:pPr>
          </w:p>
          <w:p w14:paraId="029C283C" w14:textId="77777777" w:rsidR="00020BC8" w:rsidRPr="005C668A" w:rsidRDefault="00020BC8" w:rsidP="00096E6A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C668A">
              <w:rPr>
                <w:rFonts w:ascii="Cambria" w:hAnsi="Cambria" w:cstheme="minorHAnsi"/>
              </w:rPr>
              <w:t>____________________</w:t>
            </w:r>
          </w:p>
          <w:p w14:paraId="1D7C92FA" w14:textId="00025DCC" w:rsidR="00020BC8" w:rsidRPr="00E704E6" w:rsidRDefault="001D5180" w:rsidP="0014098B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</w:rPr>
            </w:pPr>
            <w:r w:rsidRPr="00E704E6">
              <w:rPr>
                <w:rFonts w:ascii="Cambria" w:hAnsi="Cambria" w:cstheme="minorHAnsi"/>
                <w:b/>
                <w:bCs/>
              </w:rPr>
              <w:t>Česká zemědělská univerzita v Praze</w:t>
            </w:r>
          </w:p>
          <w:p w14:paraId="2FDD62A7" w14:textId="5FBA4199" w:rsidR="001D5180" w:rsidRPr="00E704E6" w:rsidRDefault="001D5180" w:rsidP="0014098B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  <w:r w:rsidRPr="00E704E6">
              <w:rPr>
                <w:rFonts w:ascii="Cambria" w:hAnsi="Cambria" w:cstheme="minorHAnsi"/>
                <w:bCs/>
              </w:rPr>
              <w:t>Ing. Jakub Kleindienst, kvestor</w:t>
            </w:r>
          </w:p>
        </w:tc>
      </w:tr>
    </w:tbl>
    <w:p w14:paraId="2723FA79" w14:textId="6336F3C7" w:rsidR="00AD17DD" w:rsidRDefault="00AD17DD">
      <w:pPr>
        <w:rPr>
          <w:rFonts w:ascii="Cambria" w:hAnsi="Cambria"/>
        </w:rPr>
      </w:pPr>
    </w:p>
    <w:p w14:paraId="5A0A965A" w14:textId="5E1D7480" w:rsidR="00B07736" w:rsidRPr="00521689" w:rsidRDefault="00B07736" w:rsidP="005604A0">
      <w:pPr>
        <w:spacing w:after="160" w:line="259" w:lineRule="auto"/>
        <w:rPr>
          <w:rFonts w:ascii="Cambria" w:hAnsi="Cambria"/>
        </w:rPr>
      </w:pPr>
    </w:p>
    <w:sectPr w:rsidR="00B07736" w:rsidRPr="00521689" w:rsidSect="00E704E6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2028" w14:textId="77777777" w:rsidR="00F01FB8" w:rsidRDefault="00F01FB8" w:rsidP="00E25414">
      <w:r>
        <w:separator/>
      </w:r>
    </w:p>
  </w:endnote>
  <w:endnote w:type="continuationSeparator" w:id="0">
    <w:p w14:paraId="72C45007" w14:textId="77777777" w:rsidR="00F01FB8" w:rsidRDefault="00F01FB8" w:rsidP="00E25414">
      <w:r>
        <w:continuationSeparator/>
      </w:r>
    </w:p>
  </w:endnote>
  <w:endnote w:type="continuationNotice" w:id="1">
    <w:p w14:paraId="3C5EE9D4" w14:textId="77777777" w:rsidR="00F01FB8" w:rsidRDefault="00F01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4779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DB9475" w14:textId="249F4A02" w:rsidR="006C6608" w:rsidRDefault="006C6608">
            <w:pPr>
              <w:pStyle w:val="Zpat"/>
              <w:jc w:val="right"/>
            </w:pPr>
            <w:r w:rsidRPr="006C6608">
              <w:rPr>
                <w:rFonts w:ascii="Cambria" w:hAnsi="Cambria"/>
                <w:sz w:val="20"/>
                <w:szCs w:val="20"/>
              </w:rPr>
              <w:t xml:space="preserve">Stránka </w:t>
            </w:r>
            <w:r w:rsidRPr="006C6608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6C6608">
              <w:rPr>
                <w:rFonts w:ascii="Cambria" w:hAnsi="Cambria"/>
                <w:sz w:val="20"/>
                <w:szCs w:val="20"/>
              </w:rPr>
              <w:instrText>PAGE</w:instrText>
            </w:r>
            <w:r w:rsidRPr="006C6608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6C6608">
              <w:rPr>
                <w:rFonts w:ascii="Cambria" w:hAnsi="Cambria"/>
                <w:sz w:val="20"/>
                <w:szCs w:val="20"/>
              </w:rPr>
              <w:t>2</w:t>
            </w:r>
            <w:r w:rsidRPr="006C6608">
              <w:rPr>
                <w:rFonts w:ascii="Cambria" w:hAnsi="Cambria"/>
                <w:sz w:val="20"/>
                <w:szCs w:val="20"/>
              </w:rPr>
              <w:fldChar w:fldCharType="end"/>
            </w:r>
            <w:r w:rsidRPr="006C6608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6C6608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6C6608">
              <w:rPr>
                <w:rFonts w:ascii="Cambria" w:hAnsi="Cambria"/>
                <w:sz w:val="20"/>
                <w:szCs w:val="20"/>
              </w:rPr>
              <w:instrText>NUMPAGES</w:instrText>
            </w:r>
            <w:r w:rsidRPr="006C6608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6C6608">
              <w:rPr>
                <w:rFonts w:ascii="Cambria" w:hAnsi="Cambria"/>
                <w:sz w:val="20"/>
                <w:szCs w:val="20"/>
              </w:rPr>
              <w:t>2</w:t>
            </w:r>
            <w:r w:rsidRPr="006C6608">
              <w:rPr>
                <w:rFonts w:ascii="Cambria" w:hAnsi="Cambria"/>
                <w:sz w:val="20"/>
                <w:szCs w:val="20"/>
              </w:rPr>
              <w:fldChar w:fldCharType="end"/>
            </w:r>
          </w:p>
        </w:sdtContent>
      </w:sdt>
    </w:sdtContent>
  </w:sdt>
  <w:p w14:paraId="0600579D" w14:textId="77777777" w:rsidR="006C6608" w:rsidRDefault="006C6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9468" w14:textId="77777777" w:rsidR="00F01FB8" w:rsidRDefault="00F01FB8" w:rsidP="00E25414">
      <w:r>
        <w:separator/>
      </w:r>
    </w:p>
  </w:footnote>
  <w:footnote w:type="continuationSeparator" w:id="0">
    <w:p w14:paraId="7889BA50" w14:textId="77777777" w:rsidR="00F01FB8" w:rsidRDefault="00F01FB8" w:rsidP="00E25414">
      <w:r>
        <w:continuationSeparator/>
      </w:r>
    </w:p>
  </w:footnote>
  <w:footnote w:type="continuationNotice" w:id="1">
    <w:p w14:paraId="408A1CE6" w14:textId="77777777" w:rsidR="00F01FB8" w:rsidRDefault="00F01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49D04" w14:textId="04DC596A" w:rsidR="00DE5FDC" w:rsidRPr="00E704E6" w:rsidRDefault="00DE5FDC" w:rsidP="00E704E6">
    <w:pPr>
      <w:pStyle w:val="Zhlav"/>
      <w:jc w:val="right"/>
      <w:rPr>
        <w:sz w:val="20"/>
        <w:szCs w:val="20"/>
      </w:rPr>
    </w:pPr>
    <w:r w:rsidRPr="00E704E6">
      <w:rPr>
        <w:sz w:val="20"/>
        <w:szCs w:val="20"/>
      </w:rPr>
      <w:t>PO 1083/2025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hAnsi="Helv" w:cs="Helv" w:hint="default"/>
      </w:rPr>
    </w:lvl>
  </w:abstractNum>
  <w:abstractNum w:abstractNumId="1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2" w15:restartNumberingAfterBreak="0">
    <w:nsid w:val="010435F4"/>
    <w:multiLevelType w:val="multilevel"/>
    <w:tmpl w:val="2BF841C2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464B8E"/>
    <w:multiLevelType w:val="multilevel"/>
    <w:tmpl w:val="33C8C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A9A651C"/>
    <w:multiLevelType w:val="multilevel"/>
    <w:tmpl w:val="7F2C271A"/>
    <w:lvl w:ilvl="0">
      <w:start w:val="1"/>
      <w:numFmt w:val="decimal"/>
      <w:pStyle w:val="TPNADPIS-1slovan"/>
      <w:lvlText w:val="%1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1">
      <w:start w:val="1"/>
      <w:numFmt w:val="decimal"/>
      <w:pStyle w:val="TPNadpis-2slovan"/>
      <w:lvlText w:val="%1.%2."/>
      <w:lvlJc w:val="left"/>
      <w:pPr>
        <w:tabs>
          <w:tab w:val="num" w:pos="1531"/>
        </w:tabs>
        <w:ind w:left="1531" w:hanging="681"/>
      </w:pPr>
      <w:rPr>
        <w:rFonts w:hint="default"/>
        <w:b w:val="0"/>
        <w:bCs/>
        <w:i w:val="0"/>
        <w:iCs w:val="0"/>
        <w:sz w:val="18"/>
        <w:szCs w:val="18"/>
      </w:rPr>
    </w:lvl>
    <w:lvl w:ilvl="2">
      <w:start w:val="1"/>
      <w:numFmt w:val="decimal"/>
      <w:pStyle w:val="TPText-1slovan"/>
      <w:lvlText w:val="%1.%3."/>
      <w:lvlJc w:val="left"/>
      <w:pPr>
        <w:tabs>
          <w:tab w:val="num" w:pos="1106"/>
        </w:tabs>
        <w:ind w:left="1106" w:hanging="68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TPText-2slovan"/>
      <w:lvlText w:val="%1.%2.%4."/>
      <w:lvlJc w:val="left"/>
      <w:pPr>
        <w:tabs>
          <w:tab w:val="num" w:pos="1985"/>
        </w:tabs>
        <w:ind w:left="1985" w:hanging="964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03244C"/>
    <w:multiLevelType w:val="hybridMultilevel"/>
    <w:tmpl w:val="F93C06DC"/>
    <w:lvl w:ilvl="0" w:tplc="04050019">
      <w:start w:val="1"/>
      <w:numFmt w:val="lowerLetter"/>
      <w:lvlText w:val="%1."/>
      <w:lvlJc w:val="left"/>
      <w:pPr>
        <w:ind w:left="1741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01" w:hanging="360"/>
      </w:pPr>
    </w:lvl>
    <w:lvl w:ilvl="2" w:tplc="0405001B">
      <w:start w:val="1"/>
      <w:numFmt w:val="lowerRoman"/>
      <w:lvlText w:val="%3."/>
      <w:lvlJc w:val="right"/>
      <w:pPr>
        <w:ind w:left="2821" w:hanging="180"/>
      </w:pPr>
    </w:lvl>
    <w:lvl w:ilvl="3" w:tplc="0405000F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6" w15:restartNumberingAfterBreak="0">
    <w:nsid w:val="20650691"/>
    <w:multiLevelType w:val="multilevel"/>
    <w:tmpl w:val="059C8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247D79"/>
    <w:multiLevelType w:val="hybridMultilevel"/>
    <w:tmpl w:val="51E2AA02"/>
    <w:lvl w:ilvl="0" w:tplc="F2E4C5D6">
      <w:numFmt w:val="bullet"/>
      <w:lvlText w:val="•"/>
      <w:lvlJc w:val="left"/>
      <w:pPr>
        <w:ind w:left="1070" w:hanging="71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97A8C"/>
    <w:multiLevelType w:val="multilevel"/>
    <w:tmpl w:val="8BB2B1E4"/>
    <w:lvl w:ilvl="0">
      <w:start w:val="1"/>
      <w:numFmt w:val="decimal"/>
      <w:pStyle w:val="ZD1"/>
      <w:lvlText w:val="%1."/>
      <w:lvlJc w:val="left"/>
      <w:pPr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ascii="Cambria" w:hAnsi="Cambria" w:hint="default"/>
        <w:b/>
        <w:bCs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10" w15:restartNumberingAfterBreak="0">
    <w:nsid w:val="2ACF7C24"/>
    <w:multiLevelType w:val="hybridMultilevel"/>
    <w:tmpl w:val="A74EE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6333"/>
    <w:multiLevelType w:val="hybridMultilevel"/>
    <w:tmpl w:val="B6E88746"/>
    <w:lvl w:ilvl="0" w:tplc="5D064A8E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8C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A4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87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49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98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A0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A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C1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53E57"/>
    <w:multiLevelType w:val="multilevel"/>
    <w:tmpl w:val="9A66C77E"/>
    <w:lvl w:ilvl="0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4379EE"/>
    <w:multiLevelType w:val="multilevel"/>
    <w:tmpl w:val="B782AD4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580CBC"/>
    <w:multiLevelType w:val="hybridMultilevel"/>
    <w:tmpl w:val="900C8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A5879"/>
    <w:multiLevelType w:val="hybridMultilevel"/>
    <w:tmpl w:val="AAB0A5EC"/>
    <w:lvl w:ilvl="0" w:tplc="6D02772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D6E3B"/>
    <w:multiLevelType w:val="hybridMultilevel"/>
    <w:tmpl w:val="794A887A"/>
    <w:lvl w:ilvl="0" w:tplc="B2A61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B6448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B79A1512">
      <w:start w:val="1"/>
      <w:numFmt w:val="lowerRoman"/>
      <w:lvlText w:val="(%3)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62B90"/>
    <w:multiLevelType w:val="hybridMultilevel"/>
    <w:tmpl w:val="ECFE9226"/>
    <w:lvl w:ilvl="0" w:tplc="B79A1512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D771B37"/>
    <w:multiLevelType w:val="hybridMultilevel"/>
    <w:tmpl w:val="F676C64A"/>
    <w:lvl w:ilvl="0" w:tplc="DB4C830C">
      <w:start w:val="2"/>
      <w:numFmt w:val="bullet"/>
      <w:lvlText w:val="-"/>
      <w:lvlJc w:val="left"/>
      <w:pPr>
        <w:ind w:left="1584" w:hanging="360"/>
      </w:pPr>
      <w:rPr>
        <w:rFonts w:ascii="Cambria" w:eastAsia="Times New Roman" w:hAnsi="Cambria" w:cstheme="minorHAnsi" w:hint="default"/>
      </w:rPr>
    </w:lvl>
    <w:lvl w:ilvl="1" w:tplc="0405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 w16cid:durableId="366876761">
    <w:abstractNumId w:val="7"/>
  </w:num>
  <w:num w:numId="2" w16cid:durableId="136355934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82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sz w:val="24"/>
          <w:szCs w:val="22"/>
        </w:rPr>
      </w:lvl>
    </w:lvlOverride>
  </w:num>
  <w:num w:numId="3" w16cid:durableId="910969193">
    <w:abstractNumId w:val="11"/>
  </w:num>
  <w:num w:numId="4" w16cid:durableId="160926719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5" w16cid:durableId="5578224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6" w16cid:durableId="135661963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7" w16cid:durableId="248584098">
    <w:abstractNumId w:val="13"/>
  </w:num>
  <w:num w:numId="8" w16cid:durableId="1604529030">
    <w:abstractNumId w:val="18"/>
  </w:num>
  <w:num w:numId="9" w16cid:durableId="176580068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4"/>
        </w:rPr>
      </w:lvl>
    </w:lvlOverride>
  </w:num>
  <w:num w:numId="10" w16cid:durableId="180966846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Futura" w:hAnsi="Futur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Futura" w:hAnsi="Futur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11" w16cid:durableId="71790319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1"/>
          <w:szCs w:val="21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1"/>
          <w:szCs w:val="21"/>
        </w:rPr>
      </w:lvl>
    </w:lvlOverride>
  </w:num>
  <w:num w:numId="12" w16cid:durableId="1480145256">
    <w:abstractNumId w:val="3"/>
  </w:num>
  <w:num w:numId="13" w16cid:durableId="1445076885">
    <w:abstractNumId w:val="6"/>
  </w:num>
  <w:num w:numId="14" w16cid:durableId="1268393468">
    <w:abstractNumId w:val="0"/>
  </w:num>
  <w:num w:numId="15" w16cid:durableId="1129128049">
    <w:abstractNumId w:val="15"/>
  </w:num>
  <w:num w:numId="16" w16cid:durableId="360983256">
    <w:abstractNumId w:val="14"/>
  </w:num>
  <w:num w:numId="17" w16cid:durableId="111359089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342" w:hanging="648"/>
        </w:pPr>
        <w:rPr>
          <w:rFonts w:hint="default"/>
        </w:rPr>
      </w:lvl>
    </w:lvlOverride>
  </w:num>
  <w:num w:numId="18" w16cid:durableId="166705049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Cambria" w:hAnsi="Cambria" w:hint="default"/>
          <w:b w:val="0"/>
          <w:bCs/>
          <w:sz w:val="24"/>
          <w:szCs w:val="32"/>
        </w:rPr>
      </w:lvl>
    </w:lvlOverride>
  </w:num>
  <w:num w:numId="19" w16cid:durableId="24840710">
    <w:abstractNumId w:val="10"/>
  </w:num>
  <w:num w:numId="20" w16cid:durableId="56514563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49" w:hanging="648"/>
        </w:pPr>
        <w:rPr>
          <w:rFonts w:hint="default"/>
        </w:rPr>
      </w:lvl>
    </w:lvlOverride>
  </w:num>
  <w:num w:numId="21" w16cid:durableId="131900005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22" w16cid:durableId="1856580125">
    <w:abstractNumId w:val="4"/>
  </w:num>
  <w:num w:numId="23" w16cid:durableId="1321230634">
    <w:abstractNumId w:val="5"/>
  </w:num>
  <w:num w:numId="24" w16cid:durableId="1297029113">
    <w:abstractNumId w:val="16"/>
  </w:num>
  <w:num w:numId="25" w16cid:durableId="1618293363">
    <w:abstractNumId w:val="17"/>
  </w:num>
  <w:num w:numId="26" w16cid:durableId="108010145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imes New Roman" w:hint="default"/>
          <w:b/>
          <w:i w:val="0"/>
          <w:caps w:val="0"/>
          <w:strike w:val="0"/>
          <w:dstrike w:val="0"/>
          <w:vanish w:val="0"/>
          <w:webHidden w:val="0"/>
          <w:sz w:val="24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Cambria" w:hAnsi="Cambria" w:cs="Times New Roman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065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7" w16cid:durableId="52036221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2"/>
          <w:szCs w:val="22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 w16cid:durableId="195042935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  <w:szCs w:val="20"/>
        </w:rPr>
      </w:lvl>
    </w:lvlOverride>
  </w:num>
  <w:num w:numId="29" w16cid:durableId="66513711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 w:val="0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bCs w:val="0"/>
          <w:sz w:val="24"/>
        </w:rPr>
      </w:lvl>
    </w:lvlOverride>
  </w:num>
  <w:num w:numId="30" w16cid:durableId="2122261178">
    <w:abstractNumId w:val="9"/>
  </w:num>
  <w:num w:numId="31" w16cid:durableId="1082071164">
    <w:abstractNumId w:val="8"/>
  </w:num>
  <w:num w:numId="32" w16cid:durableId="581984616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webHidden w:val="0"/>
          <w:sz w:val="21"/>
          <w:szCs w:val="21"/>
          <w:u w:val="none"/>
          <w:effect w:val="none"/>
          <w:vertAlign w:val="baseline"/>
          <w:specVanish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sz w:val="21"/>
          <w:szCs w:val="21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 w16cid:durableId="790785249">
    <w:abstractNumId w:val="2"/>
  </w:num>
  <w:num w:numId="34" w16cid:durableId="300159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8"/>
    <w:rsid w:val="00000143"/>
    <w:rsid w:val="00002E10"/>
    <w:rsid w:val="00003A4C"/>
    <w:rsid w:val="00003FE5"/>
    <w:rsid w:val="0000406A"/>
    <w:rsid w:val="000041CA"/>
    <w:rsid w:val="000043B4"/>
    <w:rsid w:val="00004D60"/>
    <w:rsid w:val="00005736"/>
    <w:rsid w:val="00011C84"/>
    <w:rsid w:val="00013287"/>
    <w:rsid w:val="00016EB4"/>
    <w:rsid w:val="00017244"/>
    <w:rsid w:val="000173C0"/>
    <w:rsid w:val="00020BC8"/>
    <w:rsid w:val="00022BC1"/>
    <w:rsid w:val="000238F7"/>
    <w:rsid w:val="0002409B"/>
    <w:rsid w:val="00024C05"/>
    <w:rsid w:val="00025F47"/>
    <w:rsid w:val="00030A3D"/>
    <w:rsid w:val="00030E04"/>
    <w:rsid w:val="0003297E"/>
    <w:rsid w:val="0003301E"/>
    <w:rsid w:val="0003369A"/>
    <w:rsid w:val="0003487A"/>
    <w:rsid w:val="00036A6A"/>
    <w:rsid w:val="00040FC1"/>
    <w:rsid w:val="0004187C"/>
    <w:rsid w:val="000445E9"/>
    <w:rsid w:val="00046AD7"/>
    <w:rsid w:val="000514D0"/>
    <w:rsid w:val="0005156C"/>
    <w:rsid w:val="00053687"/>
    <w:rsid w:val="000565F5"/>
    <w:rsid w:val="00060963"/>
    <w:rsid w:val="00061384"/>
    <w:rsid w:val="000662EC"/>
    <w:rsid w:val="0006654A"/>
    <w:rsid w:val="0007672C"/>
    <w:rsid w:val="0008489D"/>
    <w:rsid w:val="00084A22"/>
    <w:rsid w:val="0008500F"/>
    <w:rsid w:val="000873D2"/>
    <w:rsid w:val="00087849"/>
    <w:rsid w:val="00092BCD"/>
    <w:rsid w:val="0009308A"/>
    <w:rsid w:val="00093D1B"/>
    <w:rsid w:val="00094138"/>
    <w:rsid w:val="00096E6A"/>
    <w:rsid w:val="0009768E"/>
    <w:rsid w:val="000A18CE"/>
    <w:rsid w:val="000A2116"/>
    <w:rsid w:val="000A2FCB"/>
    <w:rsid w:val="000A59C6"/>
    <w:rsid w:val="000A5A7F"/>
    <w:rsid w:val="000A6652"/>
    <w:rsid w:val="000B1235"/>
    <w:rsid w:val="000B126D"/>
    <w:rsid w:val="000B443D"/>
    <w:rsid w:val="000B730C"/>
    <w:rsid w:val="000B73D5"/>
    <w:rsid w:val="000C0031"/>
    <w:rsid w:val="000C0F46"/>
    <w:rsid w:val="000C1B3A"/>
    <w:rsid w:val="000C2AE6"/>
    <w:rsid w:val="000C2B1A"/>
    <w:rsid w:val="000C2FC7"/>
    <w:rsid w:val="000C3752"/>
    <w:rsid w:val="000D0B74"/>
    <w:rsid w:val="000D6194"/>
    <w:rsid w:val="000D619C"/>
    <w:rsid w:val="000E0281"/>
    <w:rsid w:val="000E0725"/>
    <w:rsid w:val="000E4DA0"/>
    <w:rsid w:val="000E5507"/>
    <w:rsid w:val="000F25B3"/>
    <w:rsid w:val="000F276A"/>
    <w:rsid w:val="000F2986"/>
    <w:rsid w:val="000F4AC1"/>
    <w:rsid w:val="000F5B66"/>
    <w:rsid w:val="000F7133"/>
    <w:rsid w:val="000F78BD"/>
    <w:rsid w:val="001004BC"/>
    <w:rsid w:val="00100839"/>
    <w:rsid w:val="001121EC"/>
    <w:rsid w:val="00112971"/>
    <w:rsid w:val="00113CB3"/>
    <w:rsid w:val="001144F1"/>
    <w:rsid w:val="001148F0"/>
    <w:rsid w:val="00116C46"/>
    <w:rsid w:val="0013145C"/>
    <w:rsid w:val="001349FE"/>
    <w:rsid w:val="0014098B"/>
    <w:rsid w:val="001437F9"/>
    <w:rsid w:val="00144665"/>
    <w:rsid w:val="00144B21"/>
    <w:rsid w:val="0014741A"/>
    <w:rsid w:val="00151F00"/>
    <w:rsid w:val="00152DED"/>
    <w:rsid w:val="001564C0"/>
    <w:rsid w:val="001569F2"/>
    <w:rsid w:val="00157614"/>
    <w:rsid w:val="00157E62"/>
    <w:rsid w:val="00165822"/>
    <w:rsid w:val="00166D0C"/>
    <w:rsid w:val="00172CBB"/>
    <w:rsid w:val="001846EA"/>
    <w:rsid w:val="0018645F"/>
    <w:rsid w:val="00193034"/>
    <w:rsid w:val="00195950"/>
    <w:rsid w:val="00197504"/>
    <w:rsid w:val="001A07BE"/>
    <w:rsid w:val="001A0DEE"/>
    <w:rsid w:val="001A203F"/>
    <w:rsid w:val="001A27D4"/>
    <w:rsid w:val="001A4C57"/>
    <w:rsid w:val="001A4DEC"/>
    <w:rsid w:val="001A7117"/>
    <w:rsid w:val="001B007D"/>
    <w:rsid w:val="001B0269"/>
    <w:rsid w:val="001B292F"/>
    <w:rsid w:val="001B3710"/>
    <w:rsid w:val="001B40B2"/>
    <w:rsid w:val="001B5717"/>
    <w:rsid w:val="001B617E"/>
    <w:rsid w:val="001B7F88"/>
    <w:rsid w:val="001C014D"/>
    <w:rsid w:val="001C1073"/>
    <w:rsid w:val="001C3C28"/>
    <w:rsid w:val="001C6B87"/>
    <w:rsid w:val="001C719F"/>
    <w:rsid w:val="001D0163"/>
    <w:rsid w:val="001D1E86"/>
    <w:rsid w:val="001D21AC"/>
    <w:rsid w:val="001D2663"/>
    <w:rsid w:val="001D502E"/>
    <w:rsid w:val="001D5180"/>
    <w:rsid w:val="001D671A"/>
    <w:rsid w:val="001D7D11"/>
    <w:rsid w:val="001E0999"/>
    <w:rsid w:val="001E187B"/>
    <w:rsid w:val="001F0986"/>
    <w:rsid w:val="001F1E18"/>
    <w:rsid w:val="001F29BE"/>
    <w:rsid w:val="001F4988"/>
    <w:rsid w:val="001F7C49"/>
    <w:rsid w:val="00201B19"/>
    <w:rsid w:val="00201C0C"/>
    <w:rsid w:val="00202352"/>
    <w:rsid w:val="002055BF"/>
    <w:rsid w:val="00205E9B"/>
    <w:rsid w:val="0020613E"/>
    <w:rsid w:val="00210A9C"/>
    <w:rsid w:val="00211762"/>
    <w:rsid w:val="00212119"/>
    <w:rsid w:val="00212228"/>
    <w:rsid w:val="00213C6E"/>
    <w:rsid w:val="0021723F"/>
    <w:rsid w:val="002207C6"/>
    <w:rsid w:val="0022250C"/>
    <w:rsid w:val="00222DC3"/>
    <w:rsid w:val="00222F19"/>
    <w:rsid w:val="002237E7"/>
    <w:rsid w:val="00225C7E"/>
    <w:rsid w:val="0022662F"/>
    <w:rsid w:val="002305E3"/>
    <w:rsid w:val="002337C3"/>
    <w:rsid w:val="00235092"/>
    <w:rsid w:val="00235C92"/>
    <w:rsid w:val="00240C7A"/>
    <w:rsid w:val="0024194A"/>
    <w:rsid w:val="0024694D"/>
    <w:rsid w:val="00246A3B"/>
    <w:rsid w:val="0025162D"/>
    <w:rsid w:val="002522CD"/>
    <w:rsid w:val="002527A8"/>
    <w:rsid w:val="00252801"/>
    <w:rsid w:val="0025448E"/>
    <w:rsid w:val="00260EC6"/>
    <w:rsid w:val="00262897"/>
    <w:rsid w:val="002640C2"/>
    <w:rsid w:val="0026423F"/>
    <w:rsid w:val="00264746"/>
    <w:rsid w:val="00264DDA"/>
    <w:rsid w:val="00267447"/>
    <w:rsid w:val="00270ABC"/>
    <w:rsid w:val="00272770"/>
    <w:rsid w:val="00274626"/>
    <w:rsid w:val="00274AED"/>
    <w:rsid w:val="00275776"/>
    <w:rsid w:val="00276169"/>
    <w:rsid w:val="0028160F"/>
    <w:rsid w:val="002823EF"/>
    <w:rsid w:val="00284319"/>
    <w:rsid w:val="00284AFE"/>
    <w:rsid w:val="0028588B"/>
    <w:rsid w:val="00285F3C"/>
    <w:rsid w:val="00286B0E"/>
    <w:rsid w:val="0028703F"/>
    <w:rsid w:val="002873AF"/>
    <w:rsid w:val="00291568"/>
    <w:rsid w:val="002947AB"/>
    <w:rsid w:val="00297443"/>
    <w:rsid w:val="002A0116"/>
    <w:rsid w:val="002A6AD4"/>
    <w:rsid w:val="002B002A"/>
    <w:rsid w:val="002B12DB"/>
    <w:rsid w:val="002B1A6D"/>
    <w:rsid w:val="002B4F27"/>
    <w:rsid w:val="002B6AFF"/>
    <w:rsid w:val="002B7342"/>
    <w:rsid w:val="002B773B"/>
    <w:rsid w:val="002C46E2"/>
    <w:rsid w:val="002D0FC4"/>
    <w:rsid w:val="002D3091"/>
    <w:rsid w:val="002D361F"/>
    <w:rsid w:val="002D4624"/>
    <w:rsid w:val="002D62BE"/>
    <w:rsid w:val="002D7BD5"/>
    <w:rsid w:val="002E052E"/>
    <w:rsid w:val="002E3632"/>
    <w:rsid w:val="002E4737"/>
    <w:rsid w:val="002E5153"/>
    <w:rsid w:val="002E6AB6"/>
    <w:rsid w:val="002E77CE"/>
    <w:rsid w:val="002F3F73"/>
    <w:rsid w:val="002F4434"/>
    <w:rsid w:val="002F4730"/>
    <w:rsid w:val="002F6405"/>
    <w:rsid w:val="002F67AB"/>
    <w:rsid w:val="002F7792"/>
    <w:rsid w:val="00301B2B"/>
    <w:rsid w:val="00302C71"/>
    <w:rsid w:val="00302DCB"/>
    <w:rsid w:val="00303D6E"/>
    <w:rsid w:val="00304472"/>
    <w:rsid w:val="00305455"/>
    <w:rsid w:val="00311FA2"/>
    <w:rsid w:val="00312332"/>
    <w:rsid w:val="00313409"/>
    <w:rsid w:val="003153AE"/>
    <w:rsid w:val="0031789B"/>
    <w:rsid w:val="00322899"/>
    <w:rsid w:val="003229FD"/>
    <w:rsid w:val="00322BFA"/>
    <w:rsid w:val="003233FE"/>
    <w:rsid w:val="00324A21"/>
    <w:rsid w:val="00324BAD"/>
    <w:rsid w:val="00327511"/>
    <w:rsid w:val="00327689"/>
    <w:rsid w:val="00331DF4"/>
    <w:rsid w:val="0033248B"/>
    <w:rsid w:val="00332E37"/>
    <w:rsid w:val="00333C90"/>
    <w:rsid w:val="0033657F"/>
    <w:rsid w:val="003417BE"/>
    <w:rsid w:val="00342174"/>
    <w:rsid w:val="00342F31"/>
    <w:rsid w:val="0034357F"/>
    <w:rsid w:val="003472E0"/>
    <w:rsid w:val="00347496"/>
    <w:rsid w:val="00347595"/>
    <w:rsid w:val="00350499"/>
    <w:rsid w:val="00353977"/>
    <w:rsid w:val="003553B7"/>
    <w:rsid w:val="003559C4"/>
    <w:rsid w:val="003568F8"/>
    <w:rsid w:val="00356FC7"/>
    <w:rsid w:val="0035728E"/>
    <w:rsid w:val="003603DF"/>
    <w:rsid w:val="0036064F"/>
    <w:rsid w:val="0036092B"/>
    <w:rsid w:val="00361452"/>
    <w:rsid w:val="00361BC8"/>
    <w:rsid w:val="00362922"/>
    <w:rsid w:val="00364833"/>
    <w:rsid w:val="00365A77"/>
    <w:rsid w:val="00366A13"/>
    <w:rsid w:val="00372E11"/>
    <w:rsid w:val="00374D84"/>
    <w:rsid w:val="00380568"/>
    <w:rsid w:val="00380A0F"/>
    <w:rsid w:val="00383376"/>
    <w:rsid w:val="00391CAA"/>
    <w:rsid w:val="0039202E"/>
    <w:rsid w:val="003A163A"/>
    <w:rsid w:val="003A2F86"/>
    <w:rsid w:val="003A79C0"/>
    <w:rsid w:val="003B0E96"/>
    <w:rsid w:val="003B2D3B"/>
    <w:rsid w:val="003B3A04"/>
    <w:rsid w:val="003B7519"/>
    <w:rsid w:val="003C2B5E"/>
    <w:rsid w:val="003C4564"/>
    <w:rsid w:val="003C4EB1"/>
    <w:rsid w:val="003D0B9F"/>
    <w:rsid w:val="003D1DA0"/>
    <w:rsid w:val="003D3153"/>
    <w:rsid w:val="003D37C9"/>
    <w:rsid w:val="003D5BCF"/>
    <w:rsid w:val="003D75B5"/>
    <w:rsid w:val="003E02C7"/>
    <w:rsid w:val="003E2F68"/>
    <w:rsid w:val="003E5494"/>
    <w:rsid w:val="003E5F99"/>
    <w:rsid w:val="003E7A5C"/>
    <w:rsid w:val="003F220F"/>
    <w:rsid w:val="003F56F9"/>
    <w:rsid w:val="003F6E9D"/>
    <w:rsid w:val="003F73BB"/>
    <w:rsid w:val="003F77EC"/>
    <w:rsid w:val="00403561"/>
    <w:rsid w:val="0040454E"/>
    <w:rsid w:val="004046F4"/>
    <w:rsid w:val="004060B1"/>
    <w:rsid w:val="004105E3"/>
    <w:rsid w:val="00410D38"/>
    <w:rsid w:val="0041114C"/>
    <w:rsid w:val="00411B09"/>
    <w:rsid w:val="00413AF4"/>
    <w:rsid w:val="0041404D"/>
    <w:rsid w:val="00416AC1"/>
    <w:rsid w:val="00417D33"/>
    <w:rsid w:val="00420D55"/>
    <w:rsid w:val="0042185A"/>
    <w:rsid w:val="00422410"/>
    <w:rsid w:val="00422769"/>
    <w:rsid w:val="00422E1F"/>
    <w:rsid w:val="00426ADC"/>
    <w:rsid w:val="0042756F"/>
    <w:rsid w:val="0043119C"/>
    <w:rsid w:val="0043120F"/>
    <w:rsid w:val="00437423"/>
    <w:rsid w:val="0043779F"/>
    <w:rsid w:val="00440398"/>
    <w:rsid w:val="00441E2D"/>
    <w:rsid w:val="004420C4"/>
    <w:rsid w:val="00445A85"/>
    <w:rsid w:val="004543EF"/>
    <w:rsid w:val="00461595"/>
    <w:rsid w:val="00462E12"/>
    <w:rsid w:val="004664B5"/>
    <w:rsid w:val="00467ED5"/>
    <w:rsid w:val="00470BFE"/>
    <w:rsid w:val="004734FA"/>
    <w:rsid w:val="00473DC5"/>
    <w:rsid w:val="004741A6"/>
    <w:rsid w:val="00474263"/>
    <w:rsid w:val="00474274"/>
    <w:rsid w:val="00476F64"/>
    <w:rsid w:val="0048358B"/>
    <w:rsid w:val="00484916"/>
    <w:rsid w:val="00491023"/>
    <w:rsid w:val="004A13CE"/>
    <w:rsid w:val="004A1744"/>
    <w:rsid w:val="004A290F"/>
    <w:rsid w:val="004A4B15"/>
    <w:rsid w:val="004A557C"/>
    <w:rsid w:val="004A7A62"/>
    <w:rsid w:val="004B261C"/>
    <w:rsid w:val="004C044A"/>
    <w:rsid w:val="004C0700"/>
    <w:rsid w:val="004C0A95"/>
    <w:rsid w:val="004C0F90"/>
    <w:rsid w:val="004C1899"/>
    <w:rsid w:val="004D04E6"/>
    <w:rsid w:val="004D1C5B"/>
    <w:rsid w:val="004D5DB3"/>
    <w:rsid w:val="004D68B6"/>
    <w:rsid w:val="004E0598"/>
    <w:rsid w:val="004E33CC"/>
    <w:rsid w:val="004E3776"/>
    <w:rsid w:val="004E599D"/>
    <w:rsid w:val="004E5A28"/>
    <w:rsid w:val="004E66D3"/>
    <w:rsid w:val="004F203A"/>
    <w:rsid w:val="004F4EEA"/>
    <w:rsid w:val="004F56D8"/>
    <w:rsid w:val="005003F1"/>
    <w:rsid w:val="00501419"/>
    <w:rsid w:val="0050232B"/>
    <w:rsid w:val="005035C5"/>
    <w:rsid w:val="005066A6"/>
    <w:rsid w:val="00507D61"/>
    <w:rsid w:val="0051011D"/>
    <w:rsid w:val="00511E7C"/>
    <w:rsid w:val="005121BF"/>
    <w:rsid w:val="005123BA"/>
    <w:rsid w:val="00516158"/>
    <w:rsid w:val="00521689"/>
    <w:rsid w:val="005225B9"/>
    <w:rsid w:val="005229A5"/>
    <w:rsid w:val="00524DAA"/>
    <w:rsid w:val="00526D8C"/>
    <w:rsid w:val="005302AE"/>
    <w:rsid w:val="00531632"/>
    <w:rsid w:val="005321BB"/>
    <w:rsid w:val="00534586"/>
    <w:rsid w:val="00535E17"/>
    <w:rsid w:val="00540186"/>
    <w:rsid w:val="00540FC1"/>
    <w:rsid w:val="00542EBA"/>
    <w:rsid w:val="00542EDC"/>
    <w:rsid w:val="0054360F"/>
    <w:rsid w:val="00546E6E"/>
    <w:rsid w:val="00550281"/>
    <w:rsid w:val="00554BF6"/>
    <w:rsid w:val="005604A0"/>
    <w:rsid w:val="0056173D"/>
    <w:rsid w:val="00563D52"/>
    <w:rsid w:val="005641C9"/>
    <w:rsid w:val="00564B48"/>
    <w:rsid w:val="0056563A"/>
    <w:rsid w:val="005668E2"/>
    <w:rsid w:val="00567C7C"/>
    <w:rsid w:val="0057020C"/>
    <w:rsid w:val="005707FB"/>
    <w:rsid w:val="005719B0"/>
    <w:rsid w:val="00574575"/>
    <w:rsid w:val="005776CB"/>
    <w:rsid w:val="00581D48"/>
    <w:rsid w:val="00583922"/>
    <w:rsid w:val="0058494D"/>
    <w:rsid w:val="00584ADD"/>
    <w:rsid w:val="00590B26"/>
    <w:rsid w:val="00595AC9"/>
    <w:rsid w:val="0059607D"/>
    <w:rsid w:val="005A1010"/>
    <w:rsid w:val="005A3B76"/>
    <w:rsid w:val="005A4F22"/>
    <w:rsid w:val="005A65D6"/>
    <w:rsid w:val="005A664A"/>
    <w:rsid w:val="005A699F"/>
    <w:rsid w:val="005A71BE"/>
    <w:rsid w:val="005A79D7"/>
    <w:rsid w:val="005B0FFB"/>
    <w:rsid w:val="005B17F4"/>
    <w:rsid w:val="005B4605"/>
    <w:rsid w:val="005B70F0"/>
    <w:rsid w:val="005B70F4"/>
    <w:rsid w:val="005B749E"/>
    <w:rsid w:val="005B7C4A"/>
    <w:rsid w:val="005C31E6"/>
    <w:rsid w:val="005C40A4"/>
    <w:rsid w:val="005C5C6E"/>
    <w:rsid w:val="005C5CCA"/>
    <w:rsid w:val="005C668A"/>
    <w:rsid w:val="005C6958"/>
    <w:rsid w:val="005C7E76"/>
    <w:rsid w:val="005D18EF"/>
    <w:rsid w:val="005D4637"/>
    <w:rsid w:val="005D478C"/>
    <w:rsid w:val="005D4B77"/>
    <w:rsid w:val="005D5B51"/>
    <w:rsid w:val="005D63FE"/>
    <w:rsid w:val="005D7AD3"/>
    <w:rsid w:val="005E3593"/>
    <w:rsid w:val="005E3E35"/>
    <w:rsid w:val="005E405E"/>
    <w:rsid w:val="005E5036"/>
    <w:rsid w:val="005E7B60"/>
    <w:rsid w:val="005F09CE"/>
    <w:rsid w:val="005F16B8"/>
    <w:rsid w:val="005F2BCB"/>
    <w:rsid w:val="005F3F59"/>
    <w:rsid w:val="005F7FCE"/>
    <w:rsid w:val="00602740"/>
    <w:rsid w:val="00603B07"/>
    <w:rsid w:val="00603F7C"/>
    <w:rsid w:val="00604FC0"/>
    <w:rsid w:val="00606FC3"/>
    <w:rsid w:val="00607580"/>
    <w:rsid w:val="0060796C"/>
    <w:rsid w:val="0061251C"/>
    <w:rsid w:val="00615846"/>
    <w:rsid w:val="0061783C"/>
    <w:rsid w:val="0062339C"/>
    <w:rsid w:val="006241D7"/>
    <w:rsid w:val="00624B48"/>
    <w:rsid w:val="00625A1D"/>
    <w:rsid w:val="006269BE"/>
    <w:rsid w:val="006270AA"/>
    <w:rsid w:val="00630321"/>
    <w:rsid w:val="0063177D"/>
    <w:rsid w:val="00634132"/>
    <w:rsid w:val="006341F6"/>
    <w:rsid w:val="0063444F"/>
    <w:rsid w:val="006375BF"/>
    <w:rsid w:val="006410B0"/>
    <w:rsid w:val="006414BC"/>
    <w:rsid w:val="00641A6A"/>
    <w:rsid w:val="00642214"/>
    <w:rsid w:val="00643278"/>
    <w:rsid w:val="00647111"/>
    <w:rsid w:val="006505A3"/>
    <w:rsid w:val="006529D2"/>
    <w:rsid w:val="00652DAD"/>
    <w:rsid w:val="00652F05"/>
    <w:rsid w:val="00654227"/>
    <w:rsid w:val="006556E9"/>
    <w:rsid w:val="0065687D"/>
    <w:rsid w:val="00657077"/>
    <w:rsid w:val="00661289"/>
    <w:rsid w:val="00662ADD"/>
    <w:rsid w:val="00662B85"/>
    <w:rsid w:val="00666814"/>
    <w:rsid w:val="006710DA"/>
    <w:rsid w:val="00673F8F"/>
    <w:rsid w:val="00680616"/>
    <w:rsid w:val="0068184C"/>
    <w:rsid w:val="0068353C"/>
    <w:rsid w:val="00685938"/>
    <w:rsid w:val="006867F2"/>
    <w:rsid w:val="006873FF"/>
    <w:rsid w:val="006910B1"/>
    <w:rsid w:val="006936F7"/>
    <w:rsid w:val="00693832"/>
    <w:rsid w:val="0069458E"/>
    <w:rsid w:val="006974ED"/>
    <w:rsid w:val="006A00CA"/>
    <w:rsid w:val="006A0981"/>
    <w:rsid w:val="006A0FFC"/>
    <w:rsid w:val="006A2948"/>
    <w:rsid w:val="006A3D3D"/>
    <w:rsid w:val="006A45D4"/>
    <w:rsid w:val="006A5F63"/>
    <w:rsid w:val="006B0A8F"/>
    <w:rsid w:val="006B2F9D"/>
    <w:rsid w:val="006B53B8"/>
    <w:rsid w:val="006B5A6A"/>
    <w:rsid w:val="006B7485"/>
    <w:rsid w:val="006B7EFB"/>
    <w:rsid w:val="006B7FB1"/>
    <w:rsid w:val="006C1FBA"/>
    <w:rsid w:val="006C2B4E"/>
    <w:rsid w:val="006C5A04"/>
    <w:rsid w:val="006C6608"/>
    <w:rsid w:val="006D01AF"/>
    <w:rsid w:val="006D0B55"/>
    <w:rsid w:val="006D11B1"/>
    <w:rsid w:val="006D16D2"/>
    <w:rsid w:val="006D236B"/>
    <w:rsid w:val="006D3B10"/>
    <w:rsid w:val="006D7F05"/>
    <w:rsid w:val="006E039B"/>
    <w:rsid w:val="006E0567"/>
    <w:rsid w:val="006E16DF"/>
    <w:rsid w:val="006E21F3"/>
    <w:rsid w:val="006E2512"/>
    <w:rsid w:val="006E3A12"/>
    <w:rsid w:val="006E5A1D"/>
    <w:rsid w:val="006E5B10"/>
    <w:rsid w:val="006E780E"/>
    <w:rsid w:val="006E78B3"/>
    <w:rsid w:val="006F09A1"/>
    <w:rsid w:val="006F67A4"/>
    <w:rsid w:val="006F6AA9"/>
    <w:rsid w:val="006F73C4"/>
    <w:rsid w:val="006F7CDD"/>
    <w:rsid w:val="007027C0"/>
    <w:rsid w:val="00705C71"/>
    <w:rsid w:val="0071010D"/>
    <w:rsid w:val="00710EED"/>
    <w:rsid w:val="00712675"/>
    <w:rsid w:val="00713483"/>
    <w:rsid w:val="00713589"/>
    <w:rsid w:val="0071583C"/>
    <w:rsid w:val="0072193A"/>
    <w:rsid w:val="00726E5C"/>
    <w:rsid w:val="0073096D"/>
    <w:rsid w:val="007309F3"/>
    <w:rsid w:val="007329B3"/>
    <w:rsid w:val="007332D3"/>
    <w:rsid w:val="007367BB"/>
    <w:rsid w:val="00737003"/>
    <w:rsid w:val="00740C75"/>
    <w:rsid w:val="007430B1"/>
    <w:rsid w:val="0074346A"/>
    <w:rsid w:val="00746F76"/>
    <w:rsid w:val="00751B33"/>
    <w:rsid w:val="00753E5C"/>
    <w:rsid w:val="00754B21"/>
    <w:rsid w:val="00755A3A"/>
    <w:rsid w:val="00763BA9"/>
    <w:rsid w:val="007676B1"/>
    <w:rsid w:val="007708F9"/>
    <w:rsid w:val="00770EB6"/>
    <w:rsid w:val="00775B1F"/>
    <w:rsid w:val="007761A0"/>
    <w:rsid w:val="00780FD2"/>
    <w:rsid w:val="007829C6"/>
    <w:rsid w:val="00783B17"/>
    <w:rsid w:val="00783E91"/>
    <w:rsid w:val="007879DC"/>
    <w:rsid w:val="00791F5F"/>
    <w:rsid w:val="00792A30"/>
    <w:rsid w:val="00796058"/>
    <w:rsid w:val="007A179C"/>
    <w:rsid w:val="007A1C94"/>
    <w:rsid w:val="007A1CF6"/>
    <w:rsid w:val="007A23BD"/>
    <w:rsid w:val="007A2DB2"/>
    <w:rsid w:val="007A2FD1"/>
    <w:rsid w:val="007A40F0"/>
    <w:rsid w:val="007B0EDB"/>
    <w:rsid w:val="007B3BD2"/>
    <w:rsid w:val="007B47A6"/>
    <w:rsid w:val="007B6449"/>
    <w:rsid w:val="007B6FA3"/>
    <w:rsid w:val="007B71E0"/>
    <w:rsid w:val="007B7C01"/>
    <w:rsid w:val="007C05C9"/>
    <w:rsid w:val="007C0B88"/>
    <w:rsid w:val="007C412A"/>
    <w:rsid w:val="007C4581"/>
    <w:rsid w:val="007C5AF7"/>
    <w:rsid w:val="007C5CCA"/>
    <w:rsid w:val="007D0DDB"/>
    <w:rsid w:val="007D3BD5"/>
    <w:rsid w:val="007D5C4D"/>
    <w:rsid w:val="007E2B4A"/>
    <w:rsid w:val="007E3192"/>
    <w:rsid w:val="007E4D89"/>
    <w:rsid w:val="007E58D9"/>
    <w:rsid w:val="007E5A2A"/>
    <w:rsid w:val="007E7EA3"/>
    <w:rsid w:val="007F011F"/>
    <w:rsid w:val="007F0FE5"/>
    <w:rsid w:val="007F2792"/>
    <w:rsid w:val="007F2A23"/>
    <w:rsid w:val="007F3A59"/>
    <w:rsid w:val="007F6081"/>
    <w:rsid w:val="007F6C16"/>
    <w:rsid w:val="008060E2"/>
    <w:rsid w:val="0080704D"/>
    <w:rsid w:val="00811C88"/>
    <w:rsid w:val="00811CEC"/>
    <w:rsid w:val="00814135"/>
    <w:rsid w:val="00815026"/>
    <w:rsid w:val="0081545D"/>
    <w:rsid w:val="008167AE"/>
    <w:rsid w:val="00816A09"/>
    <w:rsid w:val="008217EA"/>
    <w:rsid w:val="00823387"/>
    <w:rsid w:val="00825A7B"/>
    <w:rsid w:val="00827B75"/>
    <w:rsid w:val="0083329E"/>
    <w:rsid w:val="00835604"/>
    <w:rsid w:val="0083667B"/>
    <w:rsid w:val="00836EF5"/>
    <w:rsid w:val="008438F4"/>
    <w:rsid w:val="00845F59"/>
    <w:rsid w:val="00847C97"/>
    <w:rsid w:val="008503AA"/>
    <w:rsid w:val="0085292F"/>
    <w:rsid w:val="00855F0B"/>
    <w:rsid w:val="008576A9"/>
    <w:rsid w:val="00863355"/>
    <w:rsid w:val="008669EC"/>
    <w:rsid w:val="008723D8"/>
    <w:rsid w:val="00872953"/>
    <w:rsid w:val="00872F54"/>
    <w:rsid w:val="008767F1"/>
    <w:rsid w:val="0087754D"/>
    <w:rsid w:val="00882043"/>
    <w:rsid w:val="00883154"/>
    <w:rsid w:val="008832C3"/>
    <w:rsid w:val="00883E88"/>
    <w:rsid w:val="008859B8"/>
    <w:rsid w:val="008903A3"/>
    <w:rsid w:val="00890815"/>
    <w:rsid w:val="00891C9B"/>
    <w:rsid w:val="00892E28"/>
    <w:rsid w:val="0089716F"/>
    <w:rsid w:val="008A0712"/>
    <w:rsid w:val="008A1CF5"/>
    <w:rsid w:val="008A2074"/>
    <w:rsid w:val="008A3C60"/>
    <w:rsid w:val="008A45A7"/>
    <w:rsid w:val="008A53A3"/>
    <w:rsid w:val="008A5B94"/>
    <w:rsid w:val="008A7A38"/>
    <w:rsid w:val="008B07A0"/>
    <w:rsid w:val="008B0D6E"/>
    <w:rsid w:val="008B207F"/>
    <w:rsid w:val="008B49B6"/>
    <w:rsid w:val="008B789B"/>
    <w:rsid w:val="008C2C3E"/>
    <w:rsid w:val="008C3314"/>
    <w:rsid w:val="008C423A"/>
    <w:rsid w:val="008C4B55"/>
    <w:rsid w:val="008C56E2"/>
    <w:rsid w:val="008C5769"/>
    <w:rsid w:val="008C7073"/>
    <w:rsid w:val="008D05E0"/>
    <w:rsid w:val="008D399D"/>
    <w:rsid w:val="008D45E8"/>
    <w:rsid w:val="008D5AAE"/>
    <w:rsid w:val="008E42E7"/>
    <w:rsid w:val="008E4FA6"/>
    <w:rsid w:val="008E56FC"/>
    <w:rsid w:val="008E6B15"/>
    <w:rsid w:val="008F1BE3"/>
    <w:rsid w:val="008F280C"/>
    <w:rsid w:val="008F3335"/>
    <w:rsid w:val="008F3B4F"/>
    <w:rsid w:val="008F448E"/>
    <w:rsid w:val="008F7F5A"/>
    <w:rsid w:val="009015D3"/>
    <w:rsid w:val="009036A1"/>
    <w:rsid w:val="00904A2F"/>
    <w:rsid w:val="00904B45"/>
    <w:rsid w:val="00905EC1"/>
    <w:rsid w:val="00905FD7"/>
    <w:rsid w:val="0090697D"/>
    <w:rsid w:val="00906ACE"/>
    <w:rsid w:val="00907939"/>
    <w:rsid w:val="009107EA"/>
    <w:rsid w:val="009139C9"/>
    <w:rsid w:val="00921A7D"/>
    <w:rsid w:val="009223A1"/>
    <w:rsid w:val="0092600C"/>
    <w:rsid w:val="009266A4"/>
    <w:rsid w:val="00930CEE"/>
    <w:rsid w:val="009314B7"/>
    <w:rsid w:val="00931F4A"/>
    <w:rsid w:val="00932972"/>
    <w:rsid w:val="009337FC"/>
    <w:rsid w:val="00937492"/>
    <w:rsid w:val="00937B58"/>
    <w:rsid w:val="00941425"/>
    <w:rsid w:val="00941AFF"/>
    <w:rsid w:val="00942C33"/>
    <w:rsid w:val="009430BB"/>
    <w:rsid w:val="00943F82"/>
    <w:rsid w:val="00946E29"/>
    <w:rsid w:val="00950238"/>
    <w:rsid w:val="009519ED"/>
    <w:rsid w:val="00952467"/>
    <w:rsid w:val="009524AB"/>
    <w:rsid w:val="0095331F"/>
    <w:rsid w:val="00955FDE"/>
    <w:rsid w:val="00956F9B"/>
    <w:rsid w:val="009578C0"/>
    <w:rsid w:val="00957E53"/>
    <w:rsid w:val="00960463"/>
    <w:rsid w:val="009629D8"/>
    <w:rsid w:val="0096451D"/>
    <w:rsid w:val="00966365"/>
    <w:rsid w:val="009679B6"/>
    <w:rsid w:val="009711C6"/>
    <w:rsid w:val="00972065"/>
    <w:rsid w:val="00973458"/>
    <w:rsid w:val="00974B47"/>
    <w:rsid w:val="00976858"/>
    <w:rsid w:val="00977026"/>
    <w:rsid w:val="009820FB"/>
    <w:rsid w:val="009824AB"/>
    <w:rsid w:val="00984561"/>
    <w:rsid w:val="0098464B"/>
    <w:rsid w:val="009851BC"/>
    <w:rsid w:val="00985897"/>
    <w:rsid w:val="0099025F"/>
    <w:rsid w:val="00990FF7"/>
    <w:rsid w:val="00992F6E"/>
    <w:rsid w:val="0099351C"/>
    <w:rsid w:val="00993B97"/>
    <w:rsid w:val="00994901"/>
    <w:rsid w:val="009949B1"/>
    <w:rsid w:val="00996BC4"/>
    <w:rsid w:val="009A1439"/>
    <w:rsid w:val="009A2863"/>
    <w:rsid w:val="009B3D51"/>
    <w:rsid w:val="009B5BEF"/>
    <w:rsid w:val="009B617C"/>
    <w:rsid w:val="009B7EF7"/>
    <w:rsid w:val="009C18FB"/>
    <w:rsid w:val="009C43D4"/>
    <w:rsid w:val="009C68BA"/>
    <w:rsid w:val="009C68C3"/>
    <w:rsid w:val="009C6BF5"/>
    <w:rsid w:val="009C7146"/>
    <w:rsid w:val="009C7334"/>
    <w:rsid w:val="009D4045"/>
    <w:rsid w:val="009D4C05"/>
    <w:rsid w:val="009D50A4"/>
    <w:rsid w:val="009D5AAF"/>
    <w:rsid w:val="009D7F7F"/>
    <w:rsid w:val="009E072A"/>
    <w:rsid w:val="009E0CFB"/>
    <w:rsid w:val="009E4081"/>
    <w:rsid w:val="009E7491"/>
    <w:rsid w:val="009E7C06"/>
    <w:rsid w:val="009F2068"/>
    <w:rsid w:val="009F5BED"/>
    <w:rsid w:val="009F70F1"/>
    <w:rsid w:val="009F729B"/>
    <w:rsid w:val="009F73CD"/>
    <w:rsid w:val="009F7DFA"/>
    <w:rsid w:val="00A03F16"/>
    <w:rsid w:val="00A144B9"/>
    <w:rsid w:val="00A145CC"/>
    <w:rsid w:val="00A1590C"/>
    <w:rsid w:val="00A15982"/>
    <w:rsid w:val="00A20E5E"/>
    <w:rsid w:val="00A219E8"/>
    <w:rsid w:val="00A220C8"/>
    <w:rsid w:val="00A22776"/>
    <w:rsid w:val="00A235FB"/>
    <w:rsid w:val="00A24056"/>
    <w:rsid w:val="00A31288"/>
    <w:rsid w:val="00A363E9"/>
    <w:rsid w:val="00A37989"/>
    <w:rsid w:val="00A37B8E"/>
    <w:rsid w:val="00A40738"/>
    <w:rsid w:val="00A41299"/>
    <w:rsid w:val="00A419EC"/>
    <w:rsid w:val="00A42B89"/>
    <w:rsid w:val="00A46794"/>
    <w:rsid w:val="00A51473"/>
    <w:rsid w:val="00A51D75"/>
    <w:rsid w:val="00A5236E"/>
    <w:rsid w:val="00A52E14"/>
    <w:rsid w:val="00A6034F"/>
    <w:rsid w:val="00A61DCD"/>
    <w:rsid w:val="00A63B42"/>
    <w:rsid w:val="00A64A48"/>
    <w:rsid w:val="00A66128"/>
    <w:rsid w:val="00A67102"/>
    <w:rsid w:val="00A67D95"/>
    <w:rsid w:val="00A70145"/>
    <w:rsid w:val="00A701F2"/>
    <w:rsid w:val="00A7255B"/>
    <w:rsid w:val="00A766D2"/>
    <w:rsid w:val="00A778B7"/>
    <w:rsid w:val="00A81608"/>
    <w:rsid w:val="00A8160C"/>
    <w:rsid w:val="00A81ADB"/>
    <w:rsid w:val="00A8473B"/>
    <w:rsid w:val="00A8581D"/>
    <w:rsid w:val="00A86F9B"/>
    <w:rsid w:val="00A87E51"/>
    <w:rsid w:val="00A90574"/>
    <w:rsid w:val="00A911D3"/>
    <w:rsid w:val="00A940DC"/>
    <w:rsid w:val="00A97421"/>
    <w:rsid w:val="00A9767E"/>
    <w:rsid w:val="00A97E80"/>
    <w:rsid w:val="00AA1DB3"/>
    <w:rsid w:val="00AA3D3A"/>
    <w:rsid w:val="00AA4DF5"/>
    <w:rsid w:val="00AA6360"/>
    <w:rsid w:val="00AA6D39"/>
    <w:rsid w:val="00AB1092"/>
    <w:rsid w:val="00AB123A"/>
    <w:rsid w:val="00AB2A21"/>
    <w:rsid w:val="00AB2B7A"/>
    <w:rsid w:val="00AB4B76"/>
    <w:rsid w:val="00AB5E06"/>
    <w:rsid w:val="00AB7014"/>
    <w:rsid w:val="00AB7068"/>
    <w:rsid w:val="00AB7188"/>
    <w:rsid w:val="00AC1107"/>
    <w:rsid w:val="00AC3368"/>
    <w:rsid w:val="00AC3E8F"/>
    <w:rsid w:val="00AC59B7"/>
    <w:rsid w:val="00AC614C"/>
    <w:rsid w:val="00AD13F4"/>
    <w:rsid w:val="00AD17DD"/>
    <w:rsid w:val="00AD2A5D"/>
    <w:rsid w:val="00AD4933"/>
    <w:rsid w:val="00AD5B8F"/>
    <w:rsid w:val="00AD6EB2"/>
    <w:rsid w:val="00AE17B5"/>
    <w:rsid w:val="00AE3BE5"/>
    <w:rsid w:val="00AE3CF1"/>
    <w:rsid w:val="00AE43C5"/>
    <w:rsid w:val="00AE59DF"/>
    <w:rsid w:val="00AE7314"/>
    <w:rsid w:val="00AF032A"/>
    <w:rsid w:val="00AF07D1"/>
    <w:rsid w:val="00AF2199"/>
    <w:rsid w:val="00AF2CB1"/>
    <w:rsid w:val="00AF34A4"/>
    <w:rsid w:val="00AF465F"/>
    <w:rsid w:val="00AF6598"/>
    <w:rsid w:val="00AF6DBE"/>
    <w:rsid w:val="00AF7CC5"/>
    <w:rsid w:val="00B00567"/>
    <w:rsid w:val="00B01708"/>
    <w:rsid w:val="00B0186E"/>
    <w:rsid w:val="00B01BB8"/>
    <w:rsid w:val="00B02FE6"/>
    <w:rsid w:val="00B03E20"/>
    <w:rsid w:val="00B07547"/>
    <w:rsid w:val="00B07736"/>
    <w:rsid w:val="00B117C1"/>
    <w:rsid w:val="00B1252B"/>
    <w:rsid w:val="00B13A7B"/>
    <w:rsid w:val="00B14063"/>
    <w:rsid w:val="00B16CC5"/>
    <w:rsid w:val="00B174CC"/>
    <w:rsid w:val="00B30201"/>
    <w:rsid w:val="00B302A7"/>
    <w:rsid w:val="00B33AE7"/>
    <w:rsid w:val="00B372B1"/>
    <w:rsid w:val="00B41122"/>
    <w:rsid w:val="00B41769"/>
    <w:rsid w:val="00B434F2"/>
    <w:rsid w:val="00B4539B"/>
    <w:rsid w:val="00B45DE8"/>
    <w:rsid w:val="00B50CB4"/>
    <w:rsid w:val="00B514D2"/>
    <w:rsid w:val="00B5566E"/>
    <w:rsid w:val="00B57476"/>
    <w:rsid w:val="00B57C4F"/>
    <w:rsid w:val="00B659C2"/>
    <w:rsid w:val="00B67C1E"/>
    <w:rsid w:val="00B77822"/>
    <w:rsid w:val="00B84FA2"/>
    <w:rsid w:val="00B8619C"/>
    <w:rsid w:val="00B926A2"/>
    <w:rsid w:val="00B950B2"/>
    <w:rsid w:val="00BA0A96"/>
    <w:rsid w:val="00BA0E42"/>
    <w:rsid w:val="00BA7BBD"/>
    <w:rsid w:val="00BB022A"/>
    <w:rsid w:val="00BB390D"/>
    <w:rsid w:val="00BB3945"/>
    <w:rsid w:val="00BB6FFF"/>
    <w:rsid w:val="00BB74B3"/>
    <w:rsid w:val="00BC0EDB"/>
    <w:rsid w:val="00BC7AC2"/>
    <w:rsid w:val="00BD0852"/>
    <w:rsid w:val="00BD0A15"/>
    <w:rsid w:val="00BD1959"/>
    <w:rsid w:val="00BD1B7F"/>
    <w:rsid w:val="00BD3307"/>
    <w:rsid w:val="00BD53ED"/>
    <w:rsid w:val="00BD5582"/>
    <w:rsid w:val="00BD5987"/>
    <w:rsid w:val="00BD637E"/>
    <w:rsid w:val="00BD6BF3"/>
    <w:rsid w:val="00BE21B6"/>
    <w:rsid w:val="00BE2464"/>
    <w:rsid w:val="00BE695F"/>
    <w:rsid w:val="00BF1F41"/>
    <w:rsid w:val="00BF577C"/>
    <w:rsid w:val="00BF7E05"/>
    <w:rsid w:val="00C01CF1"/>
    <w:rsid w:val="00C02AB9"/>
    <w:rsid w:val="00C04C62"/>
    <w:rsid w:val="00C04D3A"/>
    <w:rsid w:val="00C04D4A"/>
    <w:rsid w:val="00C152F6"/>
    <w:rsid w:val="00C153FD"/>
    <w:rsid w:val="00C23F29"/>
    <w:rsid w:val="00C252BE"/>
    <w:rsid w:val="00C302C1"/>
    <w:rsid w:val="00C31221"/>
    <w:rsid w:val="00C31F80"/>
    <w:rsid w:val="00C33A3F"/>
    <w:rsid w:val="00C3527E"/>
    <w:rsid w:val="00C35C50"/>
    <w:rsid w:val="00C37196"/>
    <w:rsid w:val="00C42131"/>
    <w:rsid w:val="00C434F0"/>
    <w:rsid w:val="00C44BF4"/>
    <w:rsid w:val="00C44CE1"/>
    <w:rsid w:val="00C44E4C"/>
    <w:rsid w:val="00C46648"/>
    <w:rsid w:val="00C504F8"/>
    <w:rsid w:val="00C514F7"/>
    <w:rsid w:val="00C52B08"/>
    <w:rsid w:val="00C53B41"/>
    <w:rsid w:val="00C546A3"/>
    <w:rsid w:val="00C607C6"/>
    <w:rsid w:val="00C61CBC"/>
    <w:rsid w:val="00C63804"/>
    <w:rsid w:val="00C63B1E"/>
    <w:rsid w:val="00C63F53"/>
    <w:rsid w:val="00C6405A"/>
    <w:rsid w:val="00C653B0"/>
    <w:rsid w:val="00C66C5E"/>
    <w:rsid w:val="00C67706"/>
    <w:rsid w:val="00C70858"/>
    <w:rsid w:val="00C71369"/>
    <w:rsid w:val="00C750A4"/>
    <w:rsid w:val="00C759CC"/>
    <w:rsid w:val="00C77FFA"/>
    <w:rsid w:val="00C81694"/>
    <w:rsid w:val="00C81EB6"/>
    <w:rsid w:val="00C81FCE"/>
    <w:rsid w:val="00C82C92"/>
    <w:rsid w:val="00C847BD"/>
    <w:rsid w:val="00C87395"/>
    <w:rsid w:val="00C90225"/>
    <w:rsid w:val="00C90C64"/>
    <w:rsid w:val="00C913C1"/>
    <w:rsid w:val="00C91FD8"/>
    <w:rsid w:val="00C9216F"/>
    <w:rsid w:val="00C9503F"/>
    <w:rsid w:val="00C972E7"/>
    <w:rsid w:val="00CA2646"/>
    <w:rsid w:val="00CA4A62"/>
    <w:rsid w:val="00CA5AD7"/>
    <w:rsid w:val="00CA5B0C"/>
    <w:rsid w:val="00CA7085"/>
    <w:rsid w:val="00CA774A"/>
    <w:rsid w:val="00CB123D"/>
    <w:rsid w:val="00CB1BF6"/>
    <w:rsid w:val="00CB3ED4"/>
    <w:rsid w:val="00CB52FF"/>
    <w:rsid w:val="00CB5F2C"/>
    <w:rsid w:val="00CB6BBA"/>
    <w:rsid w:val="00CC2E19"/>
    <w:rsid w:val="00CC381D"/>
    <w:rsid w:val="00CC68B0"/>
    <w:rsid w:val="00CC68E9"/>
    <w:rsid w:val="00CD0168"/>
    <w:rsid w:val="00CD7E5D"/>
    <w:rsid w:val="00CE1203"/>
    <w:rsid w:val="00CE13ED"/>
    <w:rsid w:val="00CF028E"/>
    <w:rsid w:val="00CF0F21"/>
    <w:rsid w:val="00CF100B"/>
    <w:rsid w:val="00CF2539"/>
    <w:rsid w:val="00CF2856"/>
    <w:rsid w:val="00CF350C"/>
    <w:rsid w:val="00CF3C01"/>
    <w:rsid w:val="00CF59CC"/>
    <w:rsid w:val="00D00D61"/>
    <w:rsid w:val="00D01636"/>
    <w:rsid w:val="00D054D1"/>
    <w:rsid w:val="00D05F22"/>
    <w:rsid w:val="00D06371"/>
    <w:rsid w:val="00D100D1"/>
    <w:rsid w:val="00D13997"/>
    <w:rsid w:val="00D14193"/>
    <w:rsid w:val="00D1650A"/>
    <w:rsid w:val="00D16F72"/>
    <w:rsid w:val="00D17DE1"/>
    <w:rsid w:val="00D22B5E"/>
    <w:rsid w:val="00D26B1F"/>
    <w:rsid w:val="00D31587"/>
    <w:rsid w:val="00D32A33"/>
    <w:rsid w:val="00D32ABA"/>
    <w:rsid w:val="00D33076"/>
    <w:rsid w:val="00D373E5"/>
    <w:rsid w:val="00D40E3A"/>
    <w:rsid w:val="00D41813"/>
    <w:rsid w:val="00D422B3"/>
    <w:rsid w:val="00D4316C"/>
    <w:rsid w:val="00D4349D"/>
    <w:rsid w:val="00D43B01"/>
    <w:rsid w:val="00D43D7C"/>
    <w:rsid w:val="00D47C9B"/>
    <w:rsid w:val="00D507DA"/>
    <w:rsid w:val="00D50A47"/>
    <w:rsid w:val="00D51BD6"/>
    <w:rsid w:val="00D5272C"/>
    <w:rsid w:val="00D53483"/>
    <w:rsid w:val="00D557C7"/>
    <w:rsid w:val="00D56D07"/>
    <w:rsid w:val="00D57EAE"/>
    <w:rsid w:val="00D6023C"/>
    <w:rsid w:val="00D602F3"/>
    <w:rsid w:val="00D608AC"/>
    <w:rsid w:val="00D61D1B"/>
    <w:rsid w:val="00D628E7"/>
    <w:rsid w:val="00D64051"/>
    <w:rsid w:val="00D65995"/>
    <w:rsid w:val="00D72177"/>
    <w:rsid w:val="00D72A4D"/>
    <w:rsid w:val="00D73B6C"/>
    <w:rsid w:val="00D73EDF"/>
    <w:rsid w:val="00D746EA"/>
    <w:rsid w:val="00D752CE"/>
    <w:rsid w:val="00D75636"/>
    <w:rsid w:val="00D76F68"/>
    <w:rsid w:val="00D76F72"/>
    <w:rsid w:val="00D77BD4"/>
    <w:rsid w:val="00D81556"/>
    <w:rsid w:val="00D836ED"/>
    <w:rsid w:val="00D83B8D"/>
    <w:rsid w:val="00D85B58"/>
    <w:rsid w:val="00D875B3"/>
    <w:rsid w:val="00D87CF3"/>
    <w:rsid w:val="00D9011F"/>
    <w:rsid w:val="00D90932"/>
    <w:rsid w:val="00D910FB"/>
    <w:rsid w:val="00D91312"/>
    <w:rsid w:val="00D9208E"/>
    <w:rsid w:val="00D93129"/>
    <w:rsid w:val="00DA318E"/>
    <w:rsid w:val="00DA4963"/>
    <w:rsid w:val="00DB06C2"/>
    <w:rsid w:val="00DB0D69"/>
    <w:rsid w:val="00DB3805"/>
    <w:rsid w:val="00DB6378"/>
    <w:rsid w:val="00DB71AB"/>
    <w:rsid w:val="00DB7C13"/>
    <w:rsid w:val="00DC02A8"/>
    <w:rsid w:val="00DC3A26"/>
    <w:rsid w:val="00DC6FBC"/>
    <w:rsid w:val="00DD7E3B"/>
    <w:rsid w:val="00DE08FA"/>
    <w:rsid w:val="00DE1A30"/>
    <w:rsid w:val="00DE22ED"/>
    <w:rsid w:val="00DE5164"/>
    <w:rsid w:val="00DE5FDC"/>
    <w:rsid w:val="00DE61EA"/>
    <w:rsid w:val="00DE7F4B"/>
    <w:rsid w:val="00DF01DC"/>
    <w:rsid w:val="00DF0549"/>
    <w:rsid w:val="00DF1198"/>
    <w:rsid w:val="00DF47E6"/>
    <w:rsid w:val="00DF7D82"/>
    <w:rsid w:val="00E01A48"/>
    <w:rsid w:val="00E04351"/>
    <w:rsid w:val="00E054D9"/>
    <w:rsid w:val="00E05B17"/>
    <w:rsid w:val="00E07D59"/>
    <w:rsid w:val="00E1145A"/>
    <w:rsid w:val="00E12C91"/>
    <w:rsid w:val="00E13745"/>
    <w:rsid w:val="00E141D3"/>
    <w:rsid w:val="00E20549"/>
    <w:rsid w:val="00E2107B"/>
    <w:rsid w:val="00E21139"/>
    <w:rsid w:val="00E234FF"/>
    <w:rsid w:val="00E25414"/>
    <w:rsid w:val="00E264C9"/>
    <w:rsid w:val="00E3238E"/>
    <w:rsid w:val="00E3282F"/>
    <w:rsid w:val="00E3563B"/>
    <w:rsid w:val="00E37C6D"/>
    <w:rsid w:val="00E420A1"/>
    <w:rsid w:val="00E4213F"/>
    <w:rsid w:val="00E4340A"/>
    <w:rsid w:val="00E43E13"/>
    <w:rsid w:val="00E44B61"/>
    <w:rsid w:val="00E46877"/>
    <w:rsid w:val="00E50433"/>
    <w:rsid w:val="00E51BA5"/>
    <w:rsid w:val="00E530F3"/>
    <w:rsid w:val="00E552E6"/>
    <w:rsid w:val="00E60CA9"/>
    <w:rsid w:val="00E6143B"/>
    <w:rsid w:val="00E62E11"/>
    <w:rsid w:val="00E67E4E"/>
    <w:rsid w:val="00E704E6"/>
    <w:rsid w:val="00E7074E"/>
    <w:rsid w:val="00E7186A"/>
    <w:rsid w:val="00E71880"/>
    <w:rsid w:val="00E7478A"/>
    <w:rsid w:val="00E75264"/>
    <w:rsid w:val="00E7641F"/>
    <w:rsid w:val="00E775C3"/>
    <w:rsid w:val="00E834F6"/>
    <w:rsid w:val="00E838DF"/>
    <w:rsid w:val="00E85D47"/>
    <w:rsid w:val="00E905F5"/>
    <w:rsid w:val="00E91C66"/>
    <w:rsid w:val="00E91D10"/>
    <w:rsid w:val="00E9379C"/>
    <w:rsid w:val="00E95EA7"/>
    <w:rsid w:val="00EA02CE"/>
    <w:rsid w:val="00EA1558"/>
    <w:rsid w:val="00EA168F"/>
    <w:rsid w:val="00EA4B5A"/>
    <w:rsid w:val="00EB3188"/>
    <w:rsid w:val="00EB3317"/>
    <w:rsid w:val="00EB77BC"/>
    <w:rsid w:val="00EC032B"/>
    <w:rsid w:val="00EC34C3"/>
    <w:rsid w:val="00EC3E56"/>
    <w:rsid w:val="00EC6047"/>
    <w:rsid w:val="00EC6C9F"/>
    <w:rsid w:val="00EC7348"/>
    <w:rsid w:val="00EC747C"/>
    <w:rsid w:val="00ED0767"/>
    <w:rsid w:val="00ED0CE9"/>
    <w:rsid w:val="00ED1AD6"/>
    <w:rsid w:val="00ED2B52"/>
    <w:rsid w:val="00ED49D1"/>
    <w:rsid w:val="00ED577E"/>
    <w:rsid w:val="00EE1548"/>
    <w:rsid w:val="00EE2623"/>
    <w:rsid w:val="00EE2C44"/>
    <w:rsid w:val="00EE2DEB"/>
    <w:rsid w:val="00EE318D"/>
    <w:rsid w:val="00EE5327"/>
    <w:rsid w:val="00EE77F4"/>
    <w:rsid w:val="00EF0429"/>
    <w:rsid w:val="00EF1D25"/>
    <w:rsid w:val="00EF36FC"/>
    <w:rsid w:val="00F01FB8"/>
    <w:rsid w:val="00F04077"/>
    <w:rsid w:val="00F044BC"/>
    <w:rsid w:val="00F0687F"/>
    <w:rsid w:val="00F07900"/>
    <w:rsid w:val="00F11B8B"/>
    <w:rsid w:val="00F12925"/>
    <w:rsid w:val="00F16458"/>
    <w:rsid w:val="00F170F2"/>
    <w:rsid w:val="00F227FE"/>
    <w:rsid w:val="00F25B83"/>
    <w:rsid w:val="00F267EB"/>
    <w:rsid w:val="00F3055E"/>
    <w:rsid w:val="00F30A2A"/>
    <w:rsid w:val="00F30C54"/>
    <w:rsid w:val="00F31436"/>
    <w:rsid w:val="00F320A2"/>
    <w:rsid w:val="00F345AD"/>
    <w:rsid w:val="00F425F0"/>
    <w:rsid w:val="00F433C7"/>
    <w:rsid w:val="00F4669F"/>
    <w:rsid w:val="00F476A0"/>
    <w:rsid w:val="00F52116"/>
    <w:rsid w:val="00F5642B"/>
    <w:rsid w:val="00F57A45"/>
    <w:rsid w:val="00F6161D"/>
    <w:rsid w:val="00F632BB"/>
    <w:rsid w:val="00F6442D"/>
    <w:rsid w:val="00F65759"/>
    <w:rsid w:val="00F6655F"/>
    <w:rsid w:val="00F66F63"/>
    <w:rsid w:val="00F7249F"/>
    <w:rsid w:val="00F74540"/>
    <w:rsid w:val="00F76DD8"/>
    <w:rsid w:val="00F83AEC"/>
    <w:rsid w:val="00F846A6"/>
    <w:rsid w:val="00F8649F"/>
    <w:rsid w:val="00F86CF9"/>
    <w:rsid w:val="00F91E57"/>
    <w:rsid w:val="00F9224B"/>
    <w:rsid w:val="00F9346C"/>
    <w:rsid w:val="00FA2EF6"/>
    <w:rsid w:val="00FA4E55"/>
    <w:rsid w:val="00FA64FD"/>
    <w:rsid w:val="00FB0A34"/>
    <w:rsid w:val="00FB487C"/>
    <w:rsid w:val="00FC17CE"/>
    <w:rsid w:val="00FC3A8E"/>
    <w:rsid w:val="00FC5ACF"/>
    <w:rsid w:val="00FC7D14"/>
    <w:rsid w:val="00FD0F35"/>
    <w:rsid w:val="00FD25BE"/>
    <w:rsid w:val="00FD52F4"/>
    <w:rsid w:val="00FD5EE4"/>
    <w:rsid w:val="00FD62DF"/>
    <w:rsid w:val="00FD6ADD"/>
    <w:rsid w:val="00FD7A6B"/>
    <w:rsid w:val="00FE1CC4"/>
    <w:rsid w:val="00FE2CD7"/>
    <w:rsid w:val="00FE5F6B"/>
    <w:rsid w:val="00FE76CC"/>
    <w:rsid w:val="00FE7A9B"/>
    <w:rsid w:val="00FE7EA9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68EB0"/>
  <w15:chartTrackingRefBased/>
  <w15:docId w15:val="{78B522D0-8EC6-4511-81CA-87A8C1F9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 se seznamem11,Nad,List Paragraph,Odstavec cíl se seznamem,Odstavec se seznamem5,Odstavec_muj,Odrážky,Odstavec se seznamem a odrážkou,1 úroveň Odstavec se seznamem,Odstavec se seznamem1,A-Odrážky1,Bullet Number,lp1,lp11"/>
    <w:basedOn w:val="Normln"/>
    <w:link w:val="OdstavecseseznamemChar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BuletVlevo063cm">
    <w:name w:val="Styl Bulet + Vlevo:  063 cm"/>
    <w:basedOn w:val="Normln"/>
    <w:autoRedefine/>
    <w:uiPriority w:val="99"/>
    <w:rsid w:val="00BD53ED"/>
    <w:pPr>
      <w:numPr>
        <w:numId w:val="3"/>
      </w:numPr>
      <w:tabs>
        <w:tab w:val="clear" w:pos="720"/>
        <w:tab w:val="num" w:pos="643"/>
      </w:tabs>
      <w:ind w:left="540"/>
      <w:jc w:val="both"/>
    </w:pPr>
    <w:rPr>
      <w:rFonts w:ascii="Arial Narrow" w:hAnsi="Arial Narrow"/>
      <w:sz w:val="22"/>
    </w:rPr>
  </w:style>
  <w:style w:type="paragraph" w:customStyle="1" w:styleId="Default">
    <w:name w:val="Default"/>
    <w:rsid w:val="00C35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5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50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4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40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0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0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normy">
    <w:name w:val="Text normy"/>
    <w:link w:val="TextnormyChar1"/>
    <w:rsid w:val="002E3632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normyChar1">
    <w:name w:val="Text normy Char1"/>
    <w:link w:val="Textnormy"/>
    <w:locked/>
    <w:rsid w:val="002E3632"/>
    <w:rPr>
      <w:rFonts w:ascii="Arial" w:eastAsia="Times New Roman" w:hAnsi="Arial" w:cs="Arial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unhideWhenUsed/>
    <w:rsid w:val="002E3632"/>
    <w:rPr>
      <w:rFonts w:ascii="Courier New" w:eastAsia="Times New Roman" w:hAnsi="Courier New" w:cs="Courier New"/>
      <w:sz w:val="20"/>
      <w:szCs w:val="20"/>
    </w:rPr>
  </w:style>
  <w:style w:type="character" w:customStyle="1" w:styleId="OdstavecseseznamemChar">
    <w:name w:val="Odstavec se seznamem Char"/>
    <w:aliases w:val="Odstavec se seznamem11 Char,Nad Char,List Paragraph Char,Odstavec cíl se seznamem Char,Odstavec se seznamem5 Char,Odstavec_muj Char,Odrážky Char,Odstavec se seznamem a odrážkou Char,1 úroveň Odstavec se seznamem Char,lp1 Char"/>
    <w:link w:val="Odstavecseseznamem"/>
    <w:uiPriority w:val="34"/>
    <w:rsid w:val="006E78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F30C54"/>
    <w:pPr>
      <w:spacing w:after="120"/>
      <w:jc w:val="both"/>
    </w:pPr>
    <w:rPr>
      <w:rFonts w:ascii="Arial Narrow" w:hAnsi="Arial Narrow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0C54"/>
    <w:rPr>
      <w:rFonts w:ascii="Arial Narrow" w:eastAsia="Times New Roman" w:hAnsi="Arial Narrow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30C54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0A6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ribut">
    <w:name w:val="Atribut"/>
    <w:basedOn w:val="Standardnpsmoodstavce"/>
    <w:uiPriority w:val="1"/>
    <w:qFormat/>
    <w:rsid w:val="00CF0F21"/>
    <w:rPr>
      <w:i/>
      <w:iCs w:val="0"/>
      <w:color w:val="auto"/>
      <w:u w:val="single" w:color="4472C4" w:themeColor="accent1"/>
    </w:rPr>
  </w:style>
  <w:style w:type="paragraph" w:customStyle="1" w:styleId="TPNadpis-2slovan">
    <w:name w:val="TP_Nadpis-2_číslovaný"/>
    <w:basedOn w:val="TPText-1slovan"/>
    <w:next w:val="TPText-1slovan"/>
    <w:autoRedefine/>
    <w:qFormat/>
    <w:rsid w:val="0002409B"/>
    <w:pPr>
      <w:numPr>
        <w:ilvl w:val="1"/>
      </w:numPr>
      <w:tabs>
        <w:tab w:val="clear" w:pos="1531"/>
      </w:tabs>
      <w:ind w:left="792" w:hanging="432"/>
      <w:jc w:val="both"/>
    </w:pPr>
  </w:style>
  <w:style w:type="paragraph" w:customStyle="1" w:styleId="TPText-1slovan">
    <w:name w:val="TP_Text-1_ číslovaný"/>
    <w:link w:val="TPText-1slovanChar"/>
    <w:qFormat/>
    <w:rsid w:val="0002409B"/>
    <w:pPr>
      <w:numPr>
        <w:ilvl w:val="2"/>
        <w:numId w:val="22"/>
      </w:numPr>
      <w:spacing w:before="80" w:after="0" w:line="240" w:lineRule="auto"/>
    </w:pPr>
    <w:rPr>
      <w:rFonts w:ascii="Verdana" w:eastAsia="Calibri" w:hAnsi="Verdana" w:cs="Arial"/>
      <w:sz w:val="18"/>
    </w:rPr>
  </w:style>
  <w:style w:type="character" w:customStyle="1" w:styleId="TPText-1slovanChar">
    <w:name w:val="TP_Text-1_ číslovaný Char"/>
    <w:link w:val="TPText-1slovan"/>
    <w:rsid w:val="0002409B"/>
    <w:rPr>
      <w:rFonts w:ascii="Verdana" w:eastAsia="Calibri" w:hAnsi="Verdana" w:cs="Arial"/>
      <w:sz w:val="18"/>
    </w:rPr>
  </w:style>
  <w:style w:type="paragraph" w:customStyle="1" w:styleId="TPNADPIS-1slovan">
    <w:name w:val="TP_NADPIS-1_číslovaný"/>
    <w:next w:val="TPNadpis-2slovan"/>
    <w:qFormat/>
    <w:rsid w:val="0002409B"/>
    <w:pPr>
      <w:keepNext/>
      <w:numPr>
        <w:numId w:val="22"/>
      </w:numPr>
      <w:spacing w:before="240" w:after="0" w:line="240" w:lineRule="auto"/>
      <w:outlineLvl w:val="0"/>
    </w:pPr>
    <w:rPr>
      <w:rFonts w:ascii="Verdana" w:eastAsia="Calibri" w:hAnsi="Verdana" w:cs="Arial"/>
      <w:b/>
      <w:caps/>
      <w:sz w:val="18"/>
      <w:szCs w:val="24"/>
    </w:rPr>
  </w:style>
  <w:style w:type="paragraph" w:customStyle="1" w:styleId="TPText-2slovan">
    <w:name w:val="TP_Text-2_ číslovaný"/>
    <w:qFormat/>
    <w:rsid w:val="0002409B"/>
    <w:pPr>
      <w:numPr>
        <w:ilvl w:val="3"/>
        <w:numId w:val="22"/>
      </w:numPr>
      <w:spacing w:before="80" w:after="0" w:line="240" w:lineRule="auto"/>
    </w:pPr>
    <w:rPr>
      <w:rFonts w:ascii="Verdana" w:eastAsia="Calibri" w:hAnsi="Verdana" w:cs="Arial"/>
      <w:sz w:val="18"/>
    </w:rPr>
  </w:style>
  <w:style w:type="paragraph" w:customStyle="1" w:styleId="ZD1">
    <w:name w:val="ZD 1"/>
    <w:basedOn w:val="Odstavecseseznamem"/>
    <w:qFormat/>
    <w:rsid w:val="00193034"/>
    <w:pPr>
      <w:numPr>
        <w:numId w:val="30"/>
      </w:numPr>
      <w:shd w:val="clear" w:color="auto" w:fill="92D050"/>
      <w:suppressAutoHyphens/>
      <w:overflowPunct w:val="0"/>
      <w:spacing w:before="1080" w:after="200" w:line="100" w:lineRule="atLeast"/>
      <w:ind w:left="426"/>
    </w:pPr>
    <w:rPr>
      <w:rFonts w:eastAsia="SimSun"/>
      <w:b/>
      <w:color w:val="00000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B61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617E"/>
    <w:rPr>
      <w:color w:val="605E5C"/>
      <w:shd w:val="clear" w:color="auto" w:fill="E1DFDD"/>
    </w:rPr>
  </w:style>
  <w:style w:type="character" w:customStyle="1" w:styleId="Bodytext1">
    <w:name w:val="Body text|1_"/>
    <w:basedOn w:val="Standardnpsmoodstavce"/>
    <w:link w:val="Bodytext10"/>
    <w:rsid w:val="000C2B1A"/>
    <w:rPr>
      <w:rFonts w:ascii="Arial" w:eastAsia="Arial" w:hAnsi="Arial" w:cs="Arial"/>
    </w:rPr>
  </w:style>
  <w:style w:type="paragraph" w:customStyle="1" w:styleId="Bodytext10">
    <w:name w:val="Body text|1"/>
    <w:basedOn w:val="Normln"/>
    <w:link w:val="Bodytext1"/>
    <w:rsid w:val="000C2B1A"/>
    <w:pPr>
      <w:widowControl w:val="0"/>
      <w:spacing w:after="60" w:line="317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1A8F96D7-3D01-4206-B5F3-3F6965342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2C0E3-CC93-46E1-A07D-331E7FC1B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9AB5D-DDDA-49D6-8BEC-90F4D42ED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2D237-4DF1-494B-A01F-65FFDA043278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Dudík Roman</dc:creator>
  <cp:keywords/>
  <dc:description/>
  <cp:lastModifiedBy>Helena Kvasnicková</cp:lastModifiedBy>
  <cp:revision>2</cp:revision>
  <dcterms:created xsi:type="dcterms:W3CDTF">2025-06-30T12:26:00Z</dcterms:created>
  <dcterms:modified xsi:type="dcterms:W3CDTF">2025-06-30T12:26:00Z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