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71432" w:rsidRPr="00F7529D" w14:paraId="152219D3" w14:textId="77777777" w:rsidTr="3011D7A3">
        <w:tc>
          <w:tcPr>
            <w:tcW w:w="4531" w:type="dxa"/>
          </w:tcPr>
          <w:p w14:paraId="6415A3E2" w14:textId="7815129D" w:rsidR="00061A58" w:rsidRPr="00F7529D" w:rsidRDefault="003A21AF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br/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br/>
            </w:r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Dodatek č. </w:t>
            </w:r>
            <w:r w:rsidR="002D2090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1</w:t>
            </w:r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ke Sm</w:t>
            </w:r>
            <w:r w:rsidR="00061A58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louv</w:t>
            </w:r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ě </w:t>
            </w:r>
            <w:r w:rsidR="00061A58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o </w:t>
            </w:r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ob</w:t>
            </w:r>
            <w:r w:rsidR="003A0A55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jemovém</w:t>
            </w:r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bonusu </w:t>
            </w:r>
          </w:p>
          <w:p w14:paraId="2D3CFBD4" w14:textId="5F3FCC9E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při dodávkách léčivých přípravků</w:t>
            </w:r>
          </w:p>
          <w:p w14:paraId="12493719" w14:textId="19F2517F" w:rsidR="003A21AF" w:rsidRPr="00F7529D" w:rsidRDefault="00FA547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Dodatek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</w:t>
            </w:r>
          </w:p>
          <w:p w14:paraId="5F288475" w14:textId="77777777" w:rsidR="00FA5475" w:rsidRPr="00F7529D" w:rsidRDefault="00FA547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5EBF35A" w14:textId="002D2672" w:rsidR="008D3ED1" w:rsidRPr="00F7529D" w:rsidRDefault="008D3ED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strany:</w:t>
            </w:r>
          </w:p>
          <w:p w14:paraId="1863D97E" w14:textId="77777777" w:rsidR="008D3ED1" w:rsidRPr="00F7529D" w:rsidRDefault="008D3ED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BC11A07" w14:textId="6132CD82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, spol. s.r.o.</w:t>
            </w:r>
          </w:p>
          <w:p w14:paraId="7A10487E" w14:textId="64895303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sídlem: </w:t>
            </w:r>
            <w:r w:rsidR="00891E1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Purkyňova 212</w:t>
            </w:r>
            <w:r w:rsidR="00FD166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1/3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Praha 1, PSČ: 110 00</w:t>
            </w:r>
          </w:p>
          <w:p w14:paraId="5DBA14B0" w14:textId="034277C1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IČO: 480 25 976</w:t>
            </w:r>
          </w:p>
          <w:p w14:paraId="46B89B26" w14:textId="27F8DC8A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DIČ: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CZ 480 25 976</w:t>
            </w:r>
          </w:p>
          <w:p w14:paraId="3324DA45" w14:textId="42D5B885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zapsaná v obchodním rejstříku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vedeném u Městského soudu v Praze, </w:t>
            </w:r>
            <w:proofErr w:type="spellStart"/>
            <w:r w:rsidR="00DD51FD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sp.zn</w:t>
            </w:r>
            <w:proofErr w:type="spellEnd"/>
            <w:r w:rsidR="00DD51FD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C 14176</w:t>
            </w:r>
          </w:p>
          <w:p w14:paraId="2CD1EC24" w14:textId="2B047E77" w:rsidR="0011747D" w:rsidRDefault="00061A58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zastoupen</w:t>
            </w:r>
            <w:r w:rsidR="001F46D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í: </w:t>
            </w:r>
            <w:r w:rsidR="009F7EE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XXX, prokuristé</w:t>
            </w:r>
          </w:p>
          <w:p w14:paraId="27D65E43" w14:textId="5AF15735" w:rsidR="00061A58" w:rsidRPr="00F7529D" w:rsidRDefault="00061A58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5EAF7F8" w14:textId="1BD01453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2AC3C1B" w14:textId="77777777" w:rsidR="008D3ED1" w:rsidRPr="00F7529D" w:rsidRDefault="008D3ED1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E61A6A0" w14:textId="77777777" w:rsidR="003D4150" w:rsidRPr="00F7529D" w:rsidRDefault="003D4150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0E76EA2" w14:textId="77777777" w:rsidR="005E3A76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jako dodavatel na straně jedné </w:t>
            </w:r>
          </w:p>
          <w:p w14:paraId="0237D7D0" w14:textId="24252ACB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dodavatel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</w:t>
            </w:r>
          </w:p>
          <w:p w14:paraId="335EFD90" w14:textId="77777777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E323D3A" w14:textId="6FF8C631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</w:t>
            </w:r>
          </w:p>
          <w:p w14:paraId="35D83CB7" w14:textId="77777777" w:rsidR="005E3A76" w:rsidRPr="00F7529D" w:rsidRDefault="005E3A76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055558B" w14:textId="77777777" w:rsidR="0013531B" w:rsidRDefault="0013531B" w:rsidP="00AD255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13531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Fakultní nemocnice Brno</w:t>
            </w:r>
          </w:p>
          <w:p w14:paraId="244F02C5" w14:textId="09EF1430" w:rsidR="00041E5A" w:rsidRDefault="00FF4351" w:rsidP="00AD2551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B60AA">
              <w:rPr>
                <w:rFonts w:ascii="Arial" w:hAnsi="Arial" w:cs="Arial"/>
                <w:sz w:val="22"/>
                <w:szCs w:val="22"/>
                <w:lang w:val="cs-CZ"/>
              </w:rPr>
              <w:t>sídlem</w:t>
            </w:r>
            <w:r w:rsidRPr="000F28B3">
              <w:rPr>
                <w:rFonts w:ascii="Arial" w:hAnsi="Arial" w:cs="Arial"/>
                <w:sz w:val="22"/>
                <w:szCs w:val="22"/>
                <w:lang w:val="cs-CZ"/>
              </w:rPr>
              <w:t xml:space="preserve">: </w:t>
            </w:r>
            <w:r w:rsidR="00453F21" w:rsidRPr="000F28B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Jihlavská</w:t>
            </w:r>
            <w:r w:rsidR="00453F21" w:rsidRPr="00453F2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340/20, 625 00, </w:t>
            </w:r>
            <w:r w:rsidR="000F28B3" w:rsidRPr="00453F2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Brno – Bohunice</w:t>
            </w:r>
          </w:p>
          <w:p w14:paraId="14740752" w14:textId="6CC8D23C" w:rsidR="00FF4351" w:rsidRPr="00041E5A" w:rsidRDefault="00FF4351" w:rsidP="00FF43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sz w:val="22"/>
                <w:szCs w:val="22"/>
                <w:lang w:val="cs-CZ"/>
              </w:rPr>
              <w:t>PSČ</w:t>
            </w:r>
            <w:r w:rsidRPr="000F28B3">
              <w:rPr>
                <w:rFonts w:ascii="Arial" w:hAnsi="Arial" w:cs="Arial"/>
                <w:sz w:val="22"/>
                <w:szCs w:val="22"/>
                <w:lang w:val="cs-CZ"/>
              </w:rPr>
              <w:t xml:space="preserve">: </w:t>
            </w:r>
            <w:r w:rsidR="000F28B3" w:rsidRPr="000F28B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625</w:t>
            </w:r>
            <w:r w:rsidR="000F28B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00</w:t>
            </w:r>
          </w:p>
          <w:p w14:paraId="42499A8C" w14:textId="0A6CA712" w:rsidR="00FF4351" w:rsidRPr="00F7529D" w:rsidRDefault="00FF4351" w:rsidP="00FF4351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sz w:val="22"/>
                <w:szCs w:val="22"/>
                <w:lang w:val="cs-CZ"/>
              </w:rPr>
              <w:t xml:space="preserve">IČO: </w:t>
            </w:r>
            <w:r w:rsidR="001F2AF7" w:rsidRPr="001F2AF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652 69 705</w:t>
            </w:r>
            <w:r w:rsidRPr="00F7529D">
              <w:rPr>
                <w:rFonts w:ascii="Arial" w:hAnsi="Arial" w:cs="Arial"/>
                <w:sz w:val="22"/>
                <w:szCs w:val="22"/>
                <w:lang w:val="cs-CZ"/>
              </w:rPr>
              <w:tab/>
            </w:r>
          </w:p>
          <w:p w14:paraId="1CBACAD2" w14:textId="420346DC" w:rsidR="00FF4351" w:rsidRPr="00F7529D" w:rsidRDefault="00FF4351" w:rsidP="00FF4351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sz w:val="22"/>
                <w:szCs w:val="22"/>
                <w:lang w:val="cs-CZ"/>
              </w:rPr>
              <w:t xml:space="preserve">DIČ: </w:t>
            </w:r>
            <w:r w:rsidR="000F636B" w:rsidRPr="000F636B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ab/>
            </w:r>
            <w:r w:rsidR="001F2AF7" w:rsidRPr="001F2AF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CZ65269705</w:t>
            </w:r>
          </w:p>
          <w:p w14:paraId="5A8EDB01" w14:textId="77777777" w:rsidR="005B7AA5" w:rsidRDefault="005B7AA5" w:rsidP="00D02321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3CEEC363" w14:textId="0177A18C" w:rsidR="00041E5A" w:rsidRDefault="005B7AA5" w:rsidP="00D0232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5B7AA5">
              <w:rPr>
                <w:rFonts w:ascii="Arial" w:hAnsi="Arial" w:cs="Arial"/>
                <w:sz w:val="22"/>
                <w:szCs w:val="22"/>
                <w:lang w:val="cs-CZ"/>
              </w:rPr>
              <w:t xml:space="preserve">Státní příspěvková organizace bez povinnosti zápisu do obchodního rejstříku zastoupená: </w:t>
            </w:r>
            <w:r w:rsidR="00826526"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r w:rsidRPr="005B7AA5">
              <w:rPr>
                <w:rFonts w:ascii="Arial" w:hAnsi="Arial" w:cs="Arial"/>
                <w:sz w:val="22"/>
                <w:szCs w:val="22"/>
                <w:lang w:val="cs-CZ"/>
              </w:rPr>
              <w:t>, ředitel</w:t>
            </w:r>
          </w:p>
          <w:p w14:paraId="39B59905" w14:textId="77777777" w:rsidR="00D02321" w:rsidRPr="00F7529D" w:rsidRDefault="00D02321" w:rsidP="00D02321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C634E51" w14:textId="77777777" w:rsidR="005E3A76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jako odběratel na straně druhé </w:t>
            </w:r>
          </w:p>
          <w:p w14:paraId="4109454C" w14:textId="14729FA6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odběratel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“). </w:t>
            </w:r>
          </w:p>
          <w:p w14:paraId="1BB4422A" w14:textId="22D7E3BC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D5AF8A8" w14:textId="2E698098" w:rsidR="00061A58" w:rsidRPr="00F7529D" w:rsidRDefault="005E3A76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(o</w:t>
            </w:r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dběratel a dodavatel společně dále jako „</w:t>
            </w:r>
            <w:r w:rsidR="00061A58"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smluvní strany</w:t>
            </w:r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)</w:t>
            </w:r>
          </w:p>
          <w:p w14:paraId="784ACC1A" w14:textId="77777777" w:rsidR="00061A58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8D46C56" w14:textId="77777777" w:rsidR="00D571C0" w:rsidRDefault="00D571C0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1858C8C" w14:textId="77777777" w:rsidR="00D571C0" w:rsidRDefault="00D571C0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48BF4F9" w14:textId="77777777" w:rsidR="00D571C0" w:rsidRDefault="00D571C0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1BED253" w14:textId="77777777" w:rsidR="00D571C0" w:rsidRDefault="00D571C0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DCE1A38" w14:textId="77777777" w:rsidR="00D571C0" w:rsidRDefault="00D571C0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E88324F" w14:textId="77777777" w:rsidR="00D571C0" w:rsidRDefault="00D571C0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ED0EBCC" w14:textId="77777777" w:rsidR="00D571C0" w:rsidRDefault="00D571C0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4F2B7B9" w14:textId="77777777" w:rsidR="007137BD" w:rsidRPr="00F7529D" w:rsidRDefault="007137BD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DE23AAB" w14:textId="77777777" w:rsidR="00061A58" w:rsidRPr="00F7529D" w:rsidRDefault="00061A58" w:rsidP="00F71432">
            <w:pPr>
              <w:pBdr>
                <w:top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AF186F0" w14:textId="6884EC9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 se dohodly takto:</w:t>
            </w:r>
          </w:p>
          <w:p w14:paraId="4E755377" w14:textId="7777777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ED296B3" w14:textId="77777777" w:rsidR="00061A58" w:rsidRPr="00F7529D" w:rsidRDefault="00061A58" w:rsidP="00F71432">
            <w:pPr>
              <w:pBdr>
                <w:bottom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FDC547B" w14:textId="77777777" w:rsidR="0070730B" w:rsidRPr="00F7529D" w:rsidRDefault="0070730B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90629F8" w14:textId="62855389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I.</w:t>
            </w:r>
          </w:p>
          <w:p w14:paraId="5C84EEA0" w14:textId="77777777" w:rsidR="00061A58" w:rsidRPr="00F7529D" w:rsidRDefault="00061A58" w:rsidP="00F71432">
            <w:pPr>
              <w:pStyle w:val="Nadpis1"/>
              <w:contextualSpacing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>Úvodní ustanovení</w:t>
            </w:r>
          </w:p>
          <w:p w14:paraId="72C360AA" w14:textId="7777777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2D463D9" w14:textId="48F013F9" w:rsidR="008D3ED1" w:rsidRPr="00F7529D" w:rsidRDefault="008D3ED1" w:rsidP="008D3ED1">
            <w:pPr>
              <w:pStyle w:val="Zkladntext2"/>
              <w:numPr>
                <w:ilvl w:val="0"/>
                <w:numId w:val="4"/>
              </w:numPr>
              <w:ind w:left="318" w:hanging="318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spolu dne </w:t>
            </w:r>
            <w:r w:rsidR="00CA6EA2" w:rsidRPr="00CA6EA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2.</w:t>
            </w:r>
            <w:r w:rsidR="003B4CF0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CA6EA2" w:rsidRPr="00CA6EA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4</w:t>
            </w:r>
            <w:r w:rsidR="00DB154B" w:rsidRPr="00CA6EA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  <w:r w:rsidR="003B4CF0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DB154B" w:rsidRPr="00CA6EA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2024</w:t>
            </w:r>
            <w:r w:rsidR="00041E5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uzavřely Smlouvu o objemovém bonusu při dodávkách léčivých přípravků 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Smlouva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“), v souladu s § 1746 odst. 2 zákona č. 89/2012 Sb., občanský zákoník, ve znění pozdějších předpisů (dále jen „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občanský zákoník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“).</w:t>
            </w:r>
          </w:p>
          <w:p w14:paraId="27623AE7" w14:textId="77777777" w:rsidR="00D06DD4" w:rsidRDefault="00D06DD4" w:rsidP="0003114E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FA9F288" w14:textId="77777777" w:rsidR="00B42CC3" w:rsidRPr="00F7529D" w:rsidRDefault="00B42CC3" w:rsidP="0003114E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B30888F" w14:textId="77777777" w:rsidR="00573D95" w:rsidRPr="00F7529D" w:rsidRDefault="00573D95" w:rsidP="003B4CF0">
            <w:pPr>
              <w:pStyle w:val="Zkladntext2"/>
              <w:tabs>
                <w:tab w:val="num" w:pos="306"/>
              </w:tabs>
              <w:ind w:left="-568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FEDA797" w14:textId="77777777" w:rsidR="00F07A0C" w:rsidRPr="003B4CF0" w:rsidRDefault="00F07A0C" w:rsidP="003B4CF0">
            <w:pPr>
              <w:pStyle w:val="Zkladntext2"/>
              <w:tabs>
                <w:tab w:val="num" w:pos="306"/>
              </w:tabs>
              <w:ind w:left="306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CCF71E6" w14:textId="77777777" w:rsidR="008F1F45" w:rsidRDefault="008F1F45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F7AEA56" w14:textId="77777777" w:rsidR="00B42CC3" w:rsidRPr="00F7529D" w:rsidRDefault="00B42CC3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7B05387" w14:textId="77777777" w:rsidR="00061A58" w:rsidRPr="00F7529D" w:rsidRDefault="00061A58" w:rsidP="00F71432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II.</w:t>
            </w:r>
          </w:p>
          <w:p w14:paraId="0281378A" w14:textId="3E57559D" w:rsidR="00061A58" w:rsidRPr="00F7529D" w:rsidRDefault="00061A58" w:rsidP="00F71432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Předmět </w:t>
            </w:r>
            <w:r w:rsidR="002E531E"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Dodatku</w:t>
            </w:r>
          </w:p>
          <w:p w14:paraId="6EB11BAB" w14:textId="77777777" w:rsidR="00C176FB" w:rsidRPr="007133BC" w:rsidRDefault="00C176FB" w:rsidP="003368EA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550B21D" w14:textId="59D8A10B" w:rsidR="00C176FB" w:rsidRPr="007133BC" w:rsidRDefault="00C176FB" w:rsidP="00C176FB">
            <w:pPr>
              <w:pStyle w:val="Zkladntext2"/>
              <w:numPr>
                <w:ilvl w:val="0"/>
                <w:numId w:val="1"/>
              </w:numPr>
              <w:tabs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 se dohodly, že článek III odst. 1</w:t>
            </w:r>
            <w:r w:rsidR="001407EE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</w:t>
            </w: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Smlouvy se mění následovně:</w:t>
            </w:r>
          </w:p>
          <w:p w14:paraId="43CDE105" w14:textId="77777777" w:rsidR="00C176FB" w:rsidRPr="007133BC" w:rsidRDefault="00C176FB" w:rsidP="007133BC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C3E5887" w14:textId="50B73594" w:rsidR="00C176FB" w:rsidRPr="007133BC" w:rsidRDefault="00C176FB" w:rsidP="007133BC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„1</w:t>
            </w:r>
            <w:r w:rsidR="001407EE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1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. Smluvní strany mohou vzájemně komunikovat elektronickým způsobem, tj. zasíláním zpráv na e-mailovou adresu druhé smluvní strany, a to na e-mailové adresy zde uvedené:</w:t>
            </w:r>
          </w:p>
          <w:p w14:paraId="0ED71979" w14:textId="6F749ABB" w:rsidR="00C176FB" w:rsidRPr="007133BC" w:rsidRDefault="00C176FB" w:rsidP="007133BC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Dodavatel: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82652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</w:p>
          <w:p w14:paraId="4A392FAB" w14:textId="0F367462" w:rsidR="003567DF" w:rsidRDefault="00DC05F3" w:rsidP="003368EA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Odběratel</w:t>
            </w:r>
            <w:r w:rsidR="00C176FB" w:rsidRPr="0096272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: </w:t>
            </w:r>
            <w:r w:rsidR="0082652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</w:p>
          <w:p w14:paraId="7C0900EC" w14:textId="3CBA180B" w:rsidR="007133BC" w:rsidRDefault="00C176FB" w:rsidP="003368EA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Elektronickou komunikaci považují obě smluvní strany za komunikaci v písemn</w:t>
            </w:r>
            <w:r w:rsidR="00EF61F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é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formě.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“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33ACAFE0" w14:textId="77777777" w:rsidR="00556E32" w:rsidRDefault="00556E32" w:rsidP="003368EA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</w:p>
          <w:p w14:paraId="00516D82" w14:textId="77777777" w:rsidR="00556E32" w:rsidRPr="003368EA" w:rsidRDefault="00556E32" w:rsidP="003368EA">
            <w:pPr>
              <w:pStyle w:val="Zkladntext2"/>
              <w:ind w:left="311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</w:pPr>
          </w:p>
          <w:p w14:paraId="319052B6" w14:textId="77777777" w:rsidR="007133BC" w:rsidRDefault="007133BC" w:rsidP="00CF4B46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F55B0D9" w14:textId="17172764" w:rsidR="00622113" w:rsidRPr="00CF4B46" w:rsidRDefault="00622113" w:rsidP="00622113">
            <w:pPr>
              <w:pStyle w:val="Zkladntext2"/>
              <w:numPr>
                <w:ilvl w:val="0"/>
                <w:numId w:val="1"/>
              </w:numPr>
              <w:tabs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1F46D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 </w:t>
            </w:r>
            <w:r w:rsidRPr="009F7EE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Smluvní strany se dále dohodly</w:t>
            </w:r>
            <w:r w:rsidR="001407EE" w:rsidRPr="009F7EE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na změně</w:t>
            </w:r>
            <w:r w:rsidR="003B4CF0" w:rsidRPr="009F7EE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9F7EE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příloh</w:t>
            </w:r>
            <w:r w:rsidR="009C614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y</w:t>
            </w:r>
            <w:r w:rsidRPr="009F7EE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č. 1 </w:t>
            </w:r>
            <w:proofErr w:type="gramStart"/>
            <w:r w:rsidRPr="009F7EE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Smlouvy ,</w:t>
            </w:r>
            <w:proofErr w:type="gramEnd"/>
            <w:r w:rsidRPr="009F7EE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 to tak, že příloha č. 1 Smlouvy se nahrazuje novou přílohou č. 1 Smlouvy, která je uvedena v Příloze č. 1 tohoto Dodatku.</w:t>
            </w:r>
          </w:p>
          <w:p w14:paraId="5CBB0497" w14:textId="77777777" w:rsidR="002F33B8" w:rsidRPr="007133BC" w:rsidRDefault="002F33B8" w:rsidP="007133B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665C126" w14:textId="77777777" w:rsidR="002F33B8" w:rsidRDefault="002F33B8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C6218B6" w14:textId="77777777" w:rsidR="00B2253A" w:rsidRDefault="00B2253A" w:rsidP="00556E3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AE3FC83" w14:textId="77777777" w:rsidR="00135F0D" w:rsidRDefault="00135F0D" w:rsidP="00556E3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B248E07" w14:textId="77777777" w:rsidR="00135F0D" w:rsidRPr="00556E32" w:rsidRDefault="00135F0D" w:rsidP="00556E3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492836E" w14:textId="77777777" w:rsidR="00B2253A" w:rsidRDefault="00B2253A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B466CDD" w14:textId="77777777" w:rsidR="00135F0D" w:rsidRDefault="00135F0D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673C5A3" w14:textId="77777777" w:rsidR="00135F0D" w:rsidRDefault="00135F0D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EC57E71" w14:textId="7D7BE959" w:rsidR="002F33B8" w:rsidRPr="00CF4B46" w:rsidRDefault="002F33B8" w:rsidP="00CF4B46">
            <w:pPr>
              <w:tabs>
                <w:tab w:val="num" w:pos="0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521BA42" w14:textId="77777777" w:rsidR="00622113" w:rsidRPr="00F7529D" w:rsidRDefault="00622113" w:rsidP="00F71432">
            <w:pPr>
              <w:pStyle w:val="Odstavecseseznamem"/>
              <w:tabs>
                <w:tab w:val="num" w:pos="0"/>
              </w:tabs>
              <w:ind w:left="311" w:hanging="311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4512D9E" w14:textId="77777777" w:rsidR="007133BC" w:rsidRDefault="007133BC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B541390" w14:textId="77777777" w:rsidR="007133BC" w:rsidRDefault="007133BC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97A432A" w14:textId="494FF418" w:rsidR="002E531E" w:rsidRDefault="002E531E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lastRenderedPageBreak/>
              <w:t>III.</w:t>
            </w:r>
          </w:p>
          <w:p w14:paraId="2A305662" w14:textId="4E6111CF" w:rsidR="00F601E4" w:rsidRDefault="004859CF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Registr smluv</w:t>
            </w:r>
          </w:p>
          <w:p w14:paraId="62980069" w14:textId="77777777" w:rsidR="00F601E4" w:rsidRDefault="00F601E4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353344C4" w14:textId="638F80B2" w:rsidR="00F601E4" w:rsidRDefault="00F601E4" w:rsidP="00F601E4">
            <w:pPr>
              <w:pStyle w:val="Zkladntext2"/>
              <w:numPr>
                <w:ilvl w:val="0"/>
                <w:numId w:val="18"/>
              </w:numPr>
              <w:ind w:left="318" w:hanging="284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Smluvní strany se tímto dohodly, že v případě, že je nutné uveřejnit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tento Dodatek </w:t>
            </w: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podle ustanovení zákona č. 340/2015 Sb., o zvláštních podmínkách účinnosti některých smluv, uveřejňování těchto smluv a o registru smluv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, ve znění pozdějších dodatků</w:t>
            </w: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(dále jen „</w:t>
            </w:r>
            <w:r w:rsidRPr="00F601E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zákon o registru smluv</w:t>
            </w: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“), je k 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jeho</w:t>
            </w:r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uveřejnění povinen odběratel.</w:t>
            </w:r>
          </w:p>
          <w:p w14:paraId="779CBC21" w14:textId="77777777" w:rsidR="00F601E4" w:rsidRDefault="00F601E4" w:rsidP="00B33FEF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21889E9F" w14:textId="77777777" w:rsidR="00741823" w:rsidRPr="00F601E4" w:rsidRDefault="00741823" w:rsidP="007133BC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946C58C" w14:textId="520E9B69" w:rsidR="00F601E4" w:rsidRPr="00F7529D" w:rsidRDefault="00F601E4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IV.</w:t>
            </w:r>
          </w:p>
          <w:p w14:paraId="37B78093" w14:textId="40423BF6" w:rsidR="002E531E" w:rsidRPr="00F7529D" w:rsidRDefault="002E531E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Závěrečná ustanovení</w:t>
            </w:r>
          </w:p>
          <w:p w14:paraId="23939C35" w14:textId="77777777" w:rsidR="008F1F45" w:rsidRPr="00F7529D" w:rsidRDefault="008F1F45" w:rsidP="002E531E">
            <w:pPr>
              <w:pStyle w:val="Odstavecseseznamem"/>
              <w:tabs>
                <w:tab w:val="num" w:pos="0"/>
              </w:tabs>
              <w:ind w:left="311" w:hanging="311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4639F1D1" w14:textId="06246BBF" w:rsidR="0003114E" w:rsidRPr="00B33FEF" w:rsidRDefault="002E531E" w:rsidP="00CE2BE3">
            <w:pPr>
              <w:pStyle w:val="Zkladntext2"/>
              <w:numPr>
                <w:ilvl w:val="0"/>
                <w:numId w:val="3"/>
              </w:numPr>
              <w:tabs>
                <w:tab w:val="clear" w:pos="1065"/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Dodatek </w:t>
            </w:r>
            <w:r w:rsidR="00F601E4"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nabývá platnosti dnem podpisu poslední ze smluvních stran a účinnosti dnem jejího uveřejnění v registru smluv dle zákona o registru smluv. </w:t>
            </w:r>
            <w:r w:rsidR="00E15D6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se již dříve ústně dohodly, že </w:t>
            </w:r>
            <w:proofErr w:type="gramStart"/>
            <w:r w:rsidR="00E15D6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se</w:t>
            </w:r>
            <w:proofErr w:type="gramEnd"/>
            <w:r w:rsidR="00E15D6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3B4CF0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znění </w:t>
            </w:r>
            <w:r w:rsidR="00CE2BE3"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tohoto Dodatku</w:t>
            </w:r>
            <w:r w:rsidR="00E15D6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použij</w:t>
            </w:r>
            <w:r w:rsidR="003B4CF0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</w:t>
            </w:r>
            <w:r w:rsidR="00CE2BE3"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="00E15D6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již na </w:t>
            </w:r>
            <w:proofErr w:type="gramStart"/>
            <w:r w:rsidR="00E15D6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období </w:t>
            </w:r>
            <w:r w:rsidR="00CE2BE3"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od</w:t>
            </w:r>
            <w:proofErr w:type="gramEnd"/>
            <w:r w:rsidR="00CE2BE3"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1. 1. 2025</w:t>
            </w:r>
            <w:r w:rsidR="00E15D68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(tzn. i na období před nabytím účinnosti tohoto Dodatku), což si nyní v písemné formě potvrzují</w:t>
            </w:r>
            <w:r w:rsidR="00CE2BE3" w:rsidRPr="00B33FEF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. </w:t>
            </w:r>
          </w:p>
          <w:p w14:paraId="2D704D0B" w14:textId="77777777" w:rsidR="00B42CC3" w:rsidRDefault="00B42CC3" w:rsidP="003D49BF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D4C9BAF" w14:textId="77777777" w:rsidR="007133BC" w:rsidRPr="00F601E4" w:rsidRDefault="007133BC" w:rsidP="003D49BF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F4E22CF" w14:textId="1FF58C46" w:rsidR="00C27B52" w:rsidRDefault="00FA5475" w:rsidP="008E2555">
            <w:pPr>
              <w:pStyle w:val="Zkladntext2"/>
              <w:numPr>
                <w:ilvl w:val="0"/>
                <w:numId w:val="3"/>
              </w:numPr>
              <w:tabs>
                <w:tab w:val="clear" w:pos="1065"/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Tímto Dodatkem nedochází ke změně žádných </w:t>
            </w:r>
            <w:r w:rsidR="005C73E0" w:rsidRP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jiných </w:t>
            </w:r>
            <w:r w:rsidRP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ustanovení</w:t>
            </w:r>
            <w:r w:rsidR="005C73E0" w:rsidRP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Smlouvy</w:t>
            </w:r>
            <w:r w:rsid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3AFF2E21" w14:textId="77777777" w:rsidR="008E1C72" w:rsidRPr="008E1C72" w:rsidRDefault="008E1C72" w:rsidP="008E1C72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B929B6D" w14:textId="6530D4D7" w:rsidR="00E25930" w:rsidRDefault="00061A58" w:rsidP="0003114E">
            <w:pPr>
              <w:pStyle w:val="Zkladntext2"/>
              <w:numPr>
                <w:ilvl w:val="0"/>
                <w:numId w:val="3"/>
              </w:numPr>
              <w:tabs>
                <w:tab w:val="clear" w:pos="1065"/>
                <w:tab w:val="num" w:pos="0"/>
              </w:tabs>
              <w:ind w:left="311" w:hanging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Smluvní strany prohlašují, že si </w:t>
            </w:r>
            <w:r w:rsidR="002B2CF5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Dodatek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před je</w:t>
            </w:r>
            <w:r w:rsidR="008E1C7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ho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podepsáním přečetly a že je</w:t>
            </w:r>
            <w:r w:rsidR="00476EAB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ho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obsah odpovídá jejich pravé, vážné a svobodné vůli, což stvrzují svými níže připojenými podpisy.</w:t>
            </w:r>
          </w:p>
          <w:p w14:paraId="1C29CC2E" w14:textId="77777777" w:rsidR="00F211A7" w:rsidRDefault="00F211A7" w:rsidP="00F211A7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1BD7477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69F8212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B9CFDDD" w14:textId="77777777" w:rsidR="0003114E" w:rsidRDefault="0003114E" w:rsidP="0003114E">
            <w:pPr>
              <w:pStyle w:val="Zkladntext2"/>
              <w:ind w:left="31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3232DE0" w14:textId="6C9775CD" w:rsidR="00622113" w:rsidRPr="004D7E29" w:rsidRDefault="00622113" w:rsidP="00622113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Příloha č.1 - </w:t>
            </w:r>
            <w:r w:rsidRPr="004D7E29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Vzor a výpočet obchodního zvýhodnění</w:t>
            </w:r>
            <w:r w:rsidR="00F211A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Podmínky obchodní spolupráce</w:t>
            </w:r>
          </w:p>
          <w:p w14:paraId="1219BB28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74E7D478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2A3B4C0F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50427192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3BFAEE51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431B3EE7" w14:textId="212310AE" w:rsidR="00F211A7" w:rsidRPr="00F7529D" w:rsidRDefault="00F211A7" w:rsidP="00F211A7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531" w:type="dxa"/>
          </w:tcPr>
          <w:p w14:paraId="21C33209" w14:textId="4F7C09C4" w:rsidR="00061A58" w:rsidRPr="00F7529D" w:rsidRDefault="003A21AF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lastRenderedPageBreak/>
              <w:br/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br/>
            </w:r>
            <w:proofErr w:type="spellStart"/>
            <w:r w:rsidR="00FA5475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Amendment</w:t>
            </w:r>
            <w:proofErr w:type="spellEnd"/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r w:rsidR="00D06DD4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No. </w:t>
            </w:r>
            <w:r w:rsidR="002D2090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1</w:t>
            </w:r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to </w:t>
            </w:r>
            <w:proofErr w:type="spellStart"/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the</w:t>
            </w:r>
            <w:proofErr w:type="spellEnd"/>
            <w:r w:rsidR="008D3ED1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Agreement</w:t>
            </w:r>
            <w:proofErr w:type="spellEnd"/>
            <w:r w:rsidR="00061A58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on </w:t>
            </w:r>
            <w:proofErr w:type="spellStart"/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turn</w:t>
            </w:r>
            <w:r w:rsidR="00C87036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o</w:t>
            </w:r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ver</w:t>
            </w:r>
            <w:proofErr w:type="spellEnd"/>
            <w:r w:rsidR="00283E30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r w:rsidR="00D421C3"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bonus</w:t>
            </w:r>
          </w:p>
          <w:p w14:paraId="586346C7" w14:textId="606E2DD4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in Supply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of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Medicinal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cs-CZ"/>
              </w:rPr>
              <w:t>Products</w:t>
            </w:r>
            <w:proofErr w:type="spellEnd"/>
          </w:p>
          <w:p w14:paraId="739F3361" w14:textId="50CE0FCE" w:rsidR="00061A58" w:rsidRPr="00F7529D" w:rsidRDefault="00FA5475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”)</w:t>
            </w:r>
            <w:r w:rsidR="003A21AF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br/>
            </w:r>
          </w:p>
          <w:p w14:paraId="136A91F2" w14:textId="77777777" w:rsidR="002E531E" w:rsidRPr="00F7529D" w:rsidRDefault="002E531E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: </w:t>
            </w:r>
          </w:p>
          <w:p w14:paraId="5B81DF69" w14:textId="77777777" w:rsidR="002E531E" w:rsidRPr="00F7529D" w:rsidRDefault="002E531E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5FE3FB3" w14:textId="7A6DA5E3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, spol. </w:t>
            </w:r>
            <w:r w:rsidR="00170F94"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s</w:t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.r.o.</w:t>
            </w:r>
          </w:p>
          <w:p w14:paraId="75DE8227" w14:textId="56485CE6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its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registered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seat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address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: </w:t>
            </w:r>
            <w:r w:rsidR="00FD166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Purkyňova 2121/3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Prague 1,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Postal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Code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 110 00</w:t>
            </w:r>
          </w:p>
          <w:p w14:paraId="743400FC" w14:textId="3120B8D3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Business ID No.: 480 25 976</w:t>
            </w:r>
          </w:p>
          <w:p w14:paraId="0A16B644" w14:textId="4F5F4540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Tax ID No.: CZ 480 25 976</w:t>
            </w:r>
          </w:p>
          <w:p w14:paraId="245B05C7" w14:textId="7DE113A6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Registered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Commercial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administered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Municipal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Court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in Prague,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File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</w:t>
            </w:r>
            <w:r w:rsidR="00DD51FD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C 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14176</w:t>
            </w:r>
          </w:p>
          <w:p w14:paraId="52F96A2D" w14:textId="41FBFA19" w:rsidR="00061A58" w:rsidRPr="00F7529D" w:rsidRDefault="00061A58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Represented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r w:rsidR="00826526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Executives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</w:t>
            </w:r>
          </w:p>
          <w:p w14:paraId="456B13BE" w14:textId="7C239238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1709E0E" w14:textId="77777777" w:rsidR="005E3A76" w:rsidRPr="00F7529D" w:rsidRDefault="00061A58" w:rsidP="00F71432">
            <w:pPr>
              <w:ind w:left="29" w:hanging="29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37E1403B" w14:textId="354F6208" w:rsidR="00061A58" w:rsidRPr="00F7529D" w:rsidRDefault="00061A58" w:rsidP="00F71432">
            <w:pPr>
              <w:ind w:left="29" w:hanging="29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”)</w:t>
            </w:r>
          </w:p>
          <w:p w14:paraId="5769F9F7" w14:textId="77777777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7A74D1A" w14:textId="5D733D6F" w:rsidR="00061A58" w:rsidRPr="00F7529D" w:rsidRDefault="00061A58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and</w:t>
            </w:r>
          </w:p>
          <w:p w14:paraId="2908B892" w14:textId="77777777" w:rsidR="005E3A76" w:rsidRPr="00F7529D" w:rsidRDefault="005E3A76" w:rsidP="00F71432">
            <w:pPr>
              <w:ind w:left="2124" w:hanging="2124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5743228" w14:textId="77777777" w:rsidR="00453F21" w:rsidRDefault="00453F21" w:rsidP="00FF4351">
            <w:pPr>
              <w:ind w:left="2124" w:hanging="2124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453F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Fakultní nemocnice Brno</w:t>
            </w:r>
          </w:p>
          <w:p w14:paraId="58C45C62" w14:textId="24F0658A" w:rsidR="00FF4351" w:rsidRPr="00F7529D" w:rsidRDefault="00FF4351" w:rsidP="00FF4351">
            <w:pPr>
              <w:ind w:left="2124" w:hanging="2124"/>
              <w:jc w:val="both"/>
              <w:rPr>
                <w:rFonts w:ascii="Arial" w:hAnsi="Arial"/>
                <w:sz w:val="22"/>
                <w:lang w:val="cs-CZ"/>
              </w:rPr>
            </w:pP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With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its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registered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seat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at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/>
                <w:sz w:val="22"/>
                <w:lang w:val="cs-CZ"/>
              </w:rPr>
              <w:t>address</w:t>
            </w:r>
            <w:proofErr w:type="spellEnd"/>
            <w:r w:rsidRPr="00F7529D">
              <w:rPr>
                <w:rFonts w:ascii="Arial" w:hAnsi="Arial"/>
                <w:sz w:val="22"/>
                <w:lang w:val="cs-CZ"/>
              </w:rPr>
              <w:t xml:space="preserve">: </w:t>
            </w:r>
          </w:p>
          <w:p w14:paraId="02D4FC41" w14:textId="438DBE28" w:rsidR="00453F21" w:rsidRDefault="00453F21" w:rsidP="00FF4351">
            <w:pPr>
              <w:ind w:left="2124" w:hanging="212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453F2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Jihlavská 340/20, 625 00, Brno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–</w:t>
            </w:r>
            <w:r w:rsidRPr="00453F21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Bohunice</w:t>
            </w:r>
          </w:p>
          <w:p w14:paraId="591C7B41" w14:textId="7F309E71" w:rsidR="00FF4351" w:rsidRPr="00F7529D" w:rsidRDefault="00FF4351" w:rsidP="00FF4351">
            <w:pPr>
              <w:ind w:left="2124" w:hanging="2124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7529D">
              <w:rPr>
                <w:rFonts w:ascii="Arial" w:hAnsi="Arial"/>
                <w:sz w:val="22"/>
                <w:lang w:val="cs-CZ"/>
              </w:rPr>
              <w:t xml:space="preserve">PSČ: </w:t>
            </w:r>
            <w:r w:rsidR="000F28B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625 00</w:t>
            </w:r>
          </w:p>
          <w:p w14:paraId="34B15E22" w14:textId="6CEB70EC" w:rsidR="00FF4351" w:rsidRPr="00F7529D" w:rsidRDefault="00FF4351" w:rsidP="00FF4351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7529D">
              <w:rPr>
                <w:rFonts w:ascii="Arial" w:hAnsi="Arial"/>
                <w:sz w:val="22"/>
                <w:lang w:val="cs-CZ"/>
              </w:rPr>
              <w:t xml:space="preserve">Business ID No.: </w:t>
            </w:r>
            <w:r w:rsidR="001F2AF7" w:rsidRPr="001F2AF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652 69 705</w:t>
            </w:r>
          </w:p>
          <w:p w14:paraId="13750696" w14:textId="5572A112" w:rsidR="00FF4351" w:rsidRDefault="00FF4351" w:rsidP="00FF43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/>
                <w:sz w:val="22"/>
                <w:lang w:val="cs-CZ"/>
              </w:rPr>
              <w:t xml:space="preserve">Tax ID No.: </w:t>
            </w:r>
            <w:r w:rsidR="000F636B" w:rsidRPr="000F636B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ab/>
            </w:r>
            <w:r w:rsidR="001F2AF7" w:rsidRPr="001F2AF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CZ65269705</w:t>
            </w:r>
          </w:p>
          <w:p w14:paraId="58278486" w14:textId="77777777" w:rsidR="009C481F" w:rsidRPr="00F7529D" w:rsidRDefault="009C481F" w:rsidP="00FF4351">
            <w:pPr>
              <w:jc w:val="both"/>
              <w:rPr>
                <w:rFonts w:ascii="Arial" w:hAnsi="Arial"/>
                <w:sz w:val="22"/>
                <w:lang w:val="cs-CZ"/>
              </w:rPr>
            </w:pPr>
          </w:p>
          <w:p w14:paraId="167670C5" w14:textId="77777777" w:rsidR="009C481F" w:rsidRPr="009C481F" w:rsidRDefault="009C481F" w:rsidP="009C481F">
            <w:pPr>
              <w:jc w:val="both"/>
              <w:rPr>
                <w:rFonts w:ascii="Arial" w:hAnsi="Arial"/>
                <w:sz w:val="22"/>
                <w:lang w:val="cs-CZ"/>
              </w:rPr>
            </w:pPr>
            <w:proofErr w:type="spellStart"/>
            <w:r w:rsidRPr="009C481F">
              <w:rPr>
                <w:rFonts w:ascii="Arial" w:hAnsi="Arial"/>
                <w:sz w:val="22"/>
                <w:lang w:val="cs-CZ"/>
              </w:rPr>
              <w:t>State-funded</w:t>
            </w:r>
            <w:proofErr w:type="spellEnd"/>
            <w:r w:rsidRPr="009C481F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9C481F">
              <w:rPr>
                <w:rFonts w:ascii="Arial" w:hAnsi="Arial"/>
                <w:sz w:val="22"/>
                <w:lang w:val="cs-CZ"/>
              </w:rPr>
              <w:t>organisation</w:t>
            </w:r>
            <w:proofErr w:type="spellEnd"/>
            <w:r w:rsidRPr="009C481F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9C481F">
              <w:rPr>
                <w:rFonts w:ascii="Arial" w:hAnsi="Arial"/>
                <w:sz w:val="22"/>
                <w:lang w:val="cs-CZ"/>
              </w:rPr>
              <w:t>without</w:t>
            </w:r>
            <w:proofErr w:type="spellEnd"/>
            <w:r w:rsidRPr="009C481F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9C481F">
              <w:rPr>
                <w:rFonts w:ascii="Arial" w:hAnsi="Arial"/>
                <w:sz w:val="22"/>
                <w:lang w:val="cs-CZ"/>
              </w:rPr>
              <w:t>the</w:t>
            </w:r>
            <w:proofErr w:type="spellEnd"/>
            <w:r w:rsidRPr="009C481F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9C481F">
              <w:rPr>
                <w:rFonts w:ascii="Arial" w:hAnsi="Arial"/>
                <w:sz w:val="22"/>
                <w:lang w:val="cs-CZ"/>
              </w:rPr>
              <w:t>obligation</w:t>
            </w:r>
            <w:proofErr w:type="spellEnd"/>
            <w:r w:rsidRPr="009C481F">
              <w:rPr>
                <w:rFonts w:ascii="Arial" w:hAnsi="Arial"/>
                <w:sz w:val="22"/>
                <w:lang w:val="cs-CZ"/>
              </w:rPr>
              <w:t xml:space="preserve"> to </w:t>
            </w:r>
            <w:proofErr w:type="spellStart"/>
            <w:r w:rsidRPr="009C481F">
              <w:rPr>
                <w:rFonts w:ascii="Arial" w:hAnsi="Arial"/>
                <w:sz w:val="22"/>
                <w:lang w:val="cs-CZ"/>
              </w:rPr>
              <w:t>register</w:t>
            </w:r>
            <w:proofErr w:type="spellEnd"/>
            <w:r w:rsidRPr="009C481F">
              <w:rPr>
                <w:rFonts w:ascii="Arial" w:hAnsi="Arial"/>
                <w:sz w:val="22"/>
                <w:lang w:val="cs-CZ"/>
              </w:rPr>
              <w:t xml:space="preserve"> in </w:t>
            </w:r>
            <w:proofErr w:type="spellStart"/>
            <w:r w:rsidRPr="009C481F">
              <w:rPr>
                <w:rFonts w:ascii="Arial" w:hAnsi="Arial"/>
                <w:sz w:val="22"/>
                <w:lang w:val="cs-CZ"/>
              </w:rPr>
              <w:t>the</w:t>
            </w:r>
            <w:proofErr w:type="spellEnd"/>
            <w:r w:rsidRPr="009C481F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9C481F">
              <w:rPr>
                <w:rFonts w:ascii="Arial" w:hAnsi="Arial"/>
                <w:sz w:val="22"/>
                <w:lang w:val="cs-CZ"/>
              </w:rPr>
              <w:t>Commercial</w:t>
            </w:r>
            <w:proofErr w:type="spellEnd"/>
            <w:r w:rsidRPr="009C481F">
              <w:rPr>
                <w:rFonts w:ascii="Arial" w:hAnsi="Arial"/>
                <w:sz w:val="22"/>
                <w:lang w:val="cs-CZ"/>
              </w:rPr>
              <w:t xml:space="preserve"> </w:t>
            </w:r>
            <w:proofErr w:type="spellStart"/>
            <w:r w:rsidRPr="009C481F">
              <w:rPr>
                <w:rFonts w:ascii="Arial" w:hAnsi="Arial"/>
                <w:sz w:val="22"/>
                <w:lang w:val="cs-CZ"/>
              </w:rPr>
              <w:t>Register</w:t>
            </w:r>
            <w:proofErr w:type="spellEnd"/>
          </w:p>
          <w:p w14:paraId="6C5805A3" w14:textId="1410A0D1" w:rsidR="00D02321" w:rsidRDefault="009C481F" w:rsidP="009C481F">
            <w:pPr>
              <w:contextualSpacing/>
              <w:jc w:val="both"/>
              <w:rPr>
                <w:rFonts w:ascii="Arial" w:hAnsi="Arial"/>
                <w:sz w:val="22"/>
                <w:lang w:val="cs-CZ"/>
              </w:rPr>
            </w:pPr>
            <w:proofErr w:type="spellStart"/>
            <w:r w:rsidRPr="009C481F">
              <w:rPr>
                <w:rFonts w:ascii="Arial" w:hAnsi="Arial"/>
                <w:sz w:val="22"/>
                <w:lang w:val="cs-CZ"/>
              </w:rPr>
              <w:t>Represented</w:t>
            </w:r>
            <w:proofErr w:type="spellEnd"/>
            <w:r w:rsidRPr="009C481F">
              <w:rPr>
                <w:rFonts w:ascii="Arial" w:hAnsi="Arial"/>
                <w:sz w:val="22"/>
                <w:lang w:val="cs-CZ"/>
              </w:rPr>
              <w:t xml:space="preserve"> by: </w:t>
            </w:r>
            <w:r w:rsidR="00826526">
              <w:rPr>
                <w:rFonts w:ascii="Arial" w:hAnsi="Arial"/>
                <w:sz w:val="22"/>
                <w:lang w:val="cs-CZ"/>
              </w:rPr>
              <w:t>XXX</w:t>
            </w:r>
            <w:r w:rsidRPr="009C481F">
              <w:rPr>
                <w:rFonts w:ascii="Arial" w:hAnsi="Arial"/>
                <w:sz w:val="22"/>
                <w:lang w:val="cs-CZ"/>
              </w:rPr>
              <w:t xml:space="preserve">, </w:t>
            </w:r>
            <w:proofErr w:type="spellStart"/>
            <w:r w:rsidRPr="009C481F">
              <w:rPr>
                <w:rFonts w:ascii="Arial" w:hAnsi="Arial"/>
                <w:sz w:val="22"/>
                <w:lang w:val="cs-CZ"/>
              </w:rPr>
              <w:t>Director</w:t>
            </w:r>
            <w:proofErr w:type="spellEnd"/>
          </w:p>
          <w:p w14:paraId="3BD9D7FA" w14:textId="77777777" w:rsidR="009C481F" w:rsidRDefault="009C481F" w:rsidP="009C481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42B76BA" w14:textId="57582A35" w:rsidR="005E3A76" w:rsidRPr="00F7529D" w:rsidRDefault="00061A58" w:rsidP="0008153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76228293" w14:textId="58ADF20B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”). </w:t>
            </w:r>
          </w:p>
          <w:p w14:paraId="24F82D0A" w14:textId="77777777" w:rsidR="00061A58" w:rsidRPr="00F7529D" w:rsidRDefault="00061A58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FE49C97" w14:textId="0309865F" w:rsidR="00061A58" w:rsidRDefault="005E3A76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</w:t>
            </w:r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shall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be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collectively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“</w:t>
            </w:r>
            <w:proofErr w:type="spellStart"/>
            <w:r w:rsidR="00061A58"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061A58"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061A58"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="00061A58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”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)</w:t>
            </w:r>
          </w:p>
          <w:p w14:paraId="7C3FB5BC" w14:textId="77777777" w:rsidR="00D02321" w:rsidRDefault="00D0232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662E356" w14:textId="77777777" w:rsidR="00D02321" w:rsidRPr="00F7529D" w:rsidRDefault="00D0232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0584364" w14:textId="77777777" w:rsidR="00061A58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3B6578B" w14:textId="77777777" w:rsidR="00D571C0" w:rsidRDefault="00D571C0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24B1691" w14:textId="77777777" w:rsidR="00D571C0" w:rsidRDefault="00D571C0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0F9EB2F" w14:textId="77777777" w:rsidR="00D571C0" w:rsidRDefault="00D571C0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F2B6E81" w14:textId="77777777" w:rsidR="00D571C0" w:rsidRDefault="00D571C0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3DFCE65" w14:textId="77777777" w:rsidR="00D571C0" w:rsidRPr="00F7529D" w:rsidRDefault="00D571C0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51E3ACE" w14:textId="77777777" w:rsidR="00061A58" w:rsidRPr="00F7529D" w:rsidRDefault="00061A58" w:rsidP="00F71432">
            <w:pPr>
              <w:pBdr>
                <w:top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3C2C4C1" w14:textId="7777777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lastRenderedPageBreak/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have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follows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14:paraId="42030ABD" w14:textId="77777777" w:rsidR="00061A58" w:rsidRPr="00F7529D" w:rsidRDefault="00061A58" w:rsidP="00F71432">
            <w:pPr>
              <w:pBdr>
                <w:bottom w:val="single" w:sz="4" w:space="1" w:color="auto"/>
              </w:pBd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06D9806" w14:textId="77777777" w:rsidR="0070730B" w:rsidRPr="00F7529D" w:rsidRDefault="0070730B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B5C98F7" w14:textId="1EA583A9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</w:t>
            </w:r>
          </w:p>
          <w:p w14:paraId="4A64EAC9" w14:textId="77777777" w:rsidR="00061A58" w:rsidRPr="00F7529D" w:rsidRDefault="00061A58" w:rsidP="00F71432">
            <w:pPr>
              <w:pStyle w:val="Nadpis1"/>
              <w:contextualSpacing/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>Introductory</w:t>
            </w:r>
            <w:proofErr w:type="spellEnd"/>
            <w:r w:rsidRPr="00F7529D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i w:val="0"/>
                <w:color w:val="000000" w:themeColor="text1"/>
                <w:sz w:val="22"/>
                <w:szCs w:val="22"/>
                <w:lang w:val="cs-CZ"/>
              </w:rPr>
              <w:t>Provisions</w:t>
            </w:r>
            <w:proofErr w:type="spellEnd"/>
          </w:p>
          <w:p w14:paraId="1C8FFD8F" w14:textId="77777777" w:rsidR="00061A58" w:rsidRPr="00F7529D" w:rsidRDefault="00061A58" w:rsidP="00F71432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458410D" w14:textId="2F7BF26C" w:rsidR="00FA5475" w:rsidRDefault="00FA5475" w:rsidP="0003114E">
            <w:pPr>
              <w:pStyle w:val="Zkladntext2"/>
              <w:numPr>
                <w:ilvl w:val="0"/>
                <w:numId w:val="11"/>
              </w:numPr>
              <w:tabs>
                <w:tab w:val="clear" w:pos="1065"/>
              </w:tabs>
              <w:ind w:left="318" w:hanging="284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On </w:t>
            </w:r>
            <w:r w:rsidR="00CA6EA2" w:rsidRPr="00CA6EA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2.4</w:t>
            </w:r>
            <w:r w:rsidR="00DB154B" w:rsidRPr="00CA6EA2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.2024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entered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into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Volume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Bonus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for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supply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medicinal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products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"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") in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accordance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Section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1746(2)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Act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89/2012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Coll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.,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Civil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Code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amended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(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hereinafter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referred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as </w:t>
            </w:r>
            <w:proofErr w:type="spellStart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"</w:t>
            </w:r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Civil 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Code</w:t>
            </w:r>
            <w:proofErr w:type="spellEnd"/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").</w:t>
            </w:r>
          </w:p>
          <w:p w14:paraId="51FACA16" w14:textId="77777777" w:rsidR="00B42CC3" w:rsidRPr="0003114E" w:rsidRDefault="00B42CC3" w:rsidP="00B42CC3">
            <w:pPr>
              <w:pStyle w:val="Zkladntext2"/>
              <w:ind w:left="318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B26166B" w14:textId="5D82823B" w:rsidR="00FA5475" w:rsidRPr="00F7529D" w:rsidRDefault="005C5587" w:rsidP="00FA5475">
            <w:pPr>
              <w:pStyle w:val="Zkladntext2"/>
              <w:numPr>
                <w:ilvl w:val="0"/>
                <w:numId w:val="11"/>
              </w:numPr>
              <w:tabs>
                <w:tab w:val="clear" w:pos="1065"/>
              </w:tabs>
              <w:ind w:left="318" w:hanging="284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</w:t>
            </w:r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arties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have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agreed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they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wish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extend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validity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</w:t>
            </w:r>
            <w:proofErr w:type="spellEnd"/>
            <w:r w:rsidRPr="005C5587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.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</w:t>
            </w:r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arties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have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therefore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decided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conclude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written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numbered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356099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</w:t>
            </w:r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mendment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in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accordance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Article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gram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VI(</w:t>
            </w:r>
            <w:proofErr w:type="gram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6)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67080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="00FA5475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. </w:t>
            </w:r>
          </w:p>
          <w:p w14:paraId="06C6B66D" w14:textId="77777777" w:rsidR="00F07A0C" w:rsidRDefault="00F07A0C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C9C5951" w14:textId="77777777" w:rsidR="00D06DD4" w:rsidRPr="00F7529D" w:rsidRDefault="00D06DD4" w:rsidP="00F71432">
            <w:pPr>
              <w:pStyle w:val="Zkladntext2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6CA2B63" w14:textId="77777777" w:rsidR="00061A58" w:rsidRPr="00F7529D" w:rsidRDefault="00061A58" w:rsidP="00F71432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II</w:t>
            </w:r>
          </w:p>
          <w:p w14:paraId="64EF2D29" w14:textId="0EE63084" w:rsidR="00061A58" w:rsidRPr="00F7529D" w:rsidRDefault="00061A58" w:rsidP="00F71432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Subject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Matter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A5475"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</w:p>
          <w:p w14:paraId="12BFF7F8" w14:textId="77777777" w:rsidR="00C176FB" w:rsidRDefault="00C176FB" w:rsidP="003368EA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4A10690" w14:textId="622C97E3" w:rsidR="00C176FB" w:rsidRPr="007133BC" w:rsidRDefault="00C176FB" w:rsidP="00C176FB">
            <w:pPr>
              <w:pStyle w:val="Zkladntext2"/>
              <w:numPr>
                <w:ilvl w:val="0"/>
                <w:numId w:val="21"/>
              </w:numPr>
              <w:tabs>
                <w:tab w:val="clear" w:pos="1065"/>
              </w:tabs>
              <w:ind w:left="313" w:hanging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DC05F3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contractual p</w:t>
            </w: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arties agree that Article </w:t>
            </w:r>
            <w:proofErr w:type="gramStart"/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>III(</w:t>
            </w:r>
            <w:proofErr w:type="gramEnd"/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10) of the </w:t>
            </w:r>
            <w:r w:rsidR="00DC05F3">
              <w:rPr>
                <w:rFonts w:ascii="Arial" w:hAnsi="Arial" w:cs="Arial"/>
                <w:color w:val="000000" w:themeColor="text1"/>
                <w:sz w:val="22"/>
                <w:szCs w:val="22"/>
              </w:rPr>
              <w:t>Agreement</w:t>
            </w:r>
            <w:r w:rsidRPr="007133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shall be amended as follows:</w:t>
            </w:r>
          </w:p>
          <w:p w14:paraId="008587B3" w14:textId="77777777" w:rsidR="00C176FB" w:rsidRPr="007133BC" w:rsidRDefault="00C176FB" w:rsidP="007133BC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B39926" w14:textId="63CBC06C" w:rsidR="00C176FB" w:rsidRPr="007133BC" w:rsidRDefault="00C176FB" w:rsidP="00C176FB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"10. The contractual parties may communicate with each other electronically, i.e. by sending messages to the e-mail address of the other </w:t>
            </w:r>
            <w:r w:rsidR="00DC05F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contractual p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arty, to the e-mail addresses specified herein:</w:t>
            </w:r>
          </w:p>
          <w:p w14:paraId="0E070659" w14:textId="712FE7E4" w:rsidR="00C176FB" w:rsidRPr="007133BC" w:rsidRDefault="00C176FB" w:rsidP="00C176FB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Supplier: </w:t>
            </w:r>
            <w:r w:rsidR="0082652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XXX</w:t>
            </w:r>
          </w:p>
          <w:p w14:paraId="4827F165" w14:textId="75F9E80C" w:rsidR="003567DF" w:rsidRDefault="00C176FB" w:rsidP="00556E32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Customer: </w:t>
            </w:r>
            <w:r w:rsidR="0082652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XXX</w:t>
            </w:r>
          </w:p>
          <w:p w14:paraId="00201B95" w14:textId="08A1F45B" w:rsidR="00622113" w:rsidRPr="00556E32" w:rsidRDefault="00C176FB" w:rsidP="00556E32">
            <w:pPr>
              <w:pStyle w:val="Zkladntext2"/>
              <w:ind w:left="313"/>
              <w:contextualSpacing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Electronic communication shall be deemed by both </w:t>
            </w:r>
            <w:r w:rsidR="00DC05F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contractual p</w:t>
            </w:r>
            <w:r w:rsidRPr="007133BC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arties to be communication in written."</w:t>
            </w:r>
          </w:p>
          <w:p w14:paraId="03699A97" w14:textId="77777777" w:rsidR="00B33FEF" w:rsidRDefault="00B33FEF" w:rsidP="00CF4B46">
            <w:pPr>
              <w:pStyle w:val="Zkladntext2"/>
              <w:ind w:left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ACD81F5" w14:textId="305ABADF" w:rsidR="00741823" w:rsidRPr="003368EA" w:rsidRDefault="00622113" w:rsidP="003368EA">
            <w:pPr>
              <w:pStyle w:val="Zkladntext2"/>
              <w:numPr>
                <w:ilvl w:val="0"/>
                <w:numId w:val="21"/>
              </w:numPr>
              <w:tabs>
                <w:tab w:val="clear" w:pos="1065"/>
              </w:tabs>
              <w:ind w:left="313" w:hanging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further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January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1, 2025,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1 to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entitled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"</w:t>
            </w:r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Model and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</w:t>
            </w:r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alculation</w:t>
            </w:r>
            <w:proofErr w:type="spellEnd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</w:t>
            </w:r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rade</w:t>
            </w:r>
            <w:proofErr w:type="spellEnd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A3E4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advantage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",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shall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amended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replacing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1 to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with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new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1 to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January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1, 2025, as set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forth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1 to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622113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7CF1A91A" w14:textId="77777777" w:rsidR="00B2253A" w:rsidRDefault="00B2253A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EDE015F" w14:textId="77777777" w:rsidR="00135F0D" w:rsidRDefault="00135F0D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19AA8F8" w14:textId="77777777" w:rsidR="00135F0D" w:rsidRDefault="00135F0D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46457B7" w14:textId="77777777" w:rsidR="00135F0D" w:rsidRPr="00135F0D" w:rsidRDefault="00135F0D" w:rsidP="00135F0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19C0C3E" w14:textId="77777777" w:rsidR="00135F0D" w:rsidRDefault="00135F0D" w:rsidP="00CF4B46">
            <w:pPr>
              <w:pStyle w:val="Odstavecseseznamem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73C9BBD" w14:textId="77777777" w:rsidR="00135F0D" w:rsidRPr="00135F0D" w:rsidRDefault="00135F0D" w:rsidP="00135F0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5AA8C1A" w14:textId="482BE3B5" w:rsidR="00741823" w:rsidRPr="00B2253A" w:rsidRDefault="00741823" w:rsidP="00B2253A">
            <w:pPr>
              <w:pStyle w:val="Zkladntext2"/>
              <w:numPr>
                <w:ilvl w:val="0"/>
                <w:numId w:val="21"/>
              </w:numPr>
              <w:tabs>
                <w:tab w:val="clear" w:pos="1065"/>
              </w:tabs>
              <w:ind w:left="313" w:hanging="313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further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January</w:t>
            </w:r>
            <w:proofErr w:type="spellEnd"/>
            <w:r w:rsidR="00AD4658"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1,</w:t>
            </w:r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2025,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new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Terms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Business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Cooperation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text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which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is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attached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as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="00D919D4"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No. </w:t>
            </w:r>
            <w:r w:rsidR="263A1C42"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1</w:t>
            </w:r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shall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become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part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Pr="00B2253A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2C0F9A90" w14:textId="77777777" w:rsidR="008F1F45" w:rsidRPr="00F7529D" w:rsidRDefault="008F1F45" w:rsidP="008F1F45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374DA93" w14:textId="77777777" w:rsidR="00556E32" w:rsidRDefault="00556E32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6DA95C2E" w14:textId="0CC4581C" w:rsidR="008F1F45" w:rsidRDefault="008F1F45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III</w:t>
            </w:r>
          </w:p>
          <w:p w14:paraId="3144CFC1" w14:textId="13EB880B" w:rsidR="00F601E4" w:rsidRDefault="004859CF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</w:p>
          <w:p w14:paraId="5571352C" w14:textId="77777777" w:rsidR="00F601E4" w:rsidRDefault="00F601E4" w:rsidP="00F601E4">
            <w:pPr>
              <w:pStyle w:val="Zkladntext2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2DA8AA44" w14:textId="39E3D8DC" w:rsidR="00F601E4" w:rsidRPr="004859CF" w:rsidRDefault="00F601E4" w:rsidP="00F601E4">
            <w:pPr>
              <w:pStyle w:val="Zkladntext2"/>
              <w:numPr>
                <w:ilvl w:val="0"/>
                <w:numId w:val="23"/>
              </w:numPr>
              <w:ind w:left="313"/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parties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hereby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agree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should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be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necessary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publish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pursuant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Act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No. 340/2015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Coll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., on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special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for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effectiveness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some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publication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these </w:t>
            </w:r>
            <w:proofErr w:type="spellStart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F601E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, and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register of contracts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as amended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hereinafter referred to as 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>the “</w:t>
            </w:r>
            <w:r w:rsidRPr="00F7143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Act on the Register of Contracts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”), the customer shall be obliged to publish this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Amendment</w:t>
            </w:r>
            <w:r w:rsidRPr="00F7143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1847256" w14:textId="77777777" w:rsidR="00F601E4" w:rsidRDefault="00F601E4" w:rsidP="00F601E4">
            <w:pPr>
              <w:pStyle w:val="Zkladntext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37CF27" w14:textId="6F3C8532" w:rsidR="00F601E4" w:rsidRPr="00F7529D" w:rsidRDefault="00F601E4" w:rsidP="00F601E4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IV</w:t>
            </w:r>
          </w:p>
          <w:p w14:paraId="154230B2" w14:textId="6BDEBACA" w:rsidR="008F1F45" w:rsidRPr="00F7529D" w:rsidRDefault="008F1F45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Final</w:t>
            </w:r>
            <w:proofErr w:type="spellEnd"/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8F4E3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P</w:t>
            </w:r>
            <w:r w:rsidRPr="00F7529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  <w:t>rovisions</w:t>
            </w:r>
            <w:proofErr w:type="spellEnd"/>
          </w:p>
          <w:p w14:paraId="62A190A2" w14:textId="77777777" w:rsidR="008F1F45" w:rsidRPr="00F7529D" w:rsidRDefault="008F1F45" w:rsidP="008F1F45">
            <w:pPr>
              <w:pStyle w:val="Zkladntext2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54E09B7B" w14:textId="3F537A62" w:rsidR="003D49BF" w:rsidRPr="00CE2BE3" w:rsidRDefault="003D49BF" w:rsidP="00CE2BE3">
            <w:pPr>
              <w:pStyle w:val="Zkladntext2"/>
              <w:numPr>
                <w:ilvl w:val="0"/>
                <w:numId w:val="24"/>
              </w:numPr>
              <w:ind w:left="313" w:hanging="284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8F4E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enters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into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force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date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signature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last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party and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into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effect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date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its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publication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in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registry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accorning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Act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on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Register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D49B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.</w:t>
            </w:r>
            <w:r w:rsidR="00CE2BE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rules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for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applying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bonus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under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are </w:t>
            </w:r>
            <w:proofErr w:type="spellStart"/>
            <w:r w:rsidR="00B33FEF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valid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from</w:t>
            </w:r>
            <w:proofErr w:type="spellEnd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January</w:t>
            </w:r>
            <w:proofErr w:type="spellEnd"/>
            <w:r w:rsidR="00CE2BE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1,</w:t>
            </w:r>
            <w:r w:rsidR="00CE2BE3" w:rsidRPr="00AB3FE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2025.</w:t>
            </w:r>
          </w:p>
          <w:p w14:paraId="5095240E" w14:textId="77777777" w:rsidR="004859CF" w:rsidRPr="003D49BF" w:rsidRDefault="004859CF" w:rsidP="004859CF">
            <w:pPr>
              <w:pStyle w:val="Zkladntext2"/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14B469E" w14:textId="4C5D83EE" w:rsidR="00C27B52" w:rsidRDefault="008F1F45" w:rsidP="00270271">
            <w:pPr>
              <w:pStyle w:val="Zkladntext2"/>
              <w:numPr>
                <w:ilvl w:val="0"/>
                <w:numId w:val="24"/>
              </w:numPr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This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does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not </w:t>
            </w: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modify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any</w:t>
            </w:r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other</w:t>
            </w:r>
            <w:proofErr w:type="spellEnd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provisions</w:t>
            </w:r>
            <w:proofErr w:type="spellEnd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5C73E0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Agreement</w:t>
            </w:r>
            <w:proofErr w:type="spellEnd"/>
            <w:r w:rsidR="008E1C72"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.</w:t>
            </w:r>
            <w:r w:rsidRPr="008E1C7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</w:p>
          <w:p w14:paraId="6D6FF3C0" w14:textId="77777777" w:rsidR="008E1C72" w:rsidRPr="008E1C72" w:rsidRDefault="008E1C72" w:rsidP="008E1C72">
            <w:pPr>
              <w:pStyle w:val="Zkladntext2"/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482BF905" w14:textId="5F115373" w:rsidR="00E25930" w:rsidRDefault="008F1F45" w:rsidP="003D49BF">
            <w:pPr>
              <w:pStyle w:val="Zkladntext2"/>
              <w:numPr>
                <w:ilvl w:val="0"/>
                <w:numId w:val="24"/>
              </w:numPr>
              <w:ind w:left="313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contractual</w:t>
            </w:r>
            <w:proofErr w:type="spellEnd"/>
            <w:r w:rsidR="00A11D07"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A11D07"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p</w:t>
            </w: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arties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declare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they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have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read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Amendment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before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signing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that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its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contents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correspond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to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their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true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serious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and free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will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which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they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confirm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by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their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signatures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below</w:t>
            </w:r>
            <w:proofErr w:type="spellEnd"/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.</w:t>
            </w:r>
          </w:p>
          <w:p w14:paraId="5D8DD71A" w14:textId="77777777" w:rsidR="00F211A7" w:rsidRDefault="00F211A7" w:rsidP="00F211A7">
            <w:pPr>
              <w:pStyle w:val="Odstavecseseznamem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877F8BA" w14:textId="77777777" w:rsidR="00F211A7" w:rsidRDefault="00F211A7" w:rsidP="00F211A7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0506ED02" w14:textId="77777777" w:rsidR="00F211A7" w:rsidRPr="0003114E" w:rsidRDefault="00F211A7" w:rsidP="00F211A7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9C9433D" w14:textId="2A2BC71F" w:rsidR="00622113" w:rsidRDefault="00622113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No.</w:t>
            </w:r>
            <w:r w:rsidR="002F33B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1 - Model and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</w:t>
            </w:r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alculation</w:t>
            </w:r>
            <w:proofErr w:type="spellEnd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</w:t>
            </w:r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rade</w:t>
            </w:r>
            <w:proofErr w:type="spellEnd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CF4B4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advantage</w:t>
            </w:r>
            <w:proofErr w:type="spellEnd"/>
            <w:r w:rsidR="00F211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F211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Terms</w:t>
            </w:r>
            <w:proofErr w:type="spellEnd"/>
            <w:r w:rsidR="00F211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="00F211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 w:rsidR="00F211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F211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="00F211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 Business </w:t>
            </w:r>
            <w:proofErr w:type="spellStart"/>
            <w:r w:rsidR="00F211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>Cooperation</w:t>
            </w:r>
            <w:proofErr w:type="spellEnd"/>
          </w:p>
          <w:p w14:paraId="1E0F5766" w14:textId="77777777" w:rsidR="00741823" w:rsidRDefault="00741823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3757A924" w14:textId="77777777" w:rsidR="00741823" w:rsidRDefault="00741823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77C65884" w14:textId="77777777" w:rsidR="00F211A7" w:rsidRDefault="00F211A7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7669E42C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C375F64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7C745C1D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4555C946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2694B0BB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8D4A73B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160726FC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AB9FAAE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62A41D1A" w14:textId="77777777" w:rsidR="00556E32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  <w:p w14:paraId="0748F66B" w14:textId="20C4FD40" w:rsidR="00556E32" w:rsidRPr="00CF4B46" w:rsidRDefault="00556E32" w:rsidP="00E905C9">
            <w:pPr>
              <w:pStyle w:val="Zkladntext2"/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F71432" w:rsidRPr="003306D4" w14:paraId="5C3DE15A" w14:textId="77777777" w:rsidTr="3011D7A3">
        <w:tc>
          <w:tcPr>
            <w:tcW w:w="4531" w:type="dxa"/>
          </w:tcPr>
          <w:p w14:paraId="753C59B8" w14:textId="620AB5AB" w:rsidR="00CB4877" w:rsidRPr="00F7529D" w:rsidRDefault="00CB4877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59DEDF3" w14:textId="4158DB70" w:rsidR="00CB4877" w:rsidRPr="00F7529D" w:rsidRDefault="00FC5E91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V Praze den / </w:t>
            </w:r>
            <w:r w:rsidR="00CB4877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In Prague on</w:t>
            </w:r>
            <w:r w:rsidR="00CB487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…</w:t>
            </w: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… …………</w:t>
            </w:r>
          </w:p>
          <w:p w14:paraId="2D60B818" w14:textId="5F0B68EC" w:rsidR="00CB4877" w:rsidRPr="00F7529D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7283313B" w14:textId="08E72E3C" w:rsidR="00CB4877" w:rsidRPr="00F7529D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Dodavatel / </w:t>
            </w:r>
            <w:proofErr w:type="spellStart"/>
            <w:r w:rsidR="00CB4877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Supplier</w:t>
            </w:r>
            <w:proofErr w:type="spellEnd"/>
            <w:r w:rsidR="00CB487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14:paraId="6946D913" w14:textId="77777777" w:rsidR="00FC5E91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971ECE9" w14:textId="77777777" w:rsidR="005C0ED9" w:rsidRDefault="005C0ED9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22AC291" w14:textId="77777777" w:rsidR="005C0ED9" w:rsidRPr="00F7529D" w:rsidRDefault="005C0ED9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E048D56" w14:textId="77777777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____________________________</w:t>
            </w:r>
          </w:p>
          <w:p w14:paraId="7FAEDB1A" w14:textId="71DC757F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, spol. s.r.o.</w:t>
            </w:r>
          </w:p>
          <w:p w14:paraId="6EEEDBA0" w14:textId="593064A6" w:rsidR="00CB4877" w:rsidRPr="00F7529D" w:rsidRDefault="009F7EEA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XXX, prokurista</w:t>
            </w:r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/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proxy</w:t>
            </w:r>
            <w:proofErr w:type="spellEnd"/>
          </w:p>
          <w:p w14:paraId="4A0876D5" w14:textId="4C954223" w:rsidR="00CB4877" w:rsidRPr="00F7529D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3DF1F80A" w14:textId="77777777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010BB17" w14:textId="77777777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0A08C521" w14:textId="06EC3DEF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____________________________</w:t>
            </w:r>
          </w:p>
          <w:p w14:paraId="0D7F472D" w14:textId="319480A6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Boehringer</w:t>
            </w:r>
            <w:proofErr w:type="spellEnd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Ingelheim</w:t>
            </w:r>
            <w:proofErr w:type="spellEnd"/>
            <w:r w:rsidRPr="00F7529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, spol. s.r.o.</w:t>
            </w:r>
          </w:p>
          <w:p w14:paraId="5B4D2171" w14:textId="75CC4511" w:rsidR="00022BCC" w:rsidRPr="00F7529D" w:rsidRDefault="009F7EEA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prokurista</w:t>
            </w:r>
            <w:r w:rsidR="00022BCC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/</w:t>
            </w:r>
            <w:r w:rsidR="00FC5E91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proxy</w:t>
            </w:r>
            <w:proofErr w:type="spellEnd"/>
          </w:p>
          <w:p w14:paraId="19FE84BD" w14:textId="5CEBC0B7" w:rsidR="00CB4877" w:rsidRPr="00F7529D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531" w:type="dxa"/>
          </w:tcPr>
          <w:p w14:paraId="7D8FDEBB" w14:textId="77777777" w:rsidR="00CB4877" w:rsidRPr="00F7529D" w:rsidRDefault="00CB4877" w:rsidP="00F71432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4560005" w14:textId="31F6D746" w:rsidR="00CB4877" w:rsidRPr="00F7529D" w:rsidRDefault="00070BF9" w:rsidP="18595AF6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 </w:t>
            </w:r>
            <w:proofErr w:type="spellStart"/>
            <w:r w:rsidR="00E26CB8" w:rsidRPr="003306D4">
              <w:rPr>
                <w:rFonts w:ascii="Arial" w:hAnsi="Arial" w:cs="Arial"/>
                <w:color w:val="000000" w:themeColor="text1"/>
                <w:sz w:val="22"/>
                <w:szCs w:val="22"/>
              </w:rPr>
              <w:t>Brně</w:t>
            </w:r>
            <w:proofErr w:type="spellEnd"/>
            <w:r w:rsidR="00FC5E91" w:rsidRPr="003306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C5E91" w:rsidRPr="003306D4">
              <w:rPr>
                <w:rFonts w:ascii="Arial" w:hAnsi="Arial" w:cs="Arial"/>
                <w:color w:val="000000" w:themeColor="text1"/>
                <w:sz w:val="22"/>
                <w:szCs w:val="22"/>
              </w:rPr>
              <w:t>dne</w:t>
            </w:r>
            <w:proofErr w:type="spellEnd"/>
            <w:r w:rsidR="00FC5E91" w:rsidRPr="003306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r w:rsidR="002C18AF" w:rsidRPr="003306D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In </w:t>
            </w:r>
            <w:r w:rsidR="00E26CB8" w:rsidRPr="003306D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Brno</w:t>
            </w:r>
            <w:r w:rsidR="00CB4877" w:rsidRPr="003306D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CB4877" w:rsidRPr="003306D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on</w:t>
            </w:r>
            <w:r w:rsidR="0003399B" w:rsidRPr="003306D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C63140" w:rsidRPr="003306D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proofErr w:type="gramEnd"/>
            <w:r w:rsidR="00FC5E91" w:rsidRPr="003306D4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</w:t>
            </w:r>
          </w:p>
          <w:p w14:paraId="3966B2CC" w14:textId="77777777" w:rsidR="00CB4877" w:rsidRPr="00F7529D" w:rsidRDefault="00CB4877" w:rsidP="00F71432">
            <w:p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672E6FAA" w14:textId="3689E251" w:rsidR="00CB4877" w:rsidRPr="00F7529D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  <w:t xml:space="preserve">Odběratel / </w:t>
            </w:r>
            <w:proofErr w:type="spellStart"/>
            <w:r w:rsidR="00CB4877" w:rsidRPr="00F7529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s-CZ"/>
              </w:rPr>
              <w:t>Customer</w:t>
            </w:r>
            <w:proofErr w:type="spellEnd"/>
            <w:r w:rsidR="00CB4877"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14:paraId="66ADD659" w14:textId="77777777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7C10C27" w14:textId="3A566D71" w:rsidR="003A21AF" w:rsidRPr="00F7529D" w:rsidRDefault="003A21AF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0B16C02" w14:textId="77777777" w:rsidR="00FC5E91" w:rsidRDefault="00FC5E91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615E06F9" w14:textId="77777777" w:rsidR="00826595" w:rsidRDefault="0082659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8F02933" w14:textId="77777777" w:rsidR="00826595" w:rsidRDefault="0082659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26329D87" w14:textId="77777777" w:rsidR="00826595" w:rsidRDefault="0082659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1FCE57D6" w14:textId="77777777" w:rsidR="00826595" w:rsidRPr="00F7529D" w:rsidRDefault="00826595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7B7EB308" w14:textId="3471406B" w:rsidR="00CB4877" w:rsidRPr="00F7529D" w:rsidRDefault="00CB4877" w:rsidP="00F7143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F7529D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___________________________</w:t>
            </w:r>
          </w:p>
          <w:p w14:paraId="4B076102" w14:textId="77777777" w:rsidR="003306D4" w:rsidRPr="003306D4" w:rsidRDefault="003306D4" w:rsidP="003306D4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3306D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Fakultní nemocnice Brno</w:t>
            </w:r>
          </w:p>
          <w:p w14:paraId="780F49A5" w14:textId="2298195A" w:rsidR="003A21AF" w:rsidRPr="003306D4" w:rsidRDefault="00826526" w:rsidP="003306D4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  <w:r w:rsidR="003306D4" w:rsidRPr="003306D4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ředitel/</w:t>
            </w:r>
            <w:proofErr w:type="spellStart"/>
            <w:r w:rsidR="003306D4" w:rsidRPr="003306D4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Director</w:t>
            </w:r>
            <w:proofErr w:type="spellEnd"/>
          </w:p>
          <w:p w14:paraId="5436FABC" w14:textId="22EE3F9A" w:rsidR="003A21AF" w:rsidRPr="00487F6C" w:rsidRDefault="003A21AF" w:rsidP="00487F6C">
            <w:pPr>
              <w:contextualSpacing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14:paraId="3FD73692" w14:textId="77777777" w:rsidR="005D0A29" w:rsidRPr="00F7529D" w:rsidRDefault="005D0A29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3"/>
        <w:gridCol w:w="3023"/>
      </w:tblGrid>
      <w:tr w:rsidR="008F3DC6" w:rsidRPr="003306D4" w14:paraId="7A0E904B" w14:textId="02432883" w:rsidTr="008F3DC6">
        <w:tc>
          <w:tcPr>
            <w:tcW w:w="3024" w:type="dxa"/>
          </w:tcPr>
          <w:p w14:paraId="23C4578F" w14:textId="77777777" w:rsidR="008F3DC6" w:rsidRPr="00F7529D" w:rsidRDefault="008F3DC6" w:rsidP="00F71432">
            <w:pPr>
              <w:keepNext/>
              <w:keepLines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023" w:type="dxa"/>
          </w:tcPr>
          <w:p w14:paraId="3E5FBE26" w14:textId="77777777" w:rsidR="008F3DC6" w:rsidRPr="00F7529D" w:rsidRDefault="008F3DC6" w:rsidP="00F71432">
            <w:pPr>
              <w:keepNext/>
              <w:keepLines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023" w:type="dxa"/>
          </w:tcPr>
          <w:p w14:paraId="6575CD8E" w14:textId="77777777" w:rsidR="008F3DC6" w:rsidRPr="00F7529D" w:rsidRDefault="008F3DC6" w:rsidP="00F71432">
            <w:pPr>
              <w:keepNext/>
              <w:keepLines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14:paraId="492C4A10" w14:textId="7B849AFE" w:rsidR="002B3A37" w:rsidRDefault="002B3A37" w:rsidP="3011D7A3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631991AC" w14:textId="0B1A5764" w:rsidR="00C163F4" w:rsidRDefault="00C163F4" w:rsidP="3011D7A3">
      <w:pPr>
        <w:spacing w:after="20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  <w:sectPr w:rsidR="00C163F4" w:rsidSect="008F1F45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FFBCE68" w14:textId="77777777" w:rsidR="002B3A3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tbl>
      <w:tblPr>
        <w:tblW w:w="13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8"/>
        <w:gridCol w:w="6995"/>
      </w:tblGrid>
      <w:tr w:rsidR="002B3A37" w:rsidRPr="002B3A37" w14:paraId="6B663CBA" w14:textId="77777777" w:rsidTr="009A75D8">
        <w:trPr>
          <w:trHeight w:val="2086"/>
        </w:trPr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02B8" w14:textId="77777777" w:rsidR="00F211A7" w:rsidRDefault="002B3A37" w:rsidP="002B3A37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br/>
              <w:t xml:space="preserve">Příloha č. 1 – </w:t>
            </w:r>
            <w:r w:rsidR="0074182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V</w:t>
            </w:r>
            <w:r w:rsidRPr="002B3A3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zor a výpočet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obchodního zvýhodnění</w:t>
            </w:r>
            <w:r w:rsidR="000E1DC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</w:p>
          <w:p w14:paraId="63839F23" w14:textId="77777777" w:rsidR="00F211A7" w:rsidRDefault="000E1DCB" w:rsidP="002B3A37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Podmínky obchodní spolupráce </w:t>
            </w:r>
          </w:p>
          <w:p w14:paraId="697F2476" w14:textId="77777777" w:rsidR="00F211A7" w:rsidRDefault="00F211A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5475AF68" w14:textId="15CC540A" w:rsidR="00BD23F3" w:rsidRDefault="00826526" w:rsidP="00BD23F3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 obchodní tajemství XXX</w:t>
            </w:r>
          </w:p>
          <w:p w14:paraId="54E77AE7" w14:textId="77777777" w:rsidR="002B3A37" w:rsidRPr="002B3A37" w:rsidRDefault="002B3A3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4F62E089" w14:textId="0B6CFAF9" w:rsidR="002B3A37" w:rsidRPr="002B3A37" w:rsidRDefault="002B3A3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05A3" w14:textId="77777777" w:rsidR="00F211A7" w:rsidRPr="001A0ACD" w:rsidRDefault="002B3A37" w:rsidP="002B3A37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</w:pPr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br/>
            </w:r>
            <w:proofErr w:type="spellStart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Annex</w:t>
            </w:r>
            <w:proofErr w:type="spellEnd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1 – Model and </w:t>
            </w:r>
            <w:proofErr w:type="spellStart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calculation</w:t>
            </w:r>
            <w:proofErr w:type="spellEnd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the</w:t>
            </w:r>
            <w:proofErr w:type="spellEnd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Trade</w:t>
            </w:r>
            <w:proofErr w:type="spellEnd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advantage</w:t>
            </w:r>
            <w:proofErr w:type="spellEnd"/>
            <w:r w:rsidR="000E1DCB"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, </w:t>
            </w:r>
          </w:p>
          <w:p w14:paraId="1F4CC1D6" w14:textId="635D3758" w:rsidR="002B3A37" w:rsidRPr="001A0ACD" w:rsidRDefault="000E1DCB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Terms</w:t>
            </w:r>
            <w:proofErr w:type="spellEnd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and </w:t>
            </w:r>
            <w:proofErr w:type="spellStart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Conditions</w:t>
            </w:r>
            <w:proofErr w:type="spellEnd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of</w:t>
            </w:r>
            <w:proofErr w:type="spellEnd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Business </w:t>
            </w:r>
            <w:proofErr w:type="spellStart"/>
            <w:r w:rsidRPr="001A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cs-CZ"/>
              </w:rPr>
              <w:t>Cooperation</w:t>
            </w:r>
            <w:proofErr w:type="spellEnd"/>
          </w:p>
          <w:p w14:paraId="5EB4EEF4" w14:textId="77777777" w:rsidR="002B3A37" w:rsidRPr="001A0ACD" w:rsidRDefault="002B3A37" w:rsidP="002B3A37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</w:p>
          <w:p w14:paraId="37D7C325" w14:textId="02CB69CB" w:rsidR="00BD23F3" w:rsidRPr="001A0ACD" w:rsidRDefault="00826526" w:rsidP="0051269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XXX</w:t>
            </w:r>
          </w:p>
        </w:tc>
      </w:tr>
    </w:tbl>
    <w:p w14:paraId="0012F2A9" w14:textId="77777777" w:rsidR="002B3A37" w:rsidRDefault="002B3A37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tbl>
      <w:tblPr>
        <w:tblStyle w:val="Mkatabulky"/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7005"/>
        <w:gridCol w:w="6990"/>
      </w:tblGrid>
      <w:tr w:rsidR="6D3E7D77" w14:paraId="130A2F49" w14:textId="77777777" w:rsidTr="6D3E7D77">
        <w:trPr>
          <w:trHeight w:val="2475"/>
        </w:trPr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1ADB2" w14:textId="61C4DE55" w:rsidR="6D3E7D77" w:rsidRDefault="00826526" w:rsidP="6D3E7D77">
            <w:pPr>
              <w:ind w:left="144"/>
              <w:jc w:val="both"/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6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B1740" w14:textId="78DA72F8" w:rsidR="6D3E7D77" w:rsidRDefault="6D3E7D77" w:rsidP="6D3E7D77">
            <w:pPr>
              <w:jc w:val="both"/>
            </w:pPr>
            <w:r w:rsidRPr="6D3E7D7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74D1129" w14:textId="5E1186AF" w:rsidR="6D3E7D77" w:rsidRDefault="00826526" w:rsidP="6D3E7D77">
            <w:pPr>
              <w:ind w:left="144"/>
              <w:jc w:val="both"/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XXX</w:t>
            </w:r>
          </w:p>
          <w:p w14:paraId="26582351" w14:textId="2A5CB9F7" w:rsidR="6D3E7D77" w:rsidRDefault="6D3E7D77" w:rsidP="6D3E7D77">
            <w:pPr>
              <w:ind w:left="144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EBC8DA3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79CE725F" w14:textId="77777777" w:rsidR="00741823" w:rsidRDefault="00741823" w:rsidP="00F71432">
      <w:pPr>
        <w:contextualSpacing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5F8597D1" w14:textId="77777777" w:rsidR="008C166F" w:rsidRDefault="008C166F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14284D1C" w14:textId="54B3A717" w:rsidR="00984B57" w:rsidRDefault="00984B57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78E14231" w14:textId="77777777" w:rsidR="00984B57" w:rsidRDefault="00984B57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sectPr w:rsidR="00984B57" w:rsidSect="008C166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9A9B3" w14:textId="77777777" w:rsidR="009747FF" w:rsidRDefault="009747FF" w:rsidP="00CE23AC">
      <w:r>
        <w:separator/>
      </w:r>
    </w:p>
  </w:endnote>
  <w:endnote w:type="continuationSeparator" w:id="0">
    <w:p w14:paraId="78E6FDC6" w14:textId="77777777" w:rsidR="009747FF" w:rsidRDefault="009747FF" w:rsidP="00CE23AC">
      <w:r>
        <w:continuationSeparator/>
      </w:r>
    </w:p>
  </w:endnote>
  <w:endnote w:type="continuationNotice" w:id="1">
    <w:p w14:paraId="059F695D" w14:textId="77777777" w:rsidR="009747FF" w:rsidRDefault="00974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51237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8E9C724" w14:textId="41556967" w:rsidR="00DE4B47" w:rsidRPr="00DE4B47" w:rsidRDefault="00DE4B4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E4B47">
          <w:rPr>
            <w:rFonts w:ascii="Arial" w:hAnsi="Arial" w:cs="Arial"/>
            <w:sz w:val="22"/>
            <w:szCs w:val="22"/>
          </w:rPr>
          <w:fldChar w:fldCharType="begin"/>
        </w:r>
        <w:r w:rsidRPr="00DE4B47">
          <w:rPr>
            <w:rFonts w:ascii="Arial" w:hAnsi="Arial" w:cs="Arial"/>
            <w:sz w:val="22"/>
            <w:szCs w:val="22"/>
          </w:rPr>
          <w:instrText>PAGE   \* MERGEFORMAT</w:instrText>
        </w:r>
        <w:r w:rsidRPr="00DE4B47">
          <w:rPr>
            <w:rFonts w:ascii="Arial" w:hAnsi="Arial" w:cs="Arial"/>
            <w:sz w:val="22"/>
            <w:szCs w:val="22"/>
          </w:rPr>
          <w:fldChar w:fldCharType="separate"/>
        </w:r>
        <w:r w:rsidRPr="00DE4B47">
          <w:rPr>
            <w:rFonts w:ascii="Arial" w:hAnsi="Arial" w:cs="Arial"/>
            <w:sz w:val="22"/>
            <w:szCs w:val="22"/>
            <w:lang w:val="cs-CZ"/>
          </w:rPr>
          <w:t>2</w:t>
        </w:r>
        <w:r w:rsidRPr="00DE4B4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4DF5DC5" w14:textId="77777777" w:rsidR="00DE4B47" w:rsidRDefault="00DE4B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056BC" w14:textId="77777777" w:rsidR="009747FF" w:rsidRDefault="009747FF" w:rsidP="00CE23AC">
      <w:r>
        <w:separator/>
      </w:r>
    </w:p>
  </w:footnote>
  <w:footnote w:type="continuationSeparator" w:id="0">
    <w:p w14:paraId="7C6CB1C3" w14:textId="77777777" w:rsidR="009747FF" w:rsidRDefault="009747FF" w:rsidP="00CE23AC">
      <w:r>
        <w:continuationSeparator/>
      </w:r>
    </w:p>
  </w:footnote>
  <w:footnote w:type="continuationNotice" w:id="1">
    <w:p w14:paraId="3A1C058F" w14:textId="77777777" w:rsidR="009747FF" w:rsidRDefault="009747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6B52" w14:textId="1105204C" w:rsidR="001407EE" w:rsidRDefault="001407EE" w:rsidP="001407EE">
    <w:pPr>
      <w:pStyle w:val="Zhlav"/>
      <w:jc w:val="right"/>
    </w:pPr>
    <w:r>
      <w:t>B/0660/2024/Ha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3F1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7393574"/>
    <w:multiLevelType w:val="hybridMultilevel"/>
    <w:tmpl w:val="D0E0E2C4"/>
    <w:lvl w:ilvl="0" w:tplc="1C0EA7B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99C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87A4D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6763EB"/>
    <w:multiLevelType w:val="hybridMultilevel"/>
    <w:tmpl w:val="091E238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F31528"/>
    <w:multiLevelType w:val="hybridMultilevel"/>
    <w:tmpl w:val="F438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E2B99"/>
    <w:multiLevelType w:val="hybridMultilevel"/>
    <w:tmpl w:val="2F288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AA6C3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CB1828"/>
    <w:multiLevelType w:val="hybridMultilevel"/>
    <w:tmpl w:val="F43888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A1C36"/>
    <w:multiLevelType w:val="hybridMultilevel"/>
    <w:tmpl w:val="ED3E2450"/>
    <w:lvl w:ilvl="0" w:tplc="55F074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493EDA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30142084"/>
    <w:multiLevelType w:val="hybridMultilevel"/>
    <w:tmpl w:val="4B3CA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B1943"/>
    <w:multiLevelType w:val="hybridMultilevel"/>
    <w:tmpl w:val="56F6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250E1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37"/>
        </w:tabs>
        <w:ind w:left="137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2"/>
        </w:tabs>
        <w:ind w:left="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  <w:rPr>
        <w:rFonts w:cs="Times New Roman"/>
      </w:rPr>
    </w:lvl>
  </w:abstractNum>
  <w:abstractNum w:abstractNumId="14" w15:restartNumberingAfterBreak="0">
    <w:nsid w:val="42435348"/>
    <w:multiLevelType w:val="hybridMultilevel"/>
    <w:tmpl w:val="0FC8D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15DE"/>
    <w:multiLevelType w:val="hybridMultilevel"/>
    <w:tmpl w:val="AFFA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0278A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931751"/>
    <w:multiLevelType w:val="hybridMultilevel"/>
    <w:tmpl w:val="3D7627D4"/>
    <w:lvl w:ilvl="0" w:tplc="58A08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 w15:restartNumberingAfterBreak="0">
    <w:nsid w:val="5BB913EC"/>
    <w:multiLevelType w:val="multilevel"/>
    <w:tmpl w:val="7E82E0B0"/>
    <w:lvl w:ilvl="0">
      <w:start w:val="1"/>
      <w:numFmt w:val="upperLetter"/>
      <w:pStyle w:val="bpvpreambule-slovn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11D613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48273D"/>
    <w:multiLevelType w:val="hybridMultilevel"/>
    <w:tmpl w:val="D6F2C0F6"/>
    <w:lvl w:ilvl="0" w:tplc="FFFFFFFF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67D77723"/>
    <w:multiLevelType w:val="hybridMultilevel"/>
    <w:tmpl w:val="E03AB810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CC1759"/>
    <w:multiLevelType w:val="multilevel"/>
    <w:tmpl w:val="AE0EFA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abstractNum w:abstractNumId="24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559583568">
    <w:abstractNumId w:val="18"/>
  </w:num>
  <w:num w:numId="2" w16cid:durableId="334381597">
    <w:abstractNumId w:val="3"/>
  </w:num>
  <w:num w:numId="3" w16cid:durableId="1654026799">
    <w:abstractNumId w:val="22"/>
  </w:num>
  <w:num w:numId="4" w16cid:durableId="738402345">
    <w:abstractNumId w:val="13"/>
  </w:num>
  <w:num w:numId="5" w16cid:durableId="219245178">
    <w:abstractNumId w:val="6"/>
  </w:num>
  <w:num w:numId="6" w16cid:durableId="955795788">
    <w:abstractNumId w:val="24"/>
  </w:num>
  <w:num w:numId="7" w16cid:durableId="1557088430">
    <w:abstractNumId w:val="10"/>
  </w:num>
  <w:num w:numId="8" w16cid:durableId="1922984501">
    <w:abstractNumId w:val="23"/>
  </w:num>
  <w:num w:numId="9" w16cid:durableId="1316449721">
    <w:abstractNumId w:val="15"/>
  </w:num>
  <w:num w:numId="10" w16cid:durableId="1892576436">
    <w:abstractNumId w:val="19"/>
  </w:num>
  <w:num w:numId="11" w16cid:durableId="1053194065">
    <w:abstractNumId w:val="16"/>
  </w:num>
  <w:num w:numId="12" w16cid:durableId="1159661576">
    <w:abstractNumId w:val="0"/>
  </w:num>
  <w:num w:numId="13" w16cid:durableId="1944847828">
    <w:abstractNumId w:val="12"/>
  </w:num>
  <w:num w:numId="14" w16cid:durableId="789477528">
    <w:abstractNumId w:val="9"/>
  </w:num>
  <w:num w:numId="15" w16cid:durableId="1887596142">
    <w:abstractNumId w:val="8"/>
  </w:num>
  <w:num w:numId="16" w16cid:durableId="1741518118">
    <w:abstractNumId w:val="20"/>
  </w:num>
  <w:num w:numId="17" w16cid:durableId="1041438030">
    <w:abstractNumId w:val="2"/>
  </w:num>
  <w:num w:numId="18" w16cid:durableId="899750272">
    <w:abstractNumId w:val="5"/>
  </w:num>
  <w:num w:numId="19" w16cid:durableId="1985768286">
    <w:abstractNumId w:val="21"/>
  </w:num>
  <w:num w:numId="20" w16cid:durableId="1422145325">
    <w:abstractNumId w:val="1"/>
  </w:num>
  <w:num w:numId="21" w16cid:durableId="207962400">
    <w:abstractNumId w:val="4"/>
  </w:num>
  <w:num w:numId="22" w16cid:durableId="1271208638">
    <w:abstractNumId w:val="11"/>
  </w:num>
  <w:num w:numId="23" w16cid:durableId="1123691930">
    <w:abstractNumId w:val="17"/>
  </w:num>
  <w:num w:numId="24" w16cid:durableId="1162428409">
    <w:abstractNumId w:val="14"/>
  </w:num>
  <w:num w:numId="25" w16cid:durableId="1856190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F3"/>
    <w:rsid w:val="00001F19"/>
    <w:rsid w:val="0001343E"/>
    <w:rsid w:val="0001737A"/>
    <w:rsid w:val="00022BCC"/>
    <w:rsid w:val="00024D15"/>
    <w:rsid w:val="0003114E"/>
    <w:rsid w:val="0003399B"/>
    <w:rsid w:val="00041E5A"/>
    <w:rsid w:val="0005223B"/>
    <w:rsid w:val="00053B98"/>
    <w:rsid w:val="00061A58"/>
    <w:rsid w:val="00070BF9"/>
    <w:rsid w:val="000728B6"/>
    <w:rsid w:val="0008153E"/>
    <w:rsid w:val="00091526"/>
    <w:rsid w:val="00092538"/>
    <w:rsid w:val="000946C9"/>
    <w:rsid w:val="000A0086"/>
    <w:rsid w:val="000A06E5"/>
    <w:rsid w:val="000A1699"/>
    <w:rsid w:val="000A1F83"/>
    <w:rsid w:val="000A3F01"/>
    <w:rsid w:val="000A4442"/>
    <w:rsid w:val="000A667E"/>
    <w:rsid w:val="000A7CA5"/>
    <w:rsid w:val="000B76B3"/>
    <w:rsid w:val="000C42D0"/>
    <w:rsid w:val="000D4703"/>
    <w:rsid w:val="000D4CCD"/>
    <w:rsid w:val="000D710E"/>
    <w:rsid w:val="000E026A"/>
    <w:rsid w:val="000E1DCB"/>
    <w:rsid w:val="000F28B3"/>
    <w:rsid w:val="000F636B"/>
    <w:rsid w:val="00101696"/>
    <w:rsid w:val="00111A72"/>
    <w:rsid w:val="001122B4"/>
    <w:rsid w:val="0011443F"/>
    <w:rsid w:val="001156A4"/>
    <w:rsid w:val="0011747D"/>
    <w:rsid w:val="00125BCD"/>
    <w:rsid w:val="0013531B"/>
    <w:rsid w:val="00135F0D"/>
    <w:rsid w:val="001407EE"/>
    <w:rsid w:val="00143AAE"/>
    <w:rsid w:val="00152E3C"/>
    <w:rsid w:val="0015676A"/>
    <w:rsid w:val="00160905"/>
    <w:rsid w:val="00166E40"/>
    <w:rsid w:val="00167618"/>
    <w:rsid w:val="00170A6E"/>
    <w:rsid w:val="00170F94"/>
    <w:rsid w:val="00173E9D"/>
    <w:rsid w:val="00177545"/>
    <w:rsid w:val="00186BA4"/>
    <w:rsid w:val="0019183B"/>
    <w:rsid w:val="00193710"/>
    <w:rsid w:val="001953F8"/>
    <w:rsid w:val="001A0ACD"/>
    <w:rsid w:val="001A1B6D"/>
    <w:rsid w:val="001A7761"/>
    <w:rsid w:val="001B07E7"/>
    <w:rsid w:val="001B7C11"/>
    <w:rsid w:val="001D093E"/>
    <w:rsid w:val="001E0A41"/>
    <w:rsid w:val="001E390F"/>
    <w:rsid w:val="001E72B0"/>
    <w:rsid w:val="001F0916"/>
    <w:rsid w:val="001F1AAB"/>
    <w:rsid w:val="001F2AF7"/>
    <w:rsid w:val="001F46DC"/>
    <w:rsid w:val="001F60E3"/>
    <w:rsid w:val="001F6FB9"/>
    <w:rsid w:val="00203CF9"/>
    <w:rsid w:val="002046F6"/>
    <w:rsid w:val="002061DB"/>
    <w:rsid w:val="002104F8"/>
    <w:rsid w:val="00216F58"/>
    <w:rsid w:val="00237EBA"/>
    <w:rsid w:val="0024481D"/>
    <w:rsid w:val="00257662"/>
    <w:rsid w:val="00266F4D"/>
    <w:rsid w:val="002730AA"/>
    <w:rsid w:val="00283E30"/>
    <w:rsid w:val="00292DC8"/>
    <w:rsid w:val="00293326"/>
    <w:rsid w:val="002A2C18"/>
    <w:rsid w:val="002B1B01"/>
    <w:rsid w:val="002B2CF5"/>
    <w:rsid w:val="002B3A37"/>
    <w:rsid w:val="002C18AF"/>
    <w:rsid w:val="002C1B60"/>
    <w:rsid w:val="002C31C1"/>
    <w:rsid w:val="002D2090"/>
    <w:rsid w:val="002D45DB"/>
    <w:rsid w:val="002D75DF"/>
    <w:rsid w:val="002E329F"/>
    <w:rsid w:val="002E4E09"/>
    <w:rsid w:val="002E531E"/>
    <w:rsid w:val="002F33B8"/>
    <w:rsid w:val="002F62E1"/>
    <w:rsid w:val="00315518"/>
    <w:rsid w:val="00316E8B"/>
    <w:rsid w:val="0032485B"/>
    <w:rsid w:val="003306D4"/>
    <w:rsid w:val="003309A0"/>
    <w:rsid w:val="0033129B"/>
    <w:rsid w:val="00332E9A"/>
    <w:rsid w:val="00334FA2"/>
    <w:rsid w:val="003368EA"/>
    <w:rsid w:val="003447C3"/>
    <w:rsid w:val="0034569B"/>
    <w:rsid w:val="00345EC8"/>
    <w:rsid w:val="003475D9"/>
    <w:rsid w:val="00353244"/>
    <w:rsid w:val="00356099"/>
    <w:rsid w:val="003567DF"/>
    <w:rsid w:val="003669E7"/>
    <w:rsid w:val="00367F1A"/>
    <w:rsid w:val="003708BE"/>
    <w:rsid w:val="00371965"/>
    <w:rsid w:val="0037693D"/>
    <w:rsid w:val="00376C9A"/>
    <w:rsid w:val="003839E4"/>
    <w:rsid w:val="00384614"/>
    <w:rsid w:val="00390B14"/>
    <w:rsid w:val="00392178"/>
    <w:rsid w:val="003A0A55"/>
    <w:rsid w:val="003A0DDF"/>
    <w:rsid w:val="003A21AF"/>
    <w:rsid w:val="003B4CF0"/>
    <w:rsid w:val="003B7FA2"/>
    <w:rsid w:val="003C149B"/>
    <w:rsid w:val="003C3FC8"/>
    <w:rsid w:val="003D4150"/>
    <w:rsid w:val="003D49BF"/>
    <w:rsid w:val="003D6091"/>
    <w:rsid w:val="003E546B"/>
    <w:rsid w:val="003E54FF"/>
    <w:rsid w:val="003F06EF"/>
    <w:rsid w:val="003F0A7B"/>
    <w:rsid w:val="004007F7"/>
    <w:rsid w:val="0040120E"/>
    <w:rsid w:val="00405884"/>
    <w:rsid w:val="00407463"/>
    <w:rsid w:val="00407D6F"/>
    <w:rsid w:val="004114E4"/>
    <w:rsid w:val="00411722"/>
    <w:rsid w:val="00420635"/>
    <w:rsid w:val="00422C3C"/>
    <w:rsid w:val="00425D2F"/>
    <w:rsid w:val="004343F0"/>
    <w:rsid w:val="00442805"/>
    <w:rsid w:val="00447163"/>
    <w:rsid w:val="004522E0"/>
    <w:rsid w:val="00453F21"/>
    <w:rsid w:val="00465DE1"/>
    <w:rsid w:val="004728F4"/>
    <w:rsid w:val="00476EAB"/>
    <w:rsid w:val="0048042F"/>
    <w:rsid w:val="00481099"/>
    <w:rsid w:val="00482B0D"/>
    <w:rsid w:val="004859CF"/>
    <w:rsid w:val="00487F6C"/>
    <w:rsid w:val="00496604"/>
    <w:rsid w:val="00497B7A"/>
    <w:rsid w:val="004A3D98"/>
    <w:rsid w:val="004B1819"/>
    <w:rsid w:val="004B4BDE"/>
    <w:rsid w:val="004C23D6"/>
    <w:rsid w:val="004D356B"/>
    <w:rsid w:val="004D5A97"/>
    <w:rsid w:val="004D7E29"/>
    <w:rsid w:val="004E1BC1"/>
    <w:rsid w:val="004F4014"/>
    <w:rsid w:val="00500566"/>
    <w:rsid w:val="0051269D"/>
    <w:rsid w:val="00522F92"/>
    <w:rsid w:val="0054308D"/>
    <w:rsid w:val="00546C9B"/>
    <w:rsid w:val="00551F00"/>
    <w:rsid w:val="0055376A"/>
    <w:rsid w:val="00556E32"/>
    <w:rsid w:val="00561423"/>
    <w:rsid w:val="00567E6D"/>
    <w:rsid w:val="00572678"/>
    <w:rsid w:val="00573A9D"/>
    <w:rsid w:val="00573D95"/>
    <w:rsid w:val="005A7A3F"/>
    <w:rsid w:val="005A7BB4"/>
    <w:rsid w:val="005B48AE"/>
    <w:rsid w:val="005B7AA5"/>
    <w:rsid w:val="005C0ED9"/>
    <w:rsid w:val="005C225D"/>
    <w:rsid w:val="005C25C7"/>
    <w:rsid w:val="005C5587"/>
    <w:rsid w:val="005C73E0"/>
    <w:rsid w:val="005C764E"/>
    <w:rsid w:val="005D0A29"/>
    <w:rsid w:val="005D1FA3"/>
    <w:rsid w:val="005E3A76"/>
    <w:rsid w:val="005F10B3"/>
    <w:rsid w:val="005F4EDF"/>
    <w:rsid w:val="005F767E"/>
    <w:rsid w:val="00615707"/>
    <w:rsid w:val="00621D99"/>
    <w:rsid w:val="00622113"/>
    <w:rsid w:val="006249F8"/>
    <w:rsid w:val="0062679D"/>
    <w:rsid w:val="00627106"/>
    <w:rsid w:val="00627A96"/>
    <w:rsid w:val="006322AC"/>
    <w:rsid w:val="00632313"/>
    <w:rsid w:val="00634A77"/>
    <w:rsid w:val="006477FA"/>
    <w:rsid w:val="00651C52"/>
    <w:rsid w:val="00670A0C"/>
    <w:rsid w:val="0067273A"/>
    <w:rsid w:val="006729FF"/>
    <w:rsid w:val="00675301"/>
    <w:rsid w:val="0068049D"/>
    <w:rsid w:val="00681264"/>
    <w:rsid w:val="006841ED"/>
    <w:rsid w:val="006A06F0"/>
    <w:rsid w:val="006A5AB4"/>
    <w:rsid w:val="006A7EE0"/>
    <w:rsid w:val="006C1A5C"/>
    <w:rsid w:val="006D40DA"/>
    <w:rsid w:val="006E00AA"/>
    <w:rsid w:val="006E3CFC"/>
    <w:rsid w:val="006E620A"/>
    <w:rsid w:val="006F2675"/>
    <w:rsid w:val="00701362"/>
    <w:rsid w:val="0070730B"/>
    <w:rsid w:val="00707BDA"/>
    <w:rsid w:val="00712CB1"/>
    <w:rsid w:val="007133BC"/>
    <w:rsid w:val="007137BD"/>
    <w:rsid w:val="007142DA"/>
    <w:rsid w:val="00726ECC"/>
    <w:rsid w:val="00741823"/>
    <w:rsid w:val="0074261C"/>
    <w:rsid w:val="00745B19"/>
    <w:rsid w:val="00750A55"/>
    <w:rsid w:val="00752104"/>
    <w:rsid w:val="00754502"/>
    <w:rsid w:val="007601C2"/>
    <w:rsid w:val="007706E1"/>
    <w:rsid w:val="007758DA"/>
    <w:rsid w:val="00782545"/>
    <w:rsid w:val="0079378D"/>
    <w:rsid w:val="00797FAE"/>
    <w:rsid w:val="007A1706"/>
    <w:rsid w:val="007A4798"/>
    <w:rsid w:val="007A6278"/>
    <w:rsid w:val="007B0507"/>
    <w:rsid w:val="007B31B4"/>
    <w:rsid w:val="007B322D"/>
    <w:rsid w:val="007C4B8D"/>
    <w:rsid w:val="007C4D8A"/>
    <w:rsid w:val="007C504A"/>
    <w:rsid w:val="007C6931"/>
    <w:rsid w:val="007D56DB"/>
    <w:rsid w:val="007D77D9"/>
    <w:rsid w:val="007E2631"/>
    <w:rsid w:val="007F083B"/>
    <w:rsid w:val="007F75A5"/>
    <w:rsid w:val="00802160"/>
    <w:rsid w:val="008022E3"/>
    <w:rsid w:val="00806284"/>
    <w:rsid w:val="00806E12"/>
    <w:rsid w:val="00814113"/>
    <w:rsid w:val="008167BD"/>
    <w:rsid w:val="00823BCA"/>
    <w:rsid w:val="00826526"/>
    <w:rsid w:val="00826595"/>
    <w:rsid w:val="00827045"/>
    <w:rsid w:val="0083572A"/>
    <w:rsid w:val="008423B9"/>
    <w:rsid w:val="0085441C"/>
    <w:rsid w:val="00866651"/>
    <w:rsid w:val="00867EC7"/>
    <w:rsid w:val="00872D12"/>
    <w:rsid w:val="008748AB"/>
    <w:rsid w:val="00881E1C"/>
    <w:rsid w:val="008865DA"/>
    <w:rsid w:val="00891E15"/>
    <w:rsid w:val="008C166F"/>
    <w:rsid w:val="008D36F3"/>
    <w:rsid w:val="008D3ED1"/>
    <w:rsid w:val="008E1C72"/>
    <w:rsid w:val="008E20CB"/>
    <w:rsid w:val="008E5651"/>
    <w:rsid w:val="008E75CF"/>
    <w:rsid w:val="008F16E4"/>
    <w:rsid w:val="008F1F45"/>
    <w:rsid w:val="008F3DC6"/>
    <w:rsid w:val="008F4E3A"/>
    <w:rsid w:val="0090696B"/>
    <w:rsid w:val="00906DA6"/>
    <w:rsid w:val="009151E1"/>
    <w:rsid w:val="00926463"/>
    <w:rsid w:val="0094311A"/>
    <w:rsid w:val="009458C0"/>
    <w:rsid w:val="00957C89"/>
    <w:rsid w:val="00960177"/>
    <w:rsid w:val="009625A9"/>
    <w:rsid w:val="0096272F"/>
    <w:rsid w:val="009700A4"/>
    <w:rsid w:val="00972470"/>
    <w:rsid w:val="009747FF"/>
    <w:rsid w:val="00975886"/>
    <w:rsid w:val="00976E2F"/>
    <w:rsid w:val="00984B57"/>
    <w:rsid w:val="009A3840"/>
    <w:rsid w:val="009A75D8"/>
    <w:rsid w:val="009B5084"/>
    <w:rsid w:val="009C375F"/>
    <w:rsid w:val="009C481F"/>
    <w:rsid w:val="009C6141"/>
    <w:rsid w:val="009D30E1"/>
    <w:rsid w:val="009D44B9"/>
    <w:rsid w:val="009E4EDD"/>
    <w:rsid w:val="009F4A58"/>
    <w:rsid w:val="009F6E71"/>
    <w:rsid w:val="009F7EEA"/>
    <w:rsid w:val="00A11D07"/>
    <w:rsid w:val="00A11D64"/>
    <w:rsid w:val="00A13703"/>
    <w:rsid w:val="00A2220D"/>
    <w:rsid w:val="00A23A6F"/>
    <w:rsid w:val="00A33B8E"/>
    <w:rsid w:val="00A411C9"/>
    <w:rsid w:val="00A41D35"/>
    <w:rsid w:val="00A56B6B"/>
    <w:rsid w:val="00A57E35"/>
    <w:rsid w:val="00A91890"/>
    <w:rsid w:val="00A936CC"/>
    <w:rsid w:val="00AA4207"/>
    <w:rsid w:val="00AB3A19"/>
    <w:rsid w:val="00AB6D65"/>
    <w:rsid w:val="00AC31D5"/>
    <w:rsid w:val="00AC37C6"/>
    <w:rsid w:val="00AD18AB"/>
    <w:rsid w:val="00AD2551"/>
    <w:rsid w:val="00AD4658"/>
    <w:rsid w:val="00AE36F3"/>
    <w:rsid w:val="00AE53E0"/>
    <w:rsid w:val="00AE5FEB"/>
    <w:rsid w:val="00B05644"/>
    <w:rsid w:val="00B15E58"/>
    <w:rsid w:val="00B2253A"/>
    <w:rsid w:val="00B24D48"/>
    <w:rsid w:val="00B31B65"/>
    <w:rsid w:val="00B33FEF"/>
    <w:rsid w:val="00B40801"/>
    <w:rsid w:val="00B41CAA"/>
    <w:rsid w:val="00B4227F"/>
    <w:rsid w:val="00B42CC3"/>
    <w:rsid w:val="00B468ED"/>
    <w:rsid w:val="00B51972"/>
    <w:rsid w:val="00B53ECE"/>
    <w:rsid w:val="00B56F79"/>
    <w:rsid w:val="00B57604"/>
    <w:rsid w:val="00B6428A"/>
    <w:rsid w:val="00B64EDD"/>
    <w:rsid w:val="00B85D7F"/>
    <w:rsid w:val="00B92508"/>
    <w:rsid w:val="00B97C79"/>
    <w:rsid w:val="00BC15B9"/>
    <w:rsid w:val="00BC6DE8"/>
    <w:rsid w:val="00BC6FC1"/>
    <w:rsid w:val="00BC7079"/>
    <w:rsid w:val="00BD23F3"/>
    <w:rsid w:val="00BD36C3"/>
    <w:rsid w:val="00BD4812"/>
    <w:rsid w:val="00BE0757"/>
    <w:rsid w:val="00BE238E"/>
    <w:rsid w:val="00BF1FED"/>
    <w:rsid w:val="00BF7843"/>
    <w:rsid w:val="00C01EED"/>
    <w:rsid w:val="00C02729"/>
    <w:rsid w:val="00C063B5"/>
    <w:rsid w:val="00C163F4"/>
    <w:rsid w:val="00C176FB"/>
    <w:rsid w:val="00C22C8A"/>
    <w:rsid w:val="00C2699F"/>
    <w:rsid w:val="00C26B20"/>
    <w:rsid w:val="00C2707B"/>
    <w:rsid w:val="00C27B52"/>
    <w:rsid w:val="00C27EA1"/>
    <w:rsid w:val="00C34AF9"/>
    <w:rsid w:val="00C37179"/>
    <w:rsid w:val="00C37BD6"/>
    <w:rsid w:val="00C42D15"/>
    <w:rsid w:val="00C454C3"/>
    <w:rsid w:val="00C478AE"/>
    <w:rsid w:val="00C56794"/>
    <w:rsid w:val="00C57C6B"/>
    <w:rsid w:val="00C63140"/>
    <w:rsid w:val="00C707A7"/>
    <w:rsid w:val="00C82672"/>
    <w:rsid w:val="00C84052"/>
    <w:rsid w:val="00C85BDF"/>
    <w:rsid w:val="00C87036"/>
    <w:rsid w:val="00CA09BE"/>
    <w:rsid w:val="00CA6EA2"/>
    <w:rsid w:val="00CB4877"/>
    <w:rsid w:val="00CB4CB0"/>
    <w:rsid w:val="00CB4EC8"/>
    <w:rsid w:val="00CC1D1D"/>
    <w:rsid w:val="00CD089B"/>
    <w:rsid w:val="00CE0EBC"/>
    <w:rsid w:val="00CE19CD"/>
    <w:rsid w:val="00CE23AC"/>
    <w:rsid w:val="00CE2B35"/>
    <w:rsid w:val="00CE2BE3"/>
    <w:rsid w:val="00CE45A6"/>
    <w:rsid w:val="00CE6997"/>
    <w:rsid w:val="00CF04B9"/>
    <w:rsid w:val="00CF4B46"/>
    <w:rsid w:val="00CF4FD8"/>
    <w:rsid w:val="00CF63E9"/>
    <w:rsid w:val="00CF69D1"/>
    <w:rsid w:val="00D02321"/>
    <w:rsid w:val="00D027BD"/>
    <w:rsid w:val="00D03A66"/>
    <w:rsid w:val="00D05C2E"/>
    <w:rsid w:val="00D06DD4"/>
    <w:rsid w:val="00D122B1"/>
    <w:rsid w:val="00D12968"/>
    <w:rsid w:val="00D14D96"/>
    <w:rsid w:val="00D16CBC"/>
    <w:rsid w:val="00D30A92"/>
    <w:rsid w:val="00D35558"/>
    <w:rsid w:val="00D421C3"/>
    <w:rsid w:val="00D43CEE"/>
    <w:rsid w:val="00D5134A"/>
    <w:rsid w:val="00D53A71"/>
    <w:rsid w:val="00D56E92"/>
    <w:rsid w:val="00D571C0"/>
    <w:rsid w:val="00D57A4B"/>
    <w:rsid w:val="00D62CF0"/>
    <w:rsid w:val="00D63202"/>
    <w:rsid w:val="00D76B76"/>
    <w:rsid w:val="00D844A6"/>
    <w:rsid w:val="00D85BE5"/>
    <w:rsid w:val="00D919D4"/>
    <w:rsid w:val="00D92D2B"/>
    <w:rsid w:val="00D94445"/>
    <w:rsid w:val="00D94E37"/>
    <w:rsid w:val="00D95DE5"/>
    <w:rsid w:val="00DA5FAD"/>
    <w:rsid w:val="00DB154B"/>
    <w:rsid w:val="00DB18F2"/>
    <w:rsid w:val="00DB60AA"/>
    <w:rsid w:val="00DB73EA"/>
    <w:rsid w:val="00DC05F3"/>
    <w:rsid w:val="00DC3E2C"/>
    <w:rsid w:val="00DD51F0"/>
    <w:rsid w:val="00DD51FD"/>
    <w:rsid w:val="00DE0A1B"/>
    <w:rsid w:val="00DE4B47"/>
    <w:rsid w:val="00DE6574"/>
    <w:rsid w:val="00DF1BDC"/>
    <w:rsid w:val="00DF58E6"/>
    <w:rsid w:val="00E031C9"/>
    <w:rsid w:val="00E0420F"/>
    <w:rsid w:val="00E07B62"/>
    <w:rsid w:val="00E15D68"/>
    <w:rsid w:val="00E179CC"/>
    <w:rsid w:val="00E25930"/>
    <w:rsid w:val="00E26CB8"/>
    <w:rsid w:val="00E27DBA"/>
    <w:rsid w:val="00E3432F"/>
    <w:rsid w:val="00E418ED"/>
    <w:rsid w:val="00E46C66"/>
    <w:rsid w:val="00E506B4"/>
    <w:rsid w:val="00E55CD5"/>
    <w:rsid w:val="00E56606"/>
    <w:rsid w:val="00E64B47"/>
    <w:rsid w:val="00E73C8B"/>
    <w:rsid w:val="00E74F4B"/>
    <w:rsid w:val="00E74F54"/>
    <w:rsid w:val="00E813EF"/>
    <w:rsid w:val="00E905C9"/>
    <w:rsid w:val="00E93F1C"/>
    <w:rsid w:val="00E94624"/>
    <w:rsid w:val="00E96EFC"/>
    <w:rsid w:val="00EA63CA"/>
    <w:rsid w:val="00EB2A24"/>
    <w:rsid w:val="00EC03EE"/>
    <w:rsid w:val="00EC57F0"/>
    <w:rsid w:val="00ED0527"/>
    <w:rsid w:val="00ED4A1A"/>
    <w:rsid w:val="00ED619D"/>
    <w:rsid w:val="00EF12B9"/>
    <w:rsid w:val="00EF61F9"/>
    <w:rsid w:val="00F01688"/>
    <w:rsid w:val="00F07A0C"/>
    <w:rsid w:val="00F12093"/>
    <w:rsid w:val="00F13683"/>
    <w:rsid w:val="00F20841"/>
    <w:rsid w:val="00F211A7"/>
    <w:rsid w:val="00F246C2"/>
    <w:rsid w:val="00F33F04"/>
    <w:rsid w:val="00F4507F"/>
    <w:rsid w:val="00F45FE7"/>
    <w:rsid w:val="00F52AD2"/>
    <w:rsid w:val="00F55BBE"/>
    <w:rsid w:val="00F601E4"/>
    <w:rsid w:val="00F60929"/>
    <w:rsid w:val="00F616BC"/>
    <w:rsid w:val="00F655BB"/>
    <w:rsid w:val="00F67080"/>
    <w:rsid w:val="00F679D3"/>
    <w:rsid w:val="00F71432"/>
    <w:rsid w:val="00F72795"/>
    <w:rsid w:val="00F7529D"/>
    <w:rsid w:val="00F80028"/>
    <w:rsid w:val="00F85CA5"/>
    <w:rsid w:val="00F935C8"/>
    <w:rsid w:val="00FA5475"/>
    <w:rsid w:val="00FA65C3"/>
    <w:rsid w:val="00FA781F"/>
    <w:rsid w:val="00FC5E91"/>
    <w:rsid w:val="00FC7BC3"/>
    <w:rsid w:val="00FD1665"/>
    <w:rsid w:val="00FD3E22"/>
    <w:rsid w:val="00FF4351"/>
    <w:rsid w:val="00FF6F42"/>
    <w:rsid w:val="00FF7921"/>
    <w:rsid w:val="18595AF6"/>
    <w:rsid w:val="263A1C42"/>
    <w:rsid w:val="2F2DBCD6"/>
    <w:rsid w:val="3011D7A3"/>
    <w:rsid w:val="5D6518C6"/>
    <w:rsid w:val="6D3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2C9D"/>
  <w15:docId w15:val="{F6678008-92B5-4F75-BFC0-88867039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D36F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D36F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D36F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8D36F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36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23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23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23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23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3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311A"/>
  </w:style>
  <w:style w:type="character" w:customStyle="1" w:styleId="TextkomenteChar">
    <w:name w:val="Text komentáře Char"/>
    <w:basedOn w:val="Standardnpsmoodstavce"/>
    <w:link w:val="Textkomente"/>
    <w:uiPriority w:val="99"/>
    <w:rsid w:val="009431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1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11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376C9A"/>
  </w:style>
  <w:style w:type="table" w:styleId="Mkatabulky">
    <w:name w:val="Table Grid"/>
    <w:basedOn w:val="Normlntabulka"/>
    <w:rsid w:val="0037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376C9A"/>
    <w:rPr>
      <w:rFonts w:ascii="Courier New" w:hAnsi="Courier New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846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46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pvpreambule-slovn">
    <w:name w:val="bpv preambule - číslování"/>
    <w:basedOn w:val="Normln"/>
    <w:qFormat/>
    <w:rsid w:val="000C42D0"/>
    <w:pPr>
      <w:widowControl w:val="0"/>
      <w:numPr>
        <w:numId w:val="10"/>
      </w:numPr>
      <w:spacing w:before="240" w:after="240" w:line="320" w:lineRule="atLeast"/>
      <w:jc w:val="both"/>
    </w:pPr>
    <w:rPr>
      <w:rFonts w:ascii="Arial" w:hAnsi="Arial" w:cs="Arial"/>
      <w:bCs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273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529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5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812bf-c8f0-415c-9dc6-756594725798" xsi:nil="true"/>
    <lcf76f155ced4ddcb4097134ff3c332f xmlns="5149c28a-558a-422a-bc98-cc1e95b128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E7EABBFDFF049BC77CB268942D9B7" ma:contentTypeVersion="16" ma:contentTypeDescription="Create a new document." ma:contentTypeScope="" ma:versionID="85e776124dd4bdb01b3308b909db8446">
  <xsd:schema xmlns:xsd="http://www.w3.org/2001/XMLSchema" xmlns:xs="http://www.w3.org/2001/XMLSchema" xmlns:p="http://schemas.microsoft.com/office/2006/metadata/properties" xmlns:ns2="5149c28a-558a-422a-bc98-cc1e95b12821" xmlns:ns3="b81fbb27-3a52-4f4b-abbb-0ae6ed0f8191" xmlns:ns4="e47812bf-c8f0-415c-9dc6-756594725798" targetNamespace="http://schemas.microsoft.com/office/2006/metadata/properties" ma:root="true" ma:fieldsID="0906c177dd2abdbf115c8fd6235865a5" ns2:_="" ns3:_="" ns4:_="">
    <xsd:import namespace="5149c28a-558a-422a-bc98-cc1e95b12821"/>
    <xsd:import namespace="b81fbb27-3a52-4f4b-abbb-0ae6ed0f8191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c28a-558a-422a-bc98-cc1e95b12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bb27-3a52-4f4b-abbb-0ae6ed0f8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7d33cf-a054-496b-ae07-95b6e3f8bad3}" ma:internalName="TaxCatchAll" ma:showField="CatchAllData" ma:web="b81fbb27-3a52-4f4b-abbb-0ae6ed0f8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447B4-0093-440B-AD8F-F9DAB5121368}">
  <ds:schemaRefs>
    <ds:schemaRef ds:uri="http://schemas.microsoft.com/office/2006/metadata/properties"/>
    <ds:schemaRef ds:uri="http://schemas.microsoft.com/office/infopath/2007/PartnerControls"/>
    <ds:schemaRef ds:uri="e47812bf-c8f0-415c-9dc6-756594725798"/>
    <ds:schemaRef ds:uri="5149c28a-558a-422a-bc98-cc1e95b12821"/>
  </ds:schemaRefs>
</ds:datastoreItem>
</file>

<file path=customXml/itemProps2.xml><?xml version="1.0" encoding="utf-8"?>
<ds:datastoreItem xmlns:ds="http://schemas.openxmlformats.org/officeDocument/2006/customXml" ds:itemID="{AD56D3CC-E727-4F75-B45C-32C82A921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9c28a-558a-422a-bc98-cc1e95b12821"/>
    <ds:schemaRef ds:uri="b81fbb27-3a52-4f4b-abbb-0ae6ed0f8191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77613-94A0-446B-9A22-BC3AA740B7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A957EC-4AFC-46A6-A94D-72044773A2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1037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d&amp;c</dc:creator>
  <cp:lastModifiedBy>Mičánková Lucie</cp:lastModifiedBy>
  <cp:revision>13</cp:revision>
  <cp:lastPrinted>2014-03-18T14:30:00Z</cp:lastPrinted>
  <dcterms:created xsi:type="dcterms:W3CDTF">2025-05-21T12:18:00Z</dcterms:created>
  <dcterms:modified xsi:type="dcterms:W3CDTF">2025-06-30T10:15:00Z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0x010100F48E7EABBFDFF049BC77CB268942D9B7</vt:lpwstr>
  </property>
  <property fmtid="{D5CDD505-2E9C-101B-9397-08002B2CF9AE}" pid="3" name="MediaServiceImageTags">
    <vt:lpwstr/>
  </property>
</Properties>
</file>