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u w:val="none"/>
        </w:rPr>
      </w:pPr>
      <w:r>
        <w:rPr>
          <w:rFonts w:cs="Arial" w:ascii="Arial" w:hAnsi="Arial"/>
          <w:b/>
          <w:sz w:val="28"/>
          <w:szCs w:val="28"/>
          <w:u w:val="none"/>
        </w:rPr>
        <w:t>S o u h l a s n é     p r o h l á š e n í</w:t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>(podle ust. § 1746 odst. 2 a násl. zák. č. 89/2012 Sb., občanský zákoník, v platném znění)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kterým níže uvedeného dne, měsíce a roku osvědčili a podepsali dále uvedené: 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  <w:shd w:fill="FFFF00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  <w:shd w:fill="FFFF00" w:val="clear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Město Nové Město na Moravě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Vratislavovo náměstí 103, 592 31 Nové Město na Moravě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zastoupené </w:t>
      </w:r>
      <w:r>
        <w:rPr>
          <w:rFonts w:cs="Arial" w:ascii="Arial" w:hAnsi="Arial"/>
          <w:b/>
          <w:sz w:val="22"/>
          <w:szCs w:val="22"/>
        </w:rPr>
        <w:t>Michalem Šmardou,</w:t>
      </w:r>
      <w:r>
        <w:rPr>
          <w:rFonts w:cs="Arial" w:ascii="Arial" w:hAnsi="Arial"/>
          <w:sz w:val="22"/>
          <w:szCs w:val="22"/>
        </w:rPr>
        <w:t xml:space="preserve"> starostou města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IČ: 00294900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DIČ: CZ00294900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bankovní spojení: ČNB, pobočka Brno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č.ú.: 94-49420751/0710</w:t>
      </w:r>
    </w:p>
    <w:p>
      <w:pPr>
        <w:pStyle w:val="Normal"/>
        <w:rPr>
          <w:rFonts w:ascii="Arial" w:hAnsi="Arial" w:cs="Arial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>(dále jen „poskytovatel dotace“ či „město“)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Kulturní dům NMNM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Tyršova 1001, 592 31 Nové Město na Moravě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zastoupená </w:t>
      </w:r>
      <w:r>
        <w:rPr>
          <w:rFonts w:cs="Arial" w:ascii="Arial" w:hAnsi="Arial"/>
          <w:b/>
          <w:bCs/>
          <w:sz w:val="22"/>
          <w:szCs w:val="22"/>
        </w:rPr>
        <w:t xml:space="preserve">Mgr. et Bc. Veronikou Teplou, </w:t>
      </w:r>
      <w:r>
        <w:rPr>
          <w:rFonts w:cs="Arial" w:ascii="Arial" w:hAnsi="Arial"/>
          <w:b w:val="false"/>
          <w:bCs w:val="false"/>
          <w:sz w:val="22"/>
          <w:szCs w:val="22"/>
        </w:rPr>
        <w:t>ředitelkou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IČ: 00372854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DIČ: CZ 00372854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bankovní spojení: Komerční banka, a.s.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č.ú.: 8434751/0100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(dále jen „příjemce dotace“)</w:t>
        <w:tab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 tím, že potřeba prohlásit níže uvedené vyvstala v reakci na závěry Zprávy odboru kontroly Krajského úřadu Kraje Vysočina ze dne 25.04.2025 Č.j.: KUJI 35781/2025 KO  o výsledku přezkoumání hospodaření města Nové Město na Moravě za rok 2024, které bylo provedeno ve dnech 29. až 31. října 2024 jako dílčí přezkoumání a ve dnech 14. až 6. dubna 2025 jako konečné přezkoumání na základě žádosti města v souladu s § 4 zákona č. 420/2004 Sb., o přezkoumávání hospodaření územních samosprávných celků a dobrovolných svazků obcí,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jak následuje: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</w:rPr>
      </w:r>
    </w:p>
    <w:p>
      <w:pPr>
        <w:pStyle w:val="Normal"/>
        <w:jc w:val="start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ab/>
        <w:tab/>
        <w:tab/>
        <w:tab/>
        <w:tab/>
        <w:tab/>
        <w:tab/>
        <w:t>I.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1.  Zastupitelstvo města Nové Město na Moravě na svém zasedání č. 9 konaném dne 15.04.2024 schválilo usnesením přijatým pod bodem č. 25/9/ZM/2024 navrhovanou výši předpokládané účelové dotace poskytnuté ze státního rozpočtu Ministerstvem kultury ČR v Programu regenerace MPR a MPZ na rok 2024 pro městskou památkovou zónu Nové Město na Moravě za účelem obnovy nemovité kulturní památky dle odst. 3 tohoto článku Souhlasného prohlášení pro příjemce dotace pro tuto nemovitou kulturní památku v částce 270.000,- Kč, když  celková předpokládaná výše nákladů byla vyčíslena částkou 540.000,- Kč. 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2.   Rozhodnutím Ministerstva kultury ze dne 13. srpna 2024 č.j. MK 64590/2024 OPP, spis MK-S 11050/2024 OPP o poskytnutí dotace ze státního rozpočtu Městu Nové Město na Moravě poskytlo MK ČR městu účelovou dotaci ze státního rozpočtu ve výši  1 075 000,- Kč pro poskytování příspěvků na obnovu kulturních památek na území příjemce dotace. Nedílnou součástí výroku tohoto rozhodnutí je mimo jiné Rozpis účelové dotace poskytnuté ze státního rozpočtu v Programu regenerace městských památkových rezervací a městských památkových zón na rok 2024 pro příjemce dotace – městskou památkovou zónu Nové Město na Moravě (dále jen „Rozpis dotace“). Jak vyplývá z Rozpisu dotace rozhodnutím Ministerstva kultury  ze dne 13. srpna 2024 č.j. MK 64590/2024 OPP, spis MK-S 11050/2024 OPP ponížilo Ministerstvo kultury výši předpokládané účelové dotace poskytnuté ze státního rozpočtu Ministerstvem kultury ČR v Programu regenerace MPR a MPZ na rok 2024 pro městskou památkovou zónu Nové Město na Moravě pro předmětnou nemovitou kulturní památku o částku 21.000,- Kč. Tímto rozhodnutím došlo ke změně podílu dotace z MK ČR z předpokládaných 270.000,- Kč na 249.000,- Kč, tj.  celková výše poskytnuté účelové dotace ze státního rozpočtu tak činí 249.000,- Kč.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  P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oskytovatel dotace a Příjemce dotace (v době uzavření smlouvy jako: Novoměstská kulturní zařízení) proto uzavřeli dne 13.9.2024 Veřejnoprávní smlouvu o poskytnutí dotace (příspěvek na obnovu památky) (dále jen „Smlouva“), jejímž předmětem bylo poskytnutí neinvestiční dotace z Programu regenerace městské památkové zóny v Novém Městě na Moravě na rok 2024 za účelem obnovy nemovité kulturní památky</w:t>
      </w:r>
      <w:r>
        <w:rPr>
          <w:rFonts w:cs="Arial" w:ascii="Arial" w:hAnsi="Arial"/>
          <w:b/>
          <w:bCs/>
          <w:sz w:val="22"/>
          <w:szCs w:val="22"/>
          <w:u w:val="none"/>
        </w:rPr>
        <w:t xml:space="preserve"> radnice, Vratislavovo náměstí č.p. 114, Nové Město na Moravě, rejstř.č. ÚSKP 35436/7- 4264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, rozsahu níže uvedených prací podstatných pro zachování její souhrnné památkové hodnoty: </w:t>
      </w:r>
      <w:r>
        <w:rPr>
          <w:rFonts w:cs="Arial" w:ascii="Arial" w:hAnsi="Arial"/>
          <w:b/>
          <w:bCs/>
          <w:sz w:val="22"/>
          <w:szCs w:val="22"/>
          <w:u w:val="none"/>
        </w:rPr>
        <w:t>obnova objektu – oprava truhlářských prvků (oken), oprava omítky (soklu) a šindelové stříšky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 v návaznosti na závazné stanovisko vydané odborem SŽP MěÚ Nové Město na Moravě č. j. MUNMNM/30248/2023/10 ze dne 27.12.2023 k obnově výše uvedené nemovité kulturní památky podle 14 zákona č. 20/1987 Sb., státní památkové péči, ve znění pozdějších předpisů, a to na částku 249 000,- Kč (slovy dvěstěčtyřicetdevěttisíckorunčeských).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II.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Obě smluvní strany tímto souhlasně a shodně prohlašují, že berou na vědomí, že přestože z rozhodnutí MK ČR došlo k ponížení účelové dotace ze státního rozpočtu o částku 21.000,- Kč, oproti objemu finančních prostředků určených k poskytnutí účelové dotace schválených Zastupitelstvem města Nové Město na Moravě usnesením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přijatým pod bodem </w:t>
        <w:br/>
        <w:t>č. 25/9/ZM/2024, nemají vůči sobě žádné závazky a nároky v souvislosti s uzavřenou veřejnoprávní smlouvou o poskytnutí dotace ze dne 13.09.2024</w:t>
      </w:r>
      <w:r>
        <w:rPr>
          <w:rFonts w:cs="Arial" w:ascii="Arial" w:hAnsi="Arial"/>
          <w:sz w:val="22"/>
          <w:szCs w:val="22"/>
        </w:rPr>
        <w:t xml:space="preserve">, že na základě této smlouvy bylo oběma stranami řádně plněno, jednotlivé podmínky smlouvy byly řádně doloženy a vyúčtovány. Smluvní strany rovněž shodně prohlašují, že závazky, vyplývající jim z této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veřejnoprávní smlouvy o poskytnutí dotace ze dne 13.09.2024, </w:t>
      </w:r>
      <w:r>
        <w:rPr>
          <w:rFonts w:cs="Arial" w:ascii="Arial" w:hAnsi="Arial"/>
          <w:sz w:val="22"/>
          <w:szCs w:val="22"/>
        </w:rPr>
        <w:t>považují bez dalšího za ukončené.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ab/>
        <w:tab/>
        <w:tab/>
        <w:tab/>
        <w:tab/>
        <w:tab/>
        <w:t>III.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1.   </w:t>
      </w:r>
      <w:r>
        <w:rPr>
          <w:rFonts w:cs="Arial" w:ascii="Arial" w:hAnsi="Arial"/>
          <w:sz w:val="22"/>
          <w:szCs w:val="22"/>
        </w:rPr>
        <w:t xml:space="preserve">Toto </w:t>
      </w:r>
      <w:r>
        <w:rPr>
          <w:rFonts w:cs="Arial" w:ascii="Arial" w:hAnsi="Arial"/>
          <w:color w:val="000000"/>
          <w:sz w:val="22"/>
          <w:szCs w:val="22"/>
        </w:rPr>
        <w:t>Souhlasné prohlášení</w:t>
      </w:r>
      <w:r>
        <w:rPr>
          <w:rFonts w:cs="Arial" w:ascii="Arial" w:hAnsi="Arial"/>
          <w:sz w:val="22"/>
          <w:szCs w:val="22"/>
        </w:rPr>
        <w:t xml:space="preserve"> přímo navazuje na Veřejnoprávní smlouvu o poskytnutí dotace ze dne  13.09.2024 a bude uveřejněno dle zákona č. 340/2015 Sb., o zvláštních podmínkách účinnosti některých smluv, uveřejňování těchto smluv a o registru smluv (zákon o registru smluv), v platném znění (</w:t>
      </w:r>
      <w:r>
        <w:rPr>
          <w:rFonts w:cs="Arial" w:ascii="Arial" w:hAnsi="Arial"/>
          <w:b w:val="false"/>
          <w:bCs w:val="false"/>
          <w:sz w:val="22"/>
          <w:szCs w:val="22"/>
        </w:rPr>
        <w:t>„Zákon o registru smluv“)</w:t>
      </w:r>
      <w:r>
        <w:rPr>
          <w:rFonts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Strany tohoto prohlášení se dohodly, že listinu dobrovolně, nad rámec zákona o registru smluv, uveřejní město Nové Město na Moravě nejpozději do 30 dnů od jejího podpisu oběma stranami.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2.   Příjemce dotace si je vědom skutečnosti, že poskytovateli dotace svědčí zákonné zmocnění (zák. č. 89/2012 Sb., občanský zákoník, zák. č. 128/2000 Sb., o obcích) ke shromažďování, nakládání a zpracovávání osobních údajů v souvislosti s uzavřením tohoto souhlasného prohlášení.</w:t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/>
      </w:pPr>
      <w:r>
        <w:rPr>
          <w:rFonts w:cs="Arial" w:ascii="Arial" w:hAnsi="Arial"/>
          <w:sz w:val="22"/>
          <w:szCs w:val="22"/>
        </w:rPr>
        <w:t>3.   Zástupci poskytovatele dotace i příjemce dotace shodně prohlašují, že souhlasí s obsahem tohoto souhlasného prohlášení a  připojují tak své podpisy.</w:t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Novém Městě na Moravě dne 2</w:t>
      </w:r>
      <w:r>
        <w:rPr>
          <w:rFonts w:cs="Arial" w:ascii="Arial" w:hAnsi="Arial"/>
          <w:sz w:val="22"/>
          <w:szCs w:val="22"/>
        </w:rPr>
        <w:t>7</w:t>
      </w:r>
      <w:r>
        <w:rPr>
          <w:rFonts w:cs="Arial" w:ascii="Arial" w:hAnsi="Arial"/>
          <w:sz w:val="22"/>
          <w:szCs w:val="22"/>
        </w:rPr>
        <w:t>.6.2025</w:t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Poskytovatel dotace:</w:t>
        <w:tab/>
        <w:tab/>
        <w:tab/>
        <w:tab/>
        <w:tab/>
        <w:t>Příjemce dotace:</w:t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</w:t>
      </w:r>
      <w:r>
        <w:rPr>
          <w:rFonts w:cs="Arial" w:ascii="Arial" w:hAnsi="Arial"/>
          <w:sz w:val="22"/>
          <w:szCs w:val="22"/>
        </w:rPr>
        <w:t>...……</w:t>
        <w:tab/>
        <w:tab/>
        <w:t xml:space="preserve">     ...………………......…………………………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Michal Šmarda, starosta                                          Mgr. et  Bc. Veronika Teplá, ředitelka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2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ind w:start="0" w:end="360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page">
                <wp:posOffset>6660515</wp:posOffset>
              </wp:positionH>
              <wp:positionV relativeFrom="paragraph">
                <wp:posOffset>635</wp:posOffset>
              </wp:positionV>
              <wp:extent cx="73025" cy="171450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7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pat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4320" rIns="4320" tIns="4320" bIns="43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path="m0,0l-2147483645,0l-2147483645,-2147483646l0,-2147483646xe" fillcolor="white" stroked="f" o:allowincell="f" style="position:absolute;margin-left:524.45pt;margin-top:0.05pt;width:5.7pt;height:13.4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pat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ind w:start="0" w:end="360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page">
                <wp:posOffset>6660515</wp:posOffset>
              </wp:positionH>
              <wp:positionV relativeFrom="paragraph">
                <wp:posOffset>635</wp:posOffset>
              </wp:positionV>
              <wp:extent cx="73025" cy="171450"/>
              <wp:effectExtent l="0" t="0" r="0" b="0"/>
              <wp:wrapSquare wrapText="largest"/>
              <wp:docPr id="3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7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pat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4320" rIns="4320" tIns="4320" bIns="43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path="m0,0l-2147483645,0l-2147483645,-2147483646l0,-2147483646xe" fillcolor="white" stroked="f" o:allowincell="f" style="position:absolute;margin-left:524.45pt;margin-top:0.05pt;width:5.7pt;height:13.4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pat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character" w:styleId="Pagenumber">
    <w:name w:val="page number"/>
    <w:basedOn w:val="Standardnpsmo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rmce">
    <w:name w:val="Obsah rámce"/>
    <w:basedOn w:val="Normal"/>
    <w:qFormat/>
    <w:pPr/>
    <w:rPr/>
  </w:style>
  <w:style w:type="paragraph" w:styleId="Koment">
    <w:name w:val="Komentář"/>
    <w:basedOn w:val="Normal"/>
    <w:qFormat/>
    <w:pPr>
      <w:spacing w:lineRule="auto" w:line="240" w:before="56" w:after="0"/>
      <w:ind w:start="57" w:end="57" w:hanging="0"/>
    </w:pPr>
    <w:rPr>
      <w:color w:val="aut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Application>LibreOffice/7.4.0.3$Windows_X86_64 LibreOffice_project/f85e47c08ddd19c015c0114a68350214f7066f5a</Application>
  <AppVersion>15.0000</AppVersion>
  <Pages>3</Pages>
  <Words>895</Words>
  <Characters>5083</Characters>
  <CharactersWithSpaces>6045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2007-02-22T20:33:00Z</dcterms:created>
  <dc:creator>evakadle</dc:creator>
  <dc:description/>
  <dc:language>cs-CZ</dc:language>
  <cp:lastModifiedBy/>
  <cp:lastPrinted>2025-05-30T10:53:00Z</cp:lastPrinted>
  <dcterms:modified xsi:type="dcterms:W3CDTF">2025-06-30T10:20:00Z</dcterms:modified>
  <cp:revision>81</cp:revision>
  <dc:subject/>
  <dc:title>Záznam o opravě chyby v psaní a jiné zřejmé nesprávnosti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