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045C" w14:textId="77777777" w:rsidR="002935B8" w:rsidRPr="002935B8" w:rsidRDefault="002935B8" w:rsidP="002935B8">
      <w:r w:rsidRPr="002935B8">
        <w:t>Kateřina Holanová &lt;k.holanova@unbr.cz&gt;</w:t>
      </w:r>
    </w:p>
    <w:p w14:paraId="2430E3CA" w14:textId="77777777" w:rsidR="002935B8" w:rsidRPr="002935B8" w:rsidRDefault="002935B8" w:rsidP="002935B8">
      <w:r w:rsidRPr="002935B8">
        <w:t>12.6.2025 11:04</w:t>
      </w:r>
    </w:p>
    <w:p w14:paraId="029F6FDD" w14:textId="77777777" w:rsidR="002935B8" w:rsidRPr="002935B8" w:rsidRDefault="002935B8" w:rsidP="002935B8">
      <w:r w:rsidRPr="002935B8">
        <w:t xml:space="preserve">Komu: </w:t>
      </w:r>
      <w:proofErr w:type="spellStart"/>
      <w:r w:rsidRPr="002935B8">
        <w:t>Abbott</w:t>
      </w:r>
      <w:proofErr w:type="spellEnd"/>
      <w:r w:rsidRPr="002935B8">
        <w:t xml:space="preserve"> &lt;czobjednavky@abbott.com&gt;</w:t>
      </w:r>
    </w:p>
    <w:p w14:paraId="39931C98" w14:textId="77777777" w:rsidR="002935B8" w:rsidRPr="002935B8" w:rsidRDefault="002935B8" w:rsidP="002935B8">
      <w:r w:rsidRPr="002935B8">
        <w:t>Z důvodu ochrany před nevyžádanou poštou se ve zprávě nezobrazují obrázky.</w:t>
      </w:r>
    </w:p>
    <w:p w14:paraId="4F80B914" w14:textId="76165DDC" w:rsidR="002935B8" w:rsidRPr="002935B8" w:rsidRDefault="002935B8" w:rsidP="002935B8">
      <w:r w:rsidRPr="002935B8">
        <w:t xml:space="preserve"> </w:t>
      </w:r>
    </w:p>
    <w:p w14:paraId="184917B3" w14:textId="77777777" w:rsidR="002935B8" w:rsidRPr="002935B8" w:rsidRDefault="002935B8" w:rsidP="002935B8">
      <w:r w:rsidRPr="002935B8">
        <w:t>Dobrý den,</w:t>
      </w:r>
    </w:p>
    <w:p w14:paraId="471EE2ED" w14:textId="77777777" w:rsidR="002935B8" w:rsidRPr="002935B8" w:rsidRDefault="002935B8" w:rsidP="002935B8"/>
    <w:p w14:paraId="06F48115" w14:textId="77777777" w:rsidR="002935B8" w:rsidRPr="002935B8" w:rsidRDefault="002935B8" w:rsidP="002935B8">
      <w:r w:rsidRPr="002935B8">
        <w:t>v příloze zasílám objednávku. </w:t>
      </w:r>
    </w:p>
    <w:p w14:paraId="6D08B414" w14:textId="77777777" w:rsidR="002935B8" w:rsidRPr="002935B8" w:rsidRDefault="002935B8" w:rsidP="002935B8"/>
    <w:p w14:paraId="01F15EFA" w14:textId="77777777" w:rsidR="002935B8" w:rsidRPr="002935B8" w:rsidRDefault="002935B8" w:rsidP="002935B8">
      <w:r w:rsidRPr="002935B8">
        <w:t>děkuji</w:t>
      </w:r>
    </w:p>
    <w:p w14:paraId="23D54C1A" w14:textId="77777777" w:rsidR="002935B8" w:rsidRPr="002935B8" w:rsidRDefault="002935B8" w:rsidP="002935B8"/>
    <w:p w14:paraId="48D54C87" w14:textId="77777777" w:rsidR="002935B8" w:rsidRPr="002935B8" w:rsidRDefault="002935B8" w:rsidP="002935B8"/>
    <w:p w14:paraId="39E5A1AC" w14:textId="77777777" w:rsidR="002935B8" w:rsidRPr="002935B8" w:rsidRDefault="002935B8" w:rsidP="002935B8">
      <w:r w:rsidRPr="002935B8">
        <w:t>Kateřina Holanová</w:t>
      </w:r>
    </w:p>
    <w:p w14:paraId="7F0CCC02" w14:textId="77777777" w:rsidR="00F86051" w:rsidRDefault="00F86051"/>
    <w:p w14:paraId="1A1E5AEB" w14:textId="77777777" w:rsidR="002935B8" w:rsidRPr="002935B8" w:rsidRDefault="002935B8" w:rsidP="002935B8">
      <w:pPr>
        <w:rPr>
          <w:b/>
          <w:bCs/>
        </w:rPr>
      </w:pPr>
      <w:r w:rsidRPr="002935B8">
        <w:rPr>
          <w:b/>
          <w:bCs/>
        </w:rPr>
        <w:t>RE: objednávka 817</w:t>
      </w:r>
    </w:p>
    <w:p w14:paraId="1992A923" w14:textId="77777777" w:rsidR="002935B8" w:rsidRPr="002935B8" w:rsidRDefault="002935B8" w:rsidP="002935B8">
      <w:r w:rsidRPr="002935B8">
        <w:t>AO</w:t>
      </w:r>
    </w:p>
    <w:p w14:paraId="2A6F6D4C" w14:textId="77777777" w:rsidR="002935B8" w:rsidRPr="002935B8" w:rsidRDefault="002935B8" w:rsidP="002935B8">
      <w:r w:rsidRPr="002935B8">
        <w:t>ADD CZ OBJEDNAVKY &lt;czobjednavky@abbott.com&gt;</w:t>
      </w:r>
    </w:p>
    <w:p w14:paraId="0FC0BE53" w14:textId="77777777" w:rsidR="002935B8" w:rsidRPr="002935B8" w:rsidRDefault="002935B8" w:rsidP="002935B8">
      <w:r w:rsidRPr="002935B8">
        <w:t>17.6.2025 9:22</w:t>
      </w:r>
    </w:p>
    <w:p w14:paraId="70523517" w14:textId="77777777" w:rsidR="002935B8" w:rsidRPr="002935B8" w:rsidRDefault="002935B8" w:rsidP="002935B8">
      <w:r w:rsidRPr="002935B8">
        <w:t>Komu: Kateřina Holanová &lt;k.holanova@unbr.cz&gt;</w:t>
      </w:r>
    </w:p>
    <w:p w14:paraId="1CCBA360" w14:textId="77777777" w:rsidR="002935B8" w:rsidRPr="002935B8" w:rsidRDefault="002935B8" w:rsidP="002935B8">
      <w:r w:rsidRPr="002935B8">
        <w:t>Dobrý den,</w:t>
      </w:r>
    </w:p>
    <w:p w14:paraId="4B4762A1" w14:textId="77777777" w:rsidR="002935B8" w:rsidRPr="002935B8" w:rsidRDefault="002935B8" w:rsidP="002935B8">
      <w:r w:rsidRPr="002935B8">
        <w:t> </w:t>
      </w:r>
    </w:p>
    <w:p w14:paraId="0C9FA2A4" w14:textId="74551EC3" w:rsidR="002935B8" w:rsidRPr="002935B8" w:rsidRDefault="002935B8" w:rsidP="002935B8">
      <w:r w:rsidRPr="002935B8">
        <w:t>Potvrzuji přijetí objednávky</w:t>
      </w:r>
      <w:r>
        <w:t xml:space="preserve"> v celkové výši 235 869,34 Kč bez DPH</w:t>
      </w:r>
      <w:r w:rsidRPr="002935B8">
        <w:t>.</w:t>
      </w:r>
    </w:p>
    <w:p w14:paraId="632F337C" w14:textId="77777777" w:rsidR="002935B8" w:rsidRPr="002935B8" w:rsidRDefault="002935B8" w:rsidP="002935B8">
      <w:r w:rsidRPr="002935B8">
        <w:br/>
        <w:t>S pozdravem,</w:t>
      </w:r>
    </w:p>
    <w:p w14:paraId="24D707F2" w14:textId="77777777" w:rsidR="002935B8" w:rsidRPr="002935B8" w:rsidRDefault="002935B8" w:rsidP="002935B8">
      <w:r w:rsidRPr="002935B8">
        <w:t> </w:t>
      </w:r>
    </w:p>
    <w:p w14:paraId="685897F8" w14:textId="77777777" w:rsidR="002935B8" w:rsidRPr="002935B8" w:rsidRDefault="002935B8" w:rsidP="002935B8">
      <w:r w:rsidRPr="002935B8">
        <w:t>Gabriela Kubů</w:t>
      </w:r>
    </w:p>
    <w:p w14:paraId="29CAE2C1" w14:textId="77777777" w:rsidR="002935B8" w:rsidRPr="002935B8" w:rsidRDefault="002935B8" w:rsidP="002935B8">
      <w:r w:rsidRPr="002935B8">
        <w:t> </w:t>
      </w:r>
    </w:p>
    <w:tbl>
      <w:tblPr>
        <w:tblW w:w="10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2935B8" w:rsidRPr="002935B8" w14:paraId="640C21F3" w14:textId="77777777" w:rsidTr="002935B8">
        <w:trPr>
          <w:tblCellSpacing w:w="15" w:type="dxa"/>
        </w:trPr>
        <w:tc>
          <w:tcPr>
            <w:tcW w:w="10230" w:type="dxa"/>
            <w:vAlign w:val="center"/>
            <w:hideMark/>
          </w:tcPr>
          <w:p w14:paraId="6769E1E6" w14:textId="77777777" w:rsidR="002935B8" w:rsidRPr="002935B8" w:rsidRDefault="002935B8" w:rsidP="002935B8"/>
        </w:tc>
      </w:tr>
      <w:tr w:rsidR="002935B8" w:rsidRPr="002935B8" w14:paraId="638883BB" w14:textId="77777777" w:rsidTr="002935B8">
        <w:trPr>
          <w:tblCellSpacing w:w="15" w:type="dxa"/>
        </w:trPr>
        <w:tc>
          <w:tcPr>
            <w:tcW w:w="10230" w:type="dxa"/>
            <w:vAlign w:val="center"/>
            <w:hideMark/>
          </w:tcPr>
          <w:tbl>
            <w:tblPr>
              <w:tblW w:w="10230" w:type="dxa"/>
              <w:tblCellSpacing w:w="15" w:type="dxa"/>
              <w:tblBorders>
                <w:top w:val="single" w:sz="12" w:space="0" w:color="auto"/>
                <w:bottom w:val="single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2730"/>
              <w:gridCol w:w="2490"/>
              <w:gridCol w:w="3135"/>
            </w:tblGrid>
            <w:tr w:rsidR="002935B8" w:rsidRPr="002935B8" w14:paraId="450987F9" w14:textId="77777777">
              <w:trPr>
                <w:tblCellSpacing w:w="15" w:type="dxa"/>
              </w:trPr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0"/>
                  </w:tblGrid>
                  <w:tr w:rsidR="002935B8" w:rsidRPr="002935B8" w14:paraId="6E1160A3" w14:textId="77777777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7F489C" w14:textId="1F27EC2D" w:rsidR="002935B8" w:rsidRPr="002935B8" w:rsidRDefault="002935B8" w:rsidP="002935B8">
                        <w:r w:rsidRPr="002935B8">
                          <w:drawing>
                            <wp:inline distT="0" distB="0" distL="0" distR="0" wp14:anchorId="529ADD08" wp14:editId="6FDA2770">
                              <wp:extent cx="1047750" cy="285750"/>
                              <wp:effectExtent l="0" t="0" r="0" b="0"/>
                              <wp:docPr id="346324731" name="Obrázek 2" descr="Abbott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cnt_x0000_i1027" descr="Abbott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BB5307F" w14:textId="77777777" w:rsidR="002935B8" w:rsidRPr="002935B8" w:rsidRDefault="002935B8" w:rsidP="002935B8"/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2935B8" w:rsidRPr="002935B8" w14:paraId="15028AF7" w14:textId="77777777">
                    <w:trPr>
                      <w:tblCellSpacing w:w="15" w:type="dxa"/>
                    </w:trPr>
                    <w:tc>
                      <w:tcPr>
                        <w:tcW w:w="2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124589" w14:textId="77777777" w:rsidR="002935B8" w:rsidRPr="002935B8" w:rsidRDefault="002935B8" w:rsidP="002935B8">
                        <w:r w:rsidRPr="002935B8">
                          <w:rPr>
                            <w:b/>
                            <w:bCs/>
                          </w:rPr>
                          <w:t>Gabriela Kubů</w:t>
                        </w:r>
                      </w:p>
                    </w:tc>
                  </w:tr>
                  <w:tr w:rsidR="002935B8" w:rsidRPr="002935B8" w14:paraId="312623D3" w14:textId="77777777">
                    <w:trPr>
                      <w:tblCellSpacing w:w="15" w:type="dxa"/>
                    </w:trPr>
                    <w:tc>
                      <w:tcPr>
                        <w:tcW w:w="2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99D251" w14:textId="77777777" w:rsidR="002935B8" w:rsidRPr="002935B8" w:rsidRDefault="002935B8" w:rsidP="002935B8">
                        <w:r w:rsidRPr="002935B8">
                          <w:t xml:space="preserve">Senior </w:t>
                        </w:r>
                        <w:proofErr w:type="spellStart"/>
                        <w:r w:rsidRPr="002935B8">
                          <w:t>Order</w:t>
                        </w:r>
                        <w:proofErr w:type="spellEnd"/>
                        <w:r w:rsidRPr="002935B8">
                          <w:t xml:space="preserve"> </w:t>
                        </w:r>
                        <w:proofErr w:type="spellStart"/>
                        <w:r w:rsidRPr="002935B8">
                          <w:t>Entry</w:t>
                        </w:r>
                        <w:proofErr w:type="spellEnd"/>
                        <w:r w:rsidRPr="002935B8">
                          <w:t xml:space="preserve"> </w:t>
                        </w:r>
                        <w:proofErr w:type="spellStart"/>
                        <w:r w:rsidRPr="002935B8">
                          <w:t>Specialist</w:t>
                        </w:r>
                        <w:proofErr w:type="spellEnd"/>
                      </w:p>
                    </w:tc>
                  </w:tr>
                  <w:tr w:rsidR="002935B8" w:rsidRPr="002935B8" w14:paraId="6F220EFA" w14:textId="77777777">
                    <w:trPr>
                      <w:tblCellSpacing w:w="15" w:type="dxa"/>
                    </w:trPr>
                    <w:tc>
                      <w:tcPr>
                        <w:tcW w:w="2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392A8C" w14:textId="77777777" w:rsidR="002935B8" w:rsidRPr="002935B8" w:rsidRDefault="002935B8" w:rsidP="002935B8">
                        <w:proofErr w:type="spellStart"/>
                        <w:r w:rsidRPr="002935B8">
                          <w:lastRenderedPageBreak/>
                          <w:t>Order</w:t>
                        </w:r>
                        <w:proofErr w:type="spellEnd"/>
                        <w:r w:rsidRPr="002935B8">
                          <w:t xml:space="preserve"> </w:t>
                        </w:r>
                        <w:proofErr w:type="spellStart"/>
                        <w:r w:rsidRPr="002935B8">
                          <w:t>Entry</w:t>
                        </w:r>
                        <w:proofErr w:type="spellEnd"/>
                      </w:p>
                    </w:tc>
                  </w:tr>
                  <w:tr w:rsidR="002935B8" w:rsidRPr="002935B8" w14:paraId="5292EBC1" w14:textId="77777777">
                    <w:trPr>
                      <w:tblCellSpacing w:w="15" w:type="dxa"/>
                    </w:trPr>
                    <w:tc>
                      <w:tcPr>
                        <w:tcW w:w="2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A59006" w14:textId="77777777" w:rsidR="002935B8" w:rsidRPr="002935B8" w:rsidRDefault="002935B8" w:rsidP="002935B8"/>
                    </w:tc>
                  </w:tr>
                </w:tbl>
                <w:p w14:paraId="696B2014" w14:textId="77777777" w:rsidR="002935B8" w:rsidRPr="002935B8" w:rsidRDefault="002935B8" w:rsidP="002935B8"/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2935B8" w:rsidRPr="002935B8" w14:paraId="0B67D19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BA9EB8" w14:textId="77777777" w:rsidR="002935B8" w:rsidRPr="002935B8" w:rsidRDefault="002935B8" w:rsidP="002935B8">
                        <w:proofErr w:type="spellStart"/>
                        <w:r w:rsidRPr="002935B8">
                          <w:lastRenderedPageBreak/>
                          <w:t>Abbott</w:t>
                        </w:r>
                        <w:proofErr w:type="spellEnd"/>
                        <w:r w:rsidRPr="002935B8">
                          <w:t xml:space="preserve"> </w:t>
                        </w:r>
                        <w:proofErr w:type="spellStart"/>
                        <w:r w:rsidRPr="002935B8">
                          <w:t>Laboratories</w:t>
                        </w:r>
                        <w:proofErr w:type="spellEnd"/>
                        <w:r w:rsidRPr="002935B8">
                          <w:t>, s.r.o.</w:t>
                        </w:r>
                      </w:p>
                    </w:tc>
                  </w:tr>
                  <w:tr w:rsidR="002935B8" w:rsidRPr="002935B8" w14:paraId="1654F6EB" w14:textId="77777777">
                    <w:trPr>
                      <w:tblCellSpacing w:w="15" w:type="dxa"/>
                    </w:trPr>
                    <w:tc>
                      <w:tcPr>
                        <w:tcW w:w="23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DF3730" w14:textId="77777777" w:rsidR="002935B8" w:rsidRPr="002935B8" w:rsidRDefault="002935B8" w:rsidP="002935B8">
                        <w:r w:rsidRPr="002935B8">
                          <w:t>Evropská 2591/</w:t>
                        </w:r>
                        <w:proofErr w:type="gramStart"/>
                        <w:r w:rsidRPr="002935B8">
                          <w:t>33d</w:t>
                        </w:r>
                        <w:proofErr w:type="gramEnd"/>
                      </w:p>
                    </w:tc>
                  </w:tr>
                  <w:tr w:rsidR="002935B8" w:rsidRPr="002935B8" w14:paraId="67CF1A08" w14:textId="77777777">
                    <w:trPr>
                      <w:tblCellSpacing w:w="15" w:type="dxa"/>
                    </w:trPr>
                    <w:tc>
                      <w:tcPr>
                        <w:tcW w:w="23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915DFA" w14:textId="77777777" w:rsidR="002935B8" w:rsidRPr="002935B8" w:rsidRDefault="002935B8" w:rsidP="002935B8">
                        <w:r w:rsidRPr="002935B8">
                          <w:lastRenderedPageBreak/>
                          <w:t>160 00 Praha 6</w:t>
                        </w:r>
                      </w:p>
                    </w:tc>
                  </w:tr>
                  <w:tr w:rsidR="002935B8" w:rsidRPr="002935B8" w14:paraId="56D88904" w14:textId="77777777">
                    <w:trPr>
                      <w:tblCellSpacing w:w="15" w:type="dxa"/>
                    </w:trPr>
                    <w:tc>
                      <w:tcPr>
                        <w:tcW w:w="23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26996C" w14:textId="77777777" w:rsidR="002935B8" w:rsidRPr="002935B8" w:rsidRDefault="002935B8" w:rsidP="002935B8">
                        <w:r w:rsidRPr="002935B8">
                          <w:t>Czech Republic</w:t>
                        </w:r>
                      </w:p>
                    </w:tc>
                  </w:tr>
                </w:tbl>
                <w:p w14:paraId="4C0D54EA" w14:textId="77777777" w:rsidR="002935B8" w:rsidRPr="002935B8" w:rsidRDefault="002935B8" w:rsidP="002935B8"/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2"/>
                    <w:gridCol w:w="2798"/>
                  </w:tblGrid>
                  <w:tr w:rsidR="002935B8" w:rsidRPr="002935B8" w14:paraId="7C1A9A85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7F7584" w14:textId="77777777" w:rsidR="002935B8" w:rsidRPr="002935B8" w:rsidRDefault="002935B8" w:rsidP="002935B8">
                        <w:r w:rsidRPr="002935B8">
                          <w:lastRenderedPageBreak/>
                          <w:t>O:</w:t>
                        </w:r>
                      </w:p>
                    </w:tc>
                    <w:tc>
                      <w:tcPr>
                        <w:tcW w:w="30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CC20FE" w14:textId="77777777" w:rsidR="002935B8" w:rsidRPr="002935B8" w:rsidRDefault="002935B8" w:rsidP="002935B8">
                        <w:r w:rsidRPr="002935B8">
                          <w:t>+420 267 292 242</w:t>
                        </w:r>
                      </w:p>
                    </w:tc>
                  </w:tr>
                  <w:tr w:rsidR="002935B8" w:rsidRPr="002935B8" w14:paraId="02CB1272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A6CFE3" w14:textId="77777777" w:rsidR="002935B8" w:rsidRPr="002935B8" w:rsidRDefault="002935B8" w:rsidP="002935B8">
                        <w:r w:rsidRPr="002935B8">
                          <w:t>F:</w:t>
                        </w:r>
                      </w:p>
                    </w:tc>
                    <w:tc>
                      <w:tcPr>
                        <w:tcW w:w="30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1FCC6" w14:textId="77777777" w:rsidR="002935B8" w:rsidRPr="002935B8" w:rsidRDefault="002935B8" w:rsidP="002935B8">
                        <w:r w:rsidRPr="002935B8">
                          <w:t>+420 800 100 960</w:t>
                        </w:r>
                      </w:p>
                    </w:tc>
                  </w:tr>
                  <w:tr w:rsidR="002935B8" w:rsidRPr="002935B8" w14:paraId="09146548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8F6313" w14:textId="77777777" w:rsidR="002935B8" w:rsidRPr="002935B8" w:rsidRDefault="002935B8" w:rsidP="002935B8">
                        <w:r w:rsidRPr="002935B8">
                          <w:t>M:</w:t>
                        </w:r>
                      </w:p>
                    </w:tc>
                    <w:tc>
                      <w:tcPr>
                        <w:tcW w:w="30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D8AA91" w14:textId="77777777" w:rsidR="002935B8" w:rsidRPr="002935B8" w:rsidRDefault="002935B8" w:rsidP="002935B8">
                        <w:r w:rsidRPr="002935B8">
                          <w:t>+420 724 164 514</w:t>
                        </w:r>
                      </w:p>
                    </w:tc>
                  </w:tr>
                  <w:tr w:rsidR="002935B8" w:rsidRPr="002935B8" w14:paraId="77576AF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7E1E25" w14:textId="77777777" w:rsidR="002935B8" w:rsidRPr="002935B8" w:rsidRDefault="002935B8" w:rsidP="002935B8">
                        <w:hyperlink r:id="rId5" w:history="1">
                          <w:r w:rsidRPr="002935B8">
                            <w:rPr>
                              <w:rStyle w:val="Hypertextovodkaz"/>
                            </w:rPr>
                            <w:t>gabriela.kubu@abbott.com</w:t>
                          </w:r>
                        </w:hyperlink>
                      </w:p>
                    </w:tc>
                  </w:tr>
                </w:tbl>
                <w:p w14:paraId="6FAFC445" w14:textId="77777777" w:rsidR="002935B8" w:rsidRPr="002935B8" w:rsidRDefault="002935B8" w:rsidP="002935B8"/>
              </w:tc>
            </w:tr>
          </w:tbl>
          <w:p w14:paraId="19B22D82" w14:textId="77777777" w:rsidR="002935B8" w:rsidRPr="002935B8" w:rsidRDefault="002935B8" w:rsidP="002935B8"/>
        </w:tc>
      </w:tr>
      <w:tr w:rsidR="002935B8" w:rsidRPr="002935B8" w14:paraId="1B96225F" w14:textId="77777777" w:rsidTr="002935B8">
        <w:trPr>
          <w:tblCellSpacing w:w="15" w:type="dxa"/>
        </w:trPr>
        <w:tc>
          <w:tcPr>
            <w:tcW w:w="10230" w:type="dxa"/>
            <w:vAlign w:val="center"/>
            <w:hideMark/>
          </w:tcPr>
          <w:tbl>
            <w:tblPr>
              <w:tblW w:w="102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9906"/>
            </w:tblGrid>
            <w:tr w:rsidR="002935B8" w:rsidRPr="002935B8" w14:paraId="3995EC9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2935B8" w:rsidRPr="002935B8" w14:paraId="36EF10F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327CEC" w14:textId="77777777" w:rsidR="002935B8" w:rsidRPr="002935B8" w:rsidRDefault="002935B8" w:rsidP="002935B8"/>
                    </w:tc>
                  </w:tr>
                </w:tbl>
                <w:p w14:paraId="0C6BE75F" w14:textId="77777777" w:rsidR="002935B8" w:rsidRPr="002935B8" w:rsidRDefault="002935B8" w:rsidP="002935B8"/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97EE19" w14:textId="77777777" w:rsidR="002935B8" w:rsidRPr="002935B8" w:rsidRDefault="002935B8" w:rsidP="002935B8">
                  <w:r w:rsidRPr="002935B8">
                    <w:t> </w:t>
                  </w:r>
                </w:p>
              </w:tc>
            </w:tr>
            <w:tr w:rsidR="002935B8" w:rsidRPr="002935B8" w14:paraId="49C50E3F" w14:textId="77777777">
              <w:trPr>
                <w:tblCellSpacing w:w="15" w:type="dxa"/>
              </w:trPr>
              <w:tc>
                <w:tcPr>
                  <w:tcW w:w="1023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A2C0A3" w14:textId="77777777" w:rsidR="002935B8" w:rsidRPr="002935B8" w:rsidRDefault="002935B8" w:rsidP="002935B8">
                  <w:proofErr w:type="spellStart"/>
                  <w:r w:rsidRPr="002935B8">
                    <w:t>This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communication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may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contain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information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that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proprietary</w:t>
                  </w:r>
                  <w:proofErr w:type="spellEnd"/>
                  <w:r w:rsidRPr="002935B8">
                    <w:t xml:space="preserve">, </w:t>
                  </w:r>
                  <w:proofErr w:type="spellStart"/>
                  <w:r w:rsidRPr="002935B8">
                    <w:t>confidential</w:t>
                  </w:r>
                  <w:proofErr w:type="spellEnd"/>
                  <w:r w:rsidRPr="002935B8">
                    <w:t xml:space="preserve">, </w:t>
                  </w:r>
                  <w:proofErr w:type="spellStart"/>
                  <w:r w:rsidRPr="002935B8">
                    <w:t>or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exempt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from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disclosure</w:t>
                  </w:r>
                  <w:proofErr w:type="spellEnd"/>
                  <w:r w:rsidRPr="002935B8">
                    <w:t xml:space="preserve">. </w:t>
                  </w:r>
                  <w:proofErr w:type="spellStart"/>
                  <w:r w:rsidRPr="002935B8">
                    <w:t>If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you</w:t>
                  </w:r>
                  <w:proofErr w:type="spellEnd"/>
                  <w:r w:rsidRPr="002935B8">
                    <w:t xml:space="preserve"> are not </w:t>
                  </w:r>
                  <w:proofErr w:type="spellStart"/>
                  <w:r w:rsidRPr="002935B8">
                    <w:t>the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intended</w:t>
                  </w:r>
                  <w:proofErr w:type="spellEnd"/>
                  <w:r w:rsidRPr="002935B8">
                    <w:t xml:space="preserve"> recipient, </w:t>
                  </w:r>
                  <w:proofErr w:type="spellStart"/>
                  <w:r w:rsidRPr="002935B8">
                    <w:t>please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note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that</w:t>
                  </w:r>
                  <w:proofErr w:type="spellEnd"/>
                  <w:r w:rsidRPr="002935B8">
                    <w:t xml:space="preserve"> any </w:t>
                  </w:r>
                  <w:proofErr w:type="spellStart"/>
                  <w:r w:rsidRPr="002935B8">
                    <w:t>other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dissemination</w:t>
                  </w:r>
                  <w:proofErr w:type="spellEnd"/>
                  <w:r w:rsidRPr="002935B8">
                    <w:t xml:space="preserve">, </w:t>
                  </w:r>
                  <w:proofErr w:type="spellStart"/>
                  <w:r w:rsidRPr="002935B8">
                    <w:t>distribution</w:t>
                  </w:r>
                  <w:proofErr w:type="spellEnd"/>
                  <w:r w:rsidRPr="002935B8">
                    <w:t xml:space="preserve">, use </w:t>
                  </w:r>
                  <w:proofErr w:type="spellStart"/>
                  <w:r w:rsidRPr="002935B8">
                    <w:t>or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copying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of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this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communication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strictly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prohibited</w:t>
                  </w:r>
                  <w:proofErr w:type="spellEnd"/>
                  <w:r w:rsidRPr="002935B8">
                    <w:t xml:space="preserve">. </w:t>
                  </w:r>
                  <w:proofErr w:type="spellStart"/>
                  <w:r w:rsidRPr="002935B8">
                    <w:t>Anyone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who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receives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this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message</w:t>
                  </w:r>
                  <w:proofErr w:type="spellEnd"/>
                  <w:r w:rsidRPr="002935B8">
                    <w:t xml:space="preserve"> in </w:t>
                  </w:r>
                  <w:proofErr w:type="spellStart"/>
                  <w:r w:rsidRPr="002935B8">
                    <w:t>error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should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notify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sender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immediately</w:t>
                  </w:r>
                  <w:proofErr w:type="spellEnd"/>
                  <w:r w:rsidRPr="002935B8">
                    <w:t xml:space="preserve"> by </w:t>
                  </w:r>
                  <w:proofErr w:type="spellStart"/>
                  <w:r w:rsidRPr="002935B8">
                    <w:t>telephone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or</w:t>
                  </w:r>
                  <w:proofErr w:type="spellEnd"/>
                  <w:r w:rsidRPr="002935B8">
                    <w:t xml:space="preserve"> by return e-mail and </w:t>
                  </w:r>
                  <w:proofErr w:type="spellStart"/>
                  <w:r w:rsidRPr="002935B8">
                    <w:t>delete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it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from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their</w:t>
                  </w:r>
                  <w:proofErr w:type="spellEnd"/>
                  <w:r w:rsidRPr="002935B8">
                    <w:t xml:space="preserve"> </w:t>
                  </w:r>
                  <w:proofErr w:type="spellStart"/>
                  <w:r w:rsidRPr="002935B8">
                    <w:t>computer</w:t>
                  </w:r>
                  <w:proofErr w:type="spellEnd"/>
                  <w:r w:rsidRPr="002935B8">
                    <w:t>.</w:t>
                  </w:r>
                </w:p>
              </w:tc>
            </w:tr>
          </w:tbl>
          <w:p w14:paraId="27C06958" w14:textId="77777777" w:rsidR="002935B8" w:rsidRPr="002935B8" w:rsidRDefault="002935B8" w:rsidP="002935B8"/>
        </w:tc>
      </w:tr>
    </w:tbl>
    <w:p w14:paraId="6C0BCC17" w14:textId="77777777" w:rsidR="002935B8" w:rsidRDefault="002935B8"/>
    <w:sectPr w:rsidR="0029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8"/>
    <w:rsid w:val="00064A47"/>
    <w:rsid w:val="002935B8"/>
    <w:rsid w:val="00725F1C"/>
    <w:rsid w:val="00726AE1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19C3"/>
  <w15:chartTrackingRefBased/>
  <w15:docId w15:val="{F6E7DB5E-16AC-4A6B-8788-820A0B2A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5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5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5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5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5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5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5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5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5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5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5B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35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9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3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4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1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9142">
                          <w:marLeft w:val="0"/>
                          <w:marRight w:val="30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7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2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0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2504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191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2658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7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228">
                          <w:marLeft w:val="0"/>
                          <w:marRight w:val="30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0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8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007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7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565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4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5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a.kubu@abbot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2025-06-30T10:13:00Z</dcterms:created>
  <dcterms:modified xsi:type="dcterms:W3CDTF">2025-06-30T10:17:00Z</dcterms:modified>
</cp:coreProperties>
</file>