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A8A4" w14:textId="77777777" w:rsidR="006231C6" w:rsidRDefault="00810E25">
      <w:pPr>
        <w:pStyle w:val="Row2"/>
      </w:pPr>
      <w:r>
        <w:rPr>
          <w:noProof/>
          <w:lang w:val="cs-CZ" w:eastAsia="cs-CZ"/>
        </w:rPr>
        <w:pict w14:anchorId="2C50A8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C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C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C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C50A8A5" w14:textId="77777777" w:rsidR="006231C6" w:rsidRDefault="00810E25">
      <w:pPr>
        <w:pStyle w:val="Row3"/>
      </w:pPr>
      <w:r>
        <w:rPr>
          <w:noProof/>
          <w:lang w:val="cs-CZ" w:eastAsia="cs-CZ"/>
        </w:rPr>
        <w:pict w14:anchorId="2C50A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- 2501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2501/2025</w:t>
      </w:r>
    </w:p>
    <w:p w14:paraId="2C50A8A6" w14:textId="77777777" w:rsidR="006231C6" w:rsidRDefault="00810E25">
      <w:pPr>
        <w:pStyle w:val="Row4"/>
      </w:pPr>
      <w:r>
        <w:rPr>
          <w:noProof/>
          <w:lang w:val="cs-CZ" w:eastAsia="cs-CZ"/>
        </w:rPr>
        <w:pict w14:anchorId="2C50A8C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C50A8A7" w14:textId="77777777" w:rsidR="006231C6" w:rsidRDefault="00810E25">
      <w:pPr>
        <w:pStyle w:val="Row5"/>
      </w:pPr>
      <w:r>
        <w:rPr>
          <w:noProof/>
          <w:lang w:val="cs-CZ" w:eastAsia="cs-CZ"/>
        </w:rPr>
        <w:pict w14:anchorId="2C50A8D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C50A8F7" w14:textId="77777777" w:rsidR="006231C6" w:rsidRDefault="00810E2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JEOL (EUROPE) SAS- organizační složka</w:t>
      </w:r>
    </w:p>
    <w:p w14:paraId="2C50A8A8" w14:textId="77777777" w:rsidR="006231C6" w:rsidRDefault="00810E25">
      <w:pPr>
        <w:pStyle w:val="Row6"/>
      </w:pPr>
      <w:r>
        <w:rPr>
          <w:noProof/>
          <w:lang w:val="cs-CZ" w:eastAsia="cs-CZ"/>
        </w:rPr>
        <w:pict w14:anchorId="2C50A8D2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2C50A8F8" w14:textId="77777777" w:rsidR="006231C6" w:rsidRDefault="00810E2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Karlovo náměstí 293/13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C50A8A9" w14:textId="77777777" w:rsidR="006231C6" w:rsidRDefault="00810E25">
      <w:pPr>
        <w:pStyle w:val="Row7"/>
      </w:pPr>
      <w:r>
        <w:rPr>
          <w:noProof/>
          <w:lang w:val="cs-CZ" w:eastAsia="cs-CZ"/>
        </w:rPr>
        <w:pict w14:anchorId="2C50A8D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C50A8F9" w14:textId="77777777" w:rsidR="006231C6" w:rsidRDefault="00810E2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2C50A8AA" w14:textId="77777777" w:rsidR="006231C6" w:rsidRDefault="00810E25" w:rsidP="00810E2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C50A8AB" w14:textId="77777777" w:rsidR="006231C6" w:rsidRDefault="006231C6">
      <w:pPr>
        <w:pStyle w:val="Row9"/>
      </w:pPr>
    </w:p>
    <w:p w14:paraId="2C50A8AC" w14:textId="77777777" w:rsidR="006231C6" w:rsidRDefault="006231C6">
      <w:pPr>
        <w:pStyle w:val="Row9"/>
      </w:pPr>
    </w:p>
    <w:p w14:paraId="2C50A8AD" w14:textId="77777777" w:rsidR="006231C6" w:rsidRDefault="00810E25">
      <w:pPr>
        <w:pStyle w:val="Row10"/>
      </w:pPr>
      <w:r>
        <w:rPr>
          <w:noProof/>
          <w:lang w:val="cs-CZ" w:eastAsia="cs-CZ"/>
        </w:rPr>
        <w:pict w14:anchorId="2C50A8D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D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50A8D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41691415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CZ41691415</w:t>
      </w:r>
    </w:p>
    <w:p w14:paraId="2C50A8AE" w14:textId="77777777" w:rsidR="006231C6" w:rsidRDefault="00810E25">
      <w:pPr>
        <w:pStyle w:val="Row11"/>
      </w:pPr>
      <w:r>
        <w:rPr>
          <w:noProof/>
          <w:lang w:val="cs-CZ" w:eastAsia="cs-CZ"/>
        </w:rPr>
        <w:pict w14:anchorId="2C50A8D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50A8D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24.06.2025</w:t>
      </w:r>
      <w:r>
        <w:tab/>
      </w:r>
      <w:r>
        <w:rPr>
          <w:rStyle w:val="Text2"/>
        </w:rPr>
        <w:t>Číslo jednací</w:t>
      </w:r>
    </w:p>
    <w:p w14:paraId="2C50A8AF" w14:textId="77777777" w:rsidR="006231C6" w:rsidRDefault="00810E25">
      <w:pPr>
        <w:pStyle w:val="Row12"/>
      </w:pPr>
      <w:r>
        <w:rPr>
          <w:noProof/>
          <w:lang w:val="cs-CZ" w:eastAsia="cs-CZ"/>
        </w:rPr>
        <w:pict w14:anchorId="2C50A8D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50A8D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C50A8B0" w14:textId="77777777" w:rsidR="006231C6" w:rsidRDefault="00810E25">
      <w:pPr>
        <w:pStyle w:val="Row13"/>
      </w:pPr>
      <w:r>
        <w:rPr>
          <w:noProof/>
          <w:lang w:val="cs-CZ" w:eastAsia="cs-CZ"/>
        </w:rPr>
        <w:pict w14:anchorId="2C50A8D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C50A8B1" w14:textId="77777777" w:rsidR="006231C6" w:rsidRDefault="00810E25">
      <w:pPr>
        <w:pStyle w:val="Row14"/>
      </w:pPr>
      <w:r>
        <w:rPr>
          <w:noProof/>
          <w:lang w:val="cs-CZ" w:eastAsia="cs-CZ"/>
        </w:rPr>
        <w:pict w14:anchorId="2C50A8D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50A8D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24.06.2025</w:t>
      </w:r>
      <w:r>
        <w:tab/>
      </w:r>
      <w:r>
        <w:tab/>
      </w:r>
      <w:r>
        <w:rPr>
          <w:rStyle w:val="Text3"/>
        </w:rPr>
        <w:t>31.08.2025</w:t>
      </w:r>
    </w:p>
    <w:p w14:paraId="2C50A8B2" w14:textId="77777777" w:rsidR="006231C6" w:rsidRDefault="00810E25">
      <w:pPr>
        <w:pStyle w:val="Row15"/>
      </w:pPr>
      <w:r>
        <w:rPr>
          <w:noProof/>
          <w:lang w:val="cs-CZ" w:eastAsia="cs-CZ"/>
        </w:rPr>
        <w:pict w14:anchorId="2C50A8D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C50A8B3" w14:textId="77777777" w:rsidR="006231C6" w:rsidRDefault="00810E25">
      <w:pPr>
        <w:pStyle w:val="Row16"/>
      </w:pPr>
      <w:r>
        <w:rPr>
          <w:noProof/>
          <w:lang w:val="cs-CZ" w:eastAsia="cs-CZ"/>
        </w:rPr>
        <w:pict w14:anchorId="2C50A8D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C50A8B4" w14:textId="77777777" w:rsidR="006231C6" w:rsidRDefault="00810E25">
      <w:pPr>
        <w:pStyle w:val="Row17"/>
      </w:pPr>
      <w:r>
        <w:rPr>
          <w:noProof/>
          <w:lang w:val="cs-CZ" w:eastAsia="cs-CZ"/>
        </w:rPr>
        <w:pict w14:anchorId="2C50A8E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C50A8B5" w14:textId="77777777" w:rsidR="006231C6" w:rsidRDefault="00810E25">
      <w:pPr>
        <w:pStyle w:val="Row18"/>
      </w:pPr>
      <w:r>
        <w:tab/>
      </w:r>
      <w:r>
        <w:rPr>
          <w:rStyle w:val="Text3"/>
        </w:rPr>
        <w:t>Objednáváme u Vás servis SEM-EDS dle cenové nabídky CN062/2025</w:t>
      </w:r>
    </w:p>
    <w:p w14:paraId="2C50A8B6" w14:textId="77777777" w:rsidR="006231C6" w:rsidRDefault="00810E25">
      <w:pPr>
        <w:pStyle w:val="Row19"/>
      </w:pPr>
      <w:r>
        <w:rPr>
          <w:noProof/>
          <w:lang w:val="cs-CZ" w:eastAsia="cs-CZ"/>
        </w:rPr>
        <w:pict w14:anchorId="2C50A8E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50A8E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C50A8B7" w14:textId="77777777" w:rsidR="006231C6" w:rsidRDefault="00810E25">
      <w:pPr>
        <w:pStyle w:val="Row20"/>
      </w:pPr>
      <w:r>
        <w:rPr>
          <w:noProof/>
          <w:lang w:val="cs-CZ" w:eastAsia="cs-CZ"/>
        </w:rPr>
        <w:pict w14:anchorId="2C50A8E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8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9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E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servis elektronového mikroskopu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67 200.00</w:t>
      </w:r>
      <w:r>
        <w:tab/>
      </w:r>
      <w:r>
        <w:rPr>
          <w:rStyle w:val="Text3"/>
        </w:rPr>
        <w:t>14 112.00</w:t>
      </w:r>
      <w:r>
        <w:tab/>
      </w:r>
      <w:r>
        <w:rPr>
          <w:rStyle w:val="Text3"/>
        </w:rPr>
        <w:t>81 312.00</w:t>
      </w:r>
    </w:p>
    <w:p w14:paraId="2C50A8B8" w14:textId="77777777" w:rsidR="006231C6" w:rsidRDefault="00810E25">
      <w:pPr>
        <w:pStyle w:val="Row21"/>
      </w:pPr>
      <w:r>
        <w:rPr>
          <w:noProof/>
          <w:lang w:val="cs-CZ" w:eastAsia="cs-CZ"/>
        </w:rPr>
        <w:pict w14:anchorId="2C50A8E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81 312.00</w:t>
      </w:r>
      <w:r>
        <w:tab/>
      </w:r>
      <w:r>
        <w:rPr>
          <w:rStyle w:val="Text2"/>
        </w:rPr>
        <w:t>Kč</w:t>
      </w:r>
    </w:p>
    <w:p w14:paraId="2C50A8B9" w14:textId="6E987F9D" w:rsidR="006231C6" w:rsidRDefault="00810E25">
      <w:pPr>
        <w:pStyle w:val="Row22"/>
      </w:pPr>
      <w:r>
        <w:rPr>
          <w:noProof/>
          <w:lang w:val="cs-CZ" w:eastAsia="cs-CZ"/>
        </w:rPr>
        <w:pict w14:anchorId="2C50A8E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2C50A8BA" w14:textId="77777777" w:rsidR="006231C6" w:rsidRDefault="006231C6">
      <w:pPr>
        <w:pStyle w:val="Row9"/>
      </w:pPr>
    </w:p>
    <w:p w14:paraId="2C50A8BB" w14:textId="32C32F7A" w:rsidR="006231C6" w:rsidRDefault="00810E25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2C50A8BC" w14:textId="77777777" w:rsidR="006231C6" w:rsidRDefault="006231C6">
      <w:pPr>
        <w:pStyle w:val="Row9"/>
      </w:pPr>
    </w:p>
    <w:p w14:paraId="2C50A8BD" w14:textId="77777777" w:rsidR="006231C6" w:rsidRDefault="006231C6">
      <w:pPr>
        <w:pStyle w:val="Row9"/>
      </w:pPr>
    </w:p>
    <w:p w14:paraId="2C50A8BE" w14:textId="77777777" w:rsidR="006231C6" w:rsidRDefault="00810E25">
      <w:pPr>
        <w:pStyle w:val="Row24"/>
      </w:pPr>
      <w:r>
        <w:rPr>
          <w:noProof/>
          <w:lang w:val="cs-CZ" w:eastAsia="cs-CZ"/>
        </w:rPr>
        <w:pict w14:anchorId="2C50A8EE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50A8E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C50A8F0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C50A8F1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C50A8BF" w14:textId="77777777" w:rsidR="006231C6" w:rsidRDefault="00810E2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C50A8C0" w14:textId="77777777" w:rsidR="006231C6" w:rsidRDefault="00810E2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C50A8C1" w14:textId="77777777" w:rsidR="006231C6" w:rsidRDefault="00810E25">
      <w:pPr>
        <w:pStyle w:val="Row26"/>
      </w:pPr>
      <w:r>
        <w:tab/>
      </w:r>
    </w:p>
    <w:p w14:paraId="2C50A8C2" w14:textId="77777777" w:rsidR="006231C6" w:rsidRDefault="00810E2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C50A8C3" w14:textId="77777777" w:rsidR="006231C6" w:rsidRDefault="00810E25">
      <w:pPr>
        <w:pStyle w:val="Row26"/>
      </w:pPr>
      <w:r>
        <w:tab/>
      </w:r>
    </w:p>
    <w:p w14:paraId="2C50A8C4" w14:textId="77777777" w:rsidR="006231C6" w:rsidRDefault="00810E25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C50A8C5" w14:textId="77777777" w:rsidR="006231C6" w:rsidRDefault="00810E25">
      <w:pPr>
        <w:pStyle w:val="Row26"/>
      </w:pPr>
      <w:r>
        <w:tab/>
      </w:r>
    </w:p>
    <w:p w14:paraId="2C50A8C6" w14:textId="1168A19B" w:rsidR="006231C6" w:rsidRDefault="00810E25">
      <w:pPr>
        <w:pStyle w:val="Row26"/>
      </w:pPr>
      <w:r>
        <w:tab/>
      </w:r>
      <w:r>
        <w:rPr>
          <w:rStyle w:val="Text3"/>
        </w:rPr>
        <w:t>Datum:   30.6.2025</w:t>
      </w:r>
      <w:r>
        <w:rPr>
          <w:rStyle w:val="Text3"/>
        </w:rPr>
        <w:t xml:space="preserve">                                                                       Podpis: </w:t>
      </w:r>
      <w:proofErr w:type="spellStart"/>
      <w:r>
        <w:rPr>
          <w:rStyle w:val="Text3"/>
        </w:rPr>
        <w:t>xxxxxxxxxxxxxxx</w:t>
      </w:r>
      <w:proofErr w:type="spellEnd"/>
    </w:p>
    <w:p w14:paraId="2C50A8C7" w14:textId="77777777" w:rsidR="006231C6" w:rsidRDefault="00810E25">
      <w:pPr>
        <w:pStyle w:val="Row27"/>
      </w:pPr>
      <w:r>
        <w:rPr>
          <w:noProof/>
          <w:lang w:val="cs-CZ" w:eastAsia="cs-CZ"/>
        </w:rPr>
        <w:pict w14:anchorId="2C50A8F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C50A8C8" w14:textId="604573A7" w:rsidR="006231C6" w:rsidRDefault="00810E25">
      <w:pPr>
        <w:pStyle w:val="Row22"/>
      </w:pPr>
      <w:r>
        <w:tab/>
      </w:r>
      <w:r>
        <w:rPr>
          <w:rStyle w:val="Text3"/>
        </w:rPr>
        <w:t>26.06.2025 17:01:28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C50A8C9" w14:textId="79D56BC9" w:rsidR="006231C6" w:rsidRDefault="00810E25">
      <w:pPr>
        <w:pStyle w:val="Row26"/>
      </w:pPr>
      <w:r>
        <w:tab/>
      </w:r>
      <w:r>
        <w:rPr>
          <w:rStyle w:val="Text3"/>
        </w:rPr>
        <w:t>27.06.2025 16:34:21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231C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A8FA" w14:textId="77777777" w:rsidR="00810E25" w:rsidRDefault="00810E25">
      <w:pPr>
        <w:spacing w:after="0" w:line="240" w:lineRule="auto"/>
      </w:pPr>
      <w:r>
        <w:separator/>
      </w:r>
    </w:p>
  </w:endnote>
  <w:endnote w:type="continuationSeparator" w:id="0">
    <w:p w14:paraId="2C50A8FC" w14:textId="77777777" w:rsidR="00810E25" w:rsidRDefault="0081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A8F4" w14:textId="77777777" w:rsidR="006231C6" w:rsidRDefault="00810E25">
    <w:pPr>
      <w:pStyle w:val="Row28"/>
    </w:pPr>
    <w:r>
      <w:rPr>
        <w:noProof/>
        <w:lang w:val="cs-CZ" w:eastAsia="cs-CZ"/>
      </w:rPr>
      <w:pict w14:anchorId="2C50A8F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C50A8F5" w14:textId="77777777" w:rsidR="006231C6" w:rsidRDefault="006231C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A8F6" w14:textId="77777777" w:rsidR="00810E25" w:rsidRDefault="00810E25">
      <w:pPr>
        <w:spacing w:after="0" w:line="240" w:lineRule="auto"/>
      </w:pPr>
      <w:r>
        <w:separator/>
      </w:r>
    </w:p>
  </w:footnote>
  <w:footnote w:type="continuationSeparator" w:id="0">
    <w:p w14:paraId="2C50A8F8" w14:textId="77777777" w:rsidR="00810E25" w:rsidRDefault="0081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A8F3" w14:textId="77777777" w:rsidR="006231C6" w:rsidRDefault="006231C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231C6"/>
    <w:rsid w:val="00810E25"/>
    <w:rsid w:val="009107EA"/>
    <w:rsid w:val="009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C50A8A4"/>
  <w15:docId w15:val="{A8BA7147-7EDD-406E-A0E7-432D9434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1355</Characters>
  <Application>Microsoft Office Word</Application>
  <DocSecurity>0</DocSecurity>
  <Lines>11</Lines>
  <Paragraphs>3</Paragraphs>
  <ScaleCrop>false</ScaleCrop>
  <Manager/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2025-06-30T09:14:00Z</dcterms:created>
  <dcterms:modified xsi:type="dcterms:W3CDTF">2025-06-30T09:15:00Z</dcterms:modified>
  <cp:category/>
</cp:coreProperties>
</file>