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231EC304" w14:textId="77777777" w:rsidR="004D05BE" w:rsidRPr="00D864A8" w:rsidRDefault="004D05BE" w:rsidP="004D05BE">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Pr>
          <w:szCs w:val="22"/>
          <w:lang w:eastAsia="en-US"/>
        </w:rPr>
        <w:t>JUDr. Vladimír Lichnovský</w:t>
      </w:r>
      <w:r w:rsidRPr="00D864A8">
        <w:rPr>
          <w:szCs w:val="22"/>
          <w:lang w:eastAsia="en-US"/>
        </w:rPr>
        <w:t>, předseda představenstva</w:t>
      </w:r>
    </w:p>
    <w:p w14:paraId="6E2C25F3" w14:textId="77777777" w:rsidR="004D05BE" w:rsidRPr="00C17F17" w:rsidRDefault="004D05BE" w:rsidP="004D05BE">
      <w:pPr>
        <w:ind w:left="2832" w:firstLine="708"/>
        <w:rPr>
          <w:szCs w:val="22"/>
          <w:lang w:eastAsia="en-US" w:bidi="en-US"/>
        </w:rPr>
      </w:pPr>
      <w:r>
        <w:rPr>
          <w:szCs w:val="22"/>
          <w:lang w:eastAsia="en-US"/>
        </w:rPr>
        <w:t>JUDr. Martin Budiš</w:t>
      </w:r>
      <w:r w:rsidRPr="00D864A8">
        <w:rPr>
          <w:szCs w:val="22"/>
          <w:lang w:eastAsia="en-US"/>
        </w:rPr>
        <w:t>, místopředseda představenstva</w:t>
      </w:r>
    </w:p>
    <w:p w14:paraId="2EB8CFA4" w14:textId="06D44A0C" w:rsidR="004D05BE" w:rsidRPr="00D67D19" w:rsidRDefault="004D05BE" w:rsidP="004D05BE">
      <w:pPr>
        <w:ind w:left="426"/>
        <w:rPr>
          <w:color w:val="000000"/>
          <w:szCs w:val="22"/>
        </w:rPr>
      </w:pPr>
      <w:r w:rsidRPr="00D67D19">
        <w:rPr>
          <w:color w:val="000000"/>
          <w:szCs w:val="22"/>
        </w:rPr>
        <w:t xml:space="preserve">se sídlem: </w:t>
      </w:r>
      <w:r>
        <w:rPr>
          <w:color w:val="000000"/>
          <w:szCs w:val="22"/>
        </w:rPr>
        <w:tab/>
      </w:r>
      <w:r>
        <w:rPr>
          <w:color w:val="000000"/>
          <w:szCs w:val="22"/>
        </w:rPr>
        <w:tab/>
      </w:r>
      <w:r>
        <w:rPr>
          <w:color w:val="000000"/>
          <w:szCs w:val="22"/>
        </w:rPr>
        <w:tab/>
      </w:r>
      <w:r>
        <w:rPr>
          <w:color w:val="000000"/>
          <w:szCs w:val="22"/>
        </w:rPr>
        <w:tab/>
      </w:r>
      <w:r w:rsidRPr="00D864A8">
        <w:rPr>
          <w:szCs w:val="22"/>
          <w:lang w:eastAsia="en-US"/>
        </w:rPr>
        <w:t>Olomouc - Hodolany, Jeremenkova 1191/40a, PSČ</w:t>
      </w:r>
      <w:r w:rsidR="00181844">
        <w:rPr>
          <w:szCs w:val="22"/>
          <w:lang w:eastAsia="en-US"/>
        </w:rPr>
        <w:t xml:space="preserve"> </w:t>
      </w:r>
      <w:r w:rsidRPr="00D864A8">
        <w:rPr>
          <w:szCs w:val="22"/>
          <w:lang w:eastAsia="en-US"/>
        </w:rPr>
        <w:t>779</w:t>
      </w:r>
      <w:r>
        <w:rPr>
          <w:szCs w:val="22"/>
          <w:lang w:eastAsia="en-US"/>
        </w:rPr>
        <w:t xml:space="preserve"> </w:t>
      </w:r>
      <w:r w:rsidRPr="00D864A8">
        <w:rPr>
          <w:szCs w:val="22"/>
          <w:lang w:eastAsia="en-US"/>
        </w:rPr>
        <w:t>00</w:t>
      </w:r>
    </w:p>
    <w:p w14:paraId="0302A3DE" w14:textId="77777777" w:rsidR="004D05BE" w:rsidRPr="00D67D19" w:rsidRDefault="004D05BE" w:rsidP="004D05BE">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26873346</w:t>
      </w:r>
    </w:p>
    <w:p w14:paraId="17553499" w14:textId="77777777" w:rsidR="004D05BE" w:rsidRPr="00D67D19" w:rsidRDefault="004D05BE" w:rsidP="004D05BE">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CZ26873346</w:t>
      </w:r>
    </w:p>
    <w:p w14:paraId="3ACF86DC" w14:textId="77777777" w:rsidR="004D05BE" w:rsidRPr="00D67D19" w:rsidRDefault="004D05BE" w:rsidP="004D05B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864A8">
        <w:rPr>
          <w:szCs w:val="22"/>
          <w:lang w:eastAsia="en-US"/>
        </w:rPr>
        <w:t>ANO</w:t>
      </w:r>
    </w:p>
    <w:p w14:paraId="46757605" w14:textId="77777777" w:rsidR="004D05BE" w:rsidRPr="00D67D19" w:rsidRDefault="004D05BE" w:rsidP="004D05BE">
      <w:pPr>
        <w:ind w:left="426"/>
        <w:rPr>
          <w:color w:val="000000"/>
          <w:szCs w:val="22"/>
        </w:rPr>
      </w:pPr>
      <w:r w:rsidRPr="00D67D19">
        <w:rPr>
          <w:color w:val="000000"/>
          <w:szCs w:val="22"/>
        </w:rPr>
        <w:t xml:space="preserve">bankovní spojení (číslo účtu): </w:t>
      </w:r>
      <w:r w:rsidRPr="00D67D19">
        <w:rPr>
          <w:color w:val="000000"/>
          <w:szCs w:val="22"/>
        </w:rPr>
        <w:tab/>
      </w:r>
      <w:r w:rsidRPr="00D864A8">
        <w:rPr>
          <w:szCs w:val="22"/>
          <w:lang w:eastAsia="en-US"/>
        </w:rPr>
        <w:t>2050631002/5500</w:t>
      </w:r>
    </w:p>
    <w:p w14:paraId="233D7E53" w14:textId="3E860A93" w:rsidR="004D05BE" w:rsidRDefault="004D05BE" w:rsidP="004D05B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93362E">
        <w:rPr>
          <w:szCs w:val="22"/>
          <w:lang w:eastAsia="en-US"/>
        </w:rPr>
        <w:t>xxxxxxxxxxxxxx</w:t>
      </w:r>
      <w:proofErr w:type="spellEnd"/>
    </w:p>
    <w:p w14:paraId="09240E32" w14:textId="64ABC7EA" w:rsidR="004D05BE" w:rsidRDefault="004D05BE" w:rsidP="004D05BE">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93362E">
        <w:rPr>
          <w:szCs w:val="22"/>
          <w:lang w:eastAsia="en-US"/>
        </w:rPr>
        <w:t>xxxxxxxxxxxxxxxx</w:t>
      </w:r>
      <w:proofErr w:type="spellEnd"/>
    </w:p>
    <w:p w14:paraId="4741580D" w14:textId="77777777" w:rsidR="004D05BE" w:rsidRDefault="004D05BE" w:rsidP="004D05BE">
      <w:pPr>
        <w:ind w:left="426"/>
        <w:rPr>
          <w:szCs w:val="22"/>
          <w:lang w:eastAsia="en-US"/>
        </w:rPr>
      </w:pPr>
      <w:r>
        <w:rPr>
          <w:szCs w:val="22"/>
          <w:lang w:eastAsia="en-US"/>
        </w:rPr>
        <w:t>ID datové schránky:</w:t>
      </w:r>
      <w:r>
        <w:rPr>
          <w:szCs w:val="22"/>
          <w:lang w:eastAsia="en-US"/>
        </w:rPr>
        <w:tab/>
      </w:r>
      <w:r>
        <w:rPr>
          <w:szCs w:val="22"/>
          <w:lang w:eastAsia="en-US"/>
        </w:rPr>
        <w:tab/>
      </w:r>
      <w:r w:rsidRPr="00D864A8">
        <w:rPr>
          <w:szCs w:val="22"/>
          <w:lang w:eastAsia="en-US"/>
        </w:rPr>
        <w:t>bmufc7s</w:t>
      </w:r>
    </w:p>
    <w:p w14:paraId="30DBB3EE" w14:textId="77777777" w:rsidR="004D05BE" w:rsidRPr="00450FF5" w:rsidRDefault="004D05BE" w:rsidP="004D05BE">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79276B1" w14:textId="6B4B70F5" w:rsidR="004D05BE" w:rsidRDefault="0093362E" w:rsidP="004D05BE">
      <w:pPr>
        <w:ind w:left="2127"/>
        <w:jc w:val="both"/>
        <w:rPr>
          <w:rFonts w:asciiTheme="minorHAnsi" w:hAnsiTheme="minorHAnsi" w:cstheme="minorHAnsi"/>
          <w:bCs/>
          <w:szCs w:val="22"/>
        </w:rPr>
      </w:pPr>
      <w:proofErr w:type="spellStart"/>
      <w:r>
        <w:rPr>
          <w:bCs/>
        </w:rPr>
        <w:t>xxxxxxxxxxxxxxxxx</w:t>
      </w:r>
      <w:proofErr w:type="spellEnd"/>
      <w:r w:rsidR="004D05BE" w:rsidRPr="008F7217">
        <w:rPr>
          <w:bCs/>
        </w:rPr>
        <w:t>, ředitel</w:t>
      </w:r>
      <w:r w:rsidR="004D05BE" w:rsidRPr="006B1274">
        <w:rPr>
          <w:rFonts w:asciiTheme="minorHAnsi" w:hAnsiTheme="minorHAnsi" w:cstheme="minorHAnsi"/>
          <w:bCs/>
          <w:szCs w:val="22"/>
        </w:rPr>
        <w:t xml:space="preserve"> </w:t>
      </w:r>
    </w:p>
    <w:p w14:paraId="48E05E35" w14:textId="76B52B8F" w:rsidR="004D05BE" w:rsidRPr="00B312B9" w:rsidRDefault="004D05BE" w:rsidP="004D05BE">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93362E">
        <w:rPr>
          <w:rFonts w:asciiTheme="minorHAnsi" w:hAnsiTheme="minorHAnsi" w:cstheme="minorHAnsi"/>
          <w:bCs/>
          <w:szCs w:val="22"/>
        </w:rPr>
        <w:t>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6CE4957C" w14:textId="77777777" w:rsidR="004D05BE" w:rsidRPr="00B46517" w:rsidRDefault="004D05BE" w:rsidP="004D05BE">
      <w:pPr>
        <w:pStyle w:val="Odstavecseseznamem"/>
        <w:ind w:left="426"/>
        <w:rPr>
          <w:rFonts w:asciiTheme="minorHAnsi" w:hAnsiTheme="minorHAnsi" w:cstheme="minorHAnsi"/>
          <w:b/>
          <w:color w:val="000000"/>
          <w:sz w:val="22"/>
          <w:szCs w:val="22"/>
        </w:rPr>
      </w:pPr>
      <w:r w:rsidRPr="00B46517">
        <w:rPr>
          <w:rFonts w:asciiTheme="minorHAnsi" w:hAnsiTheme="minorHAnsi" w:cstheme="minorHAnsi"/>
          <w:b/>
          <w:sz w:val="22"/>
          <w:szCs w:val="22"/>
        </w:rPr>
        <w:t xml:space="preserve">Electric </w:t>
      </w:r>
      <w:proofErr w:type="spellStart"/>
      <w:r w:rsidRPr="00B46517">
        <w:rPr>
          <w:rFonts w:asciiTheme="minorHAnsi" w:hAnsiTheme="minorHAnsi" w:cstheme="minorHAnsi"/>
          <w:b/>
          <w:sz w:val="22"/>
          <w:szCs w:val="22"/>
        </w:rPr>
        <w:t>Medical</w:t>
      </w:r>
      <w:proofErr w:type="spellEnd"/>
      <w:r w:rsidRPr="00B46517">
        <w:rPr>
          <w:rFonts w:asciiTheme="minorHAnsi" w:hAnsiTheme="minorHAnsi" w:cstheme="minorHAnsi"/>
          <w:b/>
          <w:sz w:val="22"/>
          <w:szCs w:val="22"/>
        </w:rPr>
        <w:t xml:space="preserve"> </w:t>
      </w:r>
      <w:proofErr w:type="spellStart"/>
      <w:r w:rsidRPr="00B46517">
        <w:rPr>
          <w:rFonts w:asciiTheme="minorHAnsi" w:hAnsiTheme="minorHAnsi" w:cstheme="minorHAnsi"/>
          <w:b/>
          <w:sz w:val="22"/>
          <w:szCs w:val="22"/>
        </w:rPr>
        <w:t>Service</w:t>
      </w:r>
      <w:proofErr w:type="spellEnd"/>
      <w:r w:rsidRPr="00B46517">
        <w:rPr>
          <w:rFonts w:asciiTheme="minorHAnsi" w:hAnsiTheme="minorHAnsi" w:cstheme="minorHAnsi"/>
          <w:b/>
          <w:sz w:val="22"/>
          <w:szCs w:val="22"/>
        </w:rPr>
        <w:t>, s.r.o.</w:t>
      </w:r>
    </w:p>
    <w:p w14:paraId="1847A1B9" w14:textId="77777777" w:rsidR="004D05BE" w:rsidRPr="00D67D19" w:rsidRDefault="004D05BE" w:rsidP="004D05B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Pr>
          <w:szCs w:val="22"/>
          <w:lang w:eastAsia="en-US"/>
        </w:rPr>
        <w:t xml:space="preserve">Ing. Ondřej </w:t>
      </w:r>
      <w:proofErr w:type="spellStart"/>
      <w:r>
        <w:rPr>
          <w:szCs w:val="22"/>
          <w:lang w:eastAsia="en-US"/>
        </w:rPr>
        <w:t>Podloucký</w:t>
      </w:r>
      <w:proofErr w:type="spellEnd"/>
      <w:r>
        <w:rPr>
          <w:szCs w:val="22"/>
          <w:lang w:eastAsia="en-US"/>
        </w:rPr>
        <w:t>, prokurista</w:t>
      </w:r>
    </w:p>
    <w:p w14:paraId="0F13EA6F" w14:textId="77777777" w:rsidR="004D05BE" w:rsidRPr="00D67D19" w:rsidRDefault="004D05BE" w:rsidP="004D05BE">
      <w:pPr>
        <w:ind w:left="426"/>
        <w:rPr>
          <w:b/>
          <w:szCs w:val="22"/>
        </w:rPr>
      </w:pPr>
      <w:r w:rsidRPr="00B92961">
        <w:rPr>
          <w:szCs w:val="22"/>
        </w:rPr>
        <w:t>se sídlem:</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č.p. 74, 664 62 Ledce</w:t>
      </w:r>
    </w:p>
    <w:p w14:paraId="0A156EF5" w14:textId="77777777" w:rsidR="004D05BE" w:rsidRPr="00D67D19" w:rsidRDefault="004D05BE" w:rsidP="004D05BE">
      <w:pPr>
        <w:ind w:left="426"/>
        <w:rPr>
          <w:szCs w:val="22"/>
        </w:rPr>
      </w:pPr>
      <w:r w:rsidRPr="00B92961">
        <w:rPr>
          <w:szCs w:val="22"/>
        </w:rPr>
        <w:t xml:space="preserve">IČO: </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49970267</w:t>
      </w:r>
    </w:p>
    <w:p w14:paraId="734E5D2E" w14:textId="77777777" w:rsidR="004D05BE" w:rsidRPr="00D67D19" w:rsidRDefault="004D05BE" w:rsidP="004D05B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Pr>
          <w:szCs w:val="22"/>
          <w:lang w:eastAsia="en-US"/>
        </w:rPr>
        <w:t>CZ</w:t>
      </w:r>
      <w:r w:rsidRPr="00B92961">
        <w:rPr>
          <w:szCs w:val="22"/>
          <w:lang w:eastAsia="en-US"/>
        </w:rPr>
        <w:t>49970267</w:t>
      </w:r>
    </w:p>
    <w:p w14:paraId="2059A60C" w14:textId="77777777" w:rsidR="004D05BE" w:rsidRPr="00D67D19" w:rsidRDefault="004D05BE" w:rsidP="004D05BE">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Pr>
          <w:szCs w:val="22"/>
          <w:lang w:eastAsia="en-US"/>
        </w:rPr>
        <w:t>ANO</w:t>
      </w:r>
    </w:p>
    <w:p w14:paraId="2A43E969" w14:textId="77777777" w:rsidR="004D05BE" w:rsidRPr="00D67D19" w:rsidRDefault="004D05BE" w:rsidP="004D05BE">
      <w:pPr>
        <w:ind w:left="426"/>
        <w:rPr>
          <w:szCs w:val="22"/>
        </w:rPr>
      </w:pPr>
      <w:r w:rsidRPr="00D67D19">
        <w:rPr>
          <w:szCs w:val="22"/>
        </w:rPr>
        <w:t>zapsána v </w:t>
      </w:r>
      <w:r>
        <w:rPr>
          <w:szCs w:val="22"/>
        </w:rPr>
        <w:t>o</w:t>
      </w:r>
      <w:r>
        <w:rPr>
          <w:szCs w:val="22"/>
          <w:lang w:eastAsia="en-US"/>
        </w:rPr>
        <w:t xml:space="preserve">bchodním rejstřík </w:t>
      </w:r>
      <w:r w:rsidRPr="00D67D19">
        <w:rPr>
          <w:szCs w:val="22"/>
        </w:rPr>
        <w:t xml:space="preserve">vedeném </w:t>
      </w:r>
      <w:r>
        <w:rPr>
          <w:szCs w:val="22"/>
          <w:lang w:eastAsia="en-US"/>
        </w:rPr>
        <w:t>Krajským soudem v Brně</w:t>
      </w:r>
      <w:r w:rsidRPr="00044FCE">
        <w:rPr>
          <w:szCs w:val="22"/>
        </w:rPr>
        <w:t xml:space="preserve"> pod </w:t>
      </w:r>
      <w:proofErr w:type="spellStart"/>
      <w:r w:rsidRPr="00044FCE">
        <w:rPr>
          <w:szCs w:val="22"/>
        </w:rPr>
        <w:t>sp</w:t>
      </w:r>
      <w:proofErr w:type="spellEnd"/>
      <w:r w:rsidRPr="00044FCE">
        <w:rPr>
          <w:szCs w:val="22"/>
        </w:rPr>
        <w:t>. zn.</w:t>
      </w:r>
      <w:r>
        <w:rPr>
          <w:szCs w:val="22"/>
        </w:rPr>
        <w:t xml:space="preserve"> C 13525</w:t>
      </w:r>
    </w:p>
    <w:p w14:paraId="0A5E2CD3" w14:textId="77777777" w:rsidR="004D05BE" w:rsidRPr="00D67D19" w:rsidRDefault="004D05BE" w:rsidP="004D05BE">
      <w:pPr>
        <w:ind w:left="426"/>
        <w:rPr>
          <w:szCs w:val="22"/>
        </w:rPr>
      </w:pPr>
      <w:r w:rsidRPr="00D67D19">
        <w:rPr>
          <w:szCs w:val="22"/>
        </w:rPr>
        <w:t>bankovní spojení (číslo účtu):</w:t>
      </w:r>
      <w:r w:rsidRPr="00D67D19">
        <w:rPr>
          <w:szCs w:val="22"/>
        </w:rPr>
        <w:tab/>
      </w:r>
      <w:r w:rsidRPr="00D67D19">
        <w:rPr>
          <w:szCs w:val="22"/>
        </w:rPr>
        <w:tab/>
      </w:r>
      <w:r>
        <w:rPr>
          <w:szCs w:val="22"/>
        </w:rPr>
        <w:t>2520450100/2600</w:t>
      </w:r>
    </w:p>
    <w:p w14:paraId="59EA5FA9" w14:textId="242DF863" w:rsidR="004D05BE" w:rsidRPr="00D67D19" w:rsidRDefault="004D05BE" w:rsidP="004D05B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93362E">
        <w:rPr>
          <w:szCs w:val="22"/>
        </w:rPr>
        <w:t>xxxxxxxxxxxxxxxxxx</w:t>
      </w:r>
      <w:proofErr w:type="spellEnd"/>
    </w:p>
    <w:p w14:paraId="0F64BB67" w14:textId="6FE3A84F" w:rsidR="004D05BE" w:rsidRDefault="004D05BE" w:rsidP="004D05B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93362E">
        <w:rPr>
          <w:szCs w:val="22"/>
          <w:lang w:eastAsia="en-US"/>
        </w:rPr>
        <w:t>xxxxxxxxxxxxxxxxxxxxxxxx</w:t>
      </w:r>
      <w:proofErr w:type="spellEnd"/>
    </w:p>
    <w:p w14:paraId="26760C33" w14:textId="77777777" w:rsidR="004D05BE" w:rsidRPr="00D67D19" w:rsidRDefault="004D05BE" w:rsidP="004D05BE">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t>eeg3g2e</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1BFA1BCC"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E9689F" w:rsidRPr="00E9689F">
        <w:rPr>
          <w:rFonts w:ascii="Calibri" w:hAnsi="Calibri"/>
          <w:b/>
          <w:sz w:val="22"/>
          <w:szCs w:val="22"/>
          <w:lang w:eastAsia="en-US" w:bidi="en-US"/>
        </w:rPr>
        <w:t>Dodávka ultrazvukových přístrojů</w:t>
      </w:r>
      <w:r w:rsidR="00D50078" w:rsidRPr="0085118E">
        <w:rPr>
          <w:rFonts w:ascii="Calibri" w:hAnsi="Calibri"/>
          <w:bCs/>
          <w:sz w:val="22"/>
          <w:szCs w:val="22"/>
          <w:lang w:eastAsia="en-US" w:bidi="en-US"/>
        </w:rPr>
        <w:t xml:space="preserve">, </w:t>
      </w:r>
      <w:r w:rsidR="009F2B1E" w:rsidRPr="0085118E">
        <w:rPr>
          <w:rFonts w:ascii="Calibri" w:hAnsi="Calibri"/>
          <w:bCs/>
          <w:sz w:val="22"/>
          <w:szCs w:val="22"/>
          <w:lang w:eastAsia="en-US" w:bidi="en-US"/>
        </w:rPr>
        <w:t>část zadávacího řízení: Část 2 – Ultrazvukový přístroj pro Nemocnici AGEL Prostějov (neurologické oddělení),</w:t>
      </w:r>
      <w:r w:rsidR="009F2B1E">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3E0EFC" w:rsidRPr="003E0EFC">
        <w:rPr>
          <w:rFonts w:ascii="Calibri" w:hAnsi="Calibri"/>
          <w:b/>
          <w:sz w:val="22"/>
          <w:szCs w:val="22"/>
        </w:rPr>
        <w:t>NOK</w:t>
      </w:r>
      <w:r w:rsidR="00E9689F">
        <w:rPr>
          <w:rFonts w:ascii="Calibri" w:hAnsi="Calibri"/>
          <w:b/>
          <w:sz w:val="22"/>
          <w:szCs w:val="22"/>
        </w:rPr>
        <w:t>UL</w:t>
      </w:r>
      <w:r w:rsidR="00902BD2">
        <w:rPr>
          <w:rFonts w:ascii="Calibri" w:hAnsi="Calibri"/>
          <w:b/>
          <w:sz w:val="22"/>
          <w:szCs w:val="22"/>
        </w:rPr>
        <w:t>0325</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0B14E2FA"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2270BC">
        <w:rPr>
          <w:rFonts w:ascii="Calibri" w:hAnsi="Calibri"/>
          <w:color w:val="auto"/>
          <w:sz w:val="22"/>
          <w:szCs w:val="22"/>
        </w:rPr>
        <w:t xml:space="preserve">a instalace </w:t>
      </w:r>
      <w:r w:rsidR="002270BC" w:rsidRPr="002270BC">
        <w:rPr>
          <w:rFonts w:ascii="Calibri" w:hAnsi="Calibri"/>
          <w:color w:val="auto"/>
          <w:sz w:val="22"/>
          <w:szCs w:val="22"/>
        </w:rPr>
        <w:t xml:space="preserve">ultrazvukového přístroje pro </w:t>
      </w:r>
      <w:r w:rsidR="002270BC">
        <w:rPr>
          <w:rFonts w:ascii="Calibri" w:hAnsi="Calibri"/>
          <w:color w:val="auto"/>
          <w:sz w:val="22"/>
          <w:szCs w:val="22"/>
        </w:rPr>
        <w:t xml:space="preserve">potřeby </w:t>
      </w:r>
      <w:r w:rsidR="002270BC" w:rsidRPr="002270BC">
        <w:rPr>
          <w:rFonts w:ascii="Calibri" w:hAnsi="Calibri"/>
          <w:color w:val="auto"/>
          <w:sz w:val="22"/>
          <w:szCs w:val="22"/>
        </w:rPr>
        <w:t>neurologické</w:t>
      </w:r>
      <w:r w:rsidR="002270BC">
        <w:rPr>
          <w:rFonts w:ascii="Calibri" w:hAnsi="Calibri"/>
          <w:color w:val="auto"/>
          <w:sz w:val="22"/>
          <w:szCs w:val="22"/>
        </w:rPr>
        <w:t>ho</w:t>
      </w:r>
      <w:r w:rsidR="002270BC" w:rsidRPr="002270BC">
        <w:rPr>
          <w:rFonts w:ascii="Calibri" w:hAnsi="Calibri"/>
          <w:color w:val="auto"/>
          <w:sz w:val="22"/>
          <w:szCs w:val="22"/>
        </w:rPr>
        <w:t xml:space="preserve"> oddělení</w:t>
      </w:r>
      <w:r w:rsidR="000E0F9D">
        <w:rPr>
          <w:rFonts w:ascii="Calibri" w:hAnsi="Calibri"/>
          <w:color w:val="auto"/>
          <w:sz w:val="22"/>
          <w:szCs w:val="22"/>
        </w:rPr>
        <w:t xml:space="preserve"> </w:t>
      </w:r>
      <w:r w:rsidR="00692B40" w:rsidRPr="00692B40">
        <w:rPr>
          <w:rFonts w:ascii="Calibri" w:hAnsi="Calibri"/>
          <w:color w:val="auto"/>
          <w:sz w:val="22"/>
          <w:szCs w:val="22"/>
          <w:lang w:eastAsia="en-US" w:bidi="en-US"/>
        </w:rPr>
        <w:t xml:space="preserve">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Nemocnice AGEL P</w:t>
      </w:r>
      <w:r w:rsidR="00080C34">
        <w:rPr>
          <w:rStyle w:val="cf01"/>
          <w:rFonts w:asciiTheme="minorHAnsi" w:hAnsiTheme="minorHAnsi" w:cstheme="minorHAnsi"/>
          <w:sz w:val="22"/>
          <w:szCs w:val="22"/>
        </w:rPr>
        <w:t>rostějov</w:t>
      </w:r>
      <w:r w:rsidR="000E0F9D" w:rsidRPr="000E0F9D">
        <w:rPr>
          <w:rStyle w:val="cf01"/>
          <w:rFonts w:asciiTheme="minorHAnsi" w:hAnsiTheme="minorHAnsi" w:cstheme="minorHAnsi"/>
          <w:sz w:val="22"/>
          <w:szCs w:val="22"/>
        </w:rPr>
        <w:t xml:space="preserve">, </w:t>
      </w:r>
      <w:r w:rsidR="00080C34" w:rsidRPr="009010E9">
        <w:rPr>
          <w:rFonts w:ascii="Calibri" w:hAnsi="Calibri"/>
          <w:color w:val="auto"/>
          <w:sz w:val="22"/>
          <w:szCs w:val="22"/>
          <w:lang w:eastAsia="en-US" w:bidi="en-US"/>
        </w:rPr>
        <w:t xml:space="preserve">Mathonova 291/1, Prostějov, 796 04 </w:t>
      </w:r>
      <w:r w:rsidR="000E0F9D" w:rsidRPr="000E0F9D">
        <w:rPr>
          <w:rStyle w:val="cf01"/>
          <w:rFonts w:asciiTheme="minorHAnsi" w:hAnsiTheme="minorHAnsi" w:cstheme="minorHAnsi"/>
          <w:sz w:val="22"/>
          <w:szCs w:val="22"/>
        </w:rPr>
        <w:t>(</w:t>
      </w:r>
      <w:r w:rsidR="000E0F9D" w:rsidRPr="000E0F9D">
        <w:rPr>
          <w:rStyle w:val="cf11"/>
          <w:rFonts w:asciiTheme="minorHAnsi" w:hAnsiTheme="minorHAnsi" w:cstheme="minorHAnsi"/>
          <w:sz w:val="22"/>
          <w:szCs w:val="22"/>
        </w:rPr>
        <w:t xml:space="preserve">„Nemocnice AGEL </w:t>
      </w:r>
      <w:r w:rsidR="005C34FC">
        <w:rPr>
          <w:rStyle w:val="cf11"/>
          <w:rFonts w:asciiTheme="minorHAnsi" w:hAnsiTheme="minorHAnsi" w:cstheme="minorHAnsi"/>
          <w:sz w:val="22"/>
          <w:szCs w:val="22"/>
        </w:rPr>
        <w:t>Prostějov</w:t>
      </w:r>
      <w:r w:rsidR="000E0F9D" w:rsidRPr="000E0F9D">
        <w:rPr>
          <w:rStyle w:val="cf11"/>
          <w:rFonts w:asciiTheme="minorHAnsi" w:hAnsiTheme="minorHAnsi" w:cstheme="minorHAnsi"/>
          <w:sz w:val="22"/>
          <w:szCs w:val="22"/>
        </w:rPr>
        <w:t>“</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22E798A"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r w:rsidR="00541BD8">
        <w:rPr>
          <w:szCs w:val="22"/>
        </w:rPr>
        <w:t>ultrazvukový přístroj</w:t>
      </w:r>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029A59B8"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7F6BCE" w:rsidRPr="007F6BCE">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77156FD5" w:rsidR="00F917B8" w:rsidRPr="00D67D19" w:rsidRDefault="00D724B1"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Pr>
          <w:rFonts w:ascii="Calibri" w:hAnsi="Calibri"/>
          <w:sz w:val="22"/>
          <w:szCs w:val="22"/>
        </w:rPr>
        <w:t xml:space="preserve"> </w:t>
      </w:r>
      <w:r>
        <w:rPr>
          <w:rFonts w:asciiTheme="minorHAnsi" w:hAnsiTheme="minorHAnsi" w:cstheme="minorHAnsi"/>
          <w:sz w:val="22"/>
          <w:szCs w:val="22"/>
          <w:lang w:eastAsia="en-US"/>
        </w:rPr>
        <w:t>zdravotnický prostředek pro zobrazení vnitřních orgánů a tkání.</w:t>
      </w:r>
      <w:r w:rsidR="00541BD8">
        <w:rPr>
          <w:rFonts w:asciiTheme="minorHAnsi" w:hAnsiTheme="minorHAnsi" w:cstheme="minorHAnsi"/>
          <w:sz w:val="22"/>
          <w:szCs w:val="22"/>
          <w:lang w:eastAsia="en-US"/>
        </w:rPr>
        <w:t xml:space="preserve"> </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5AEC147A"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7F6BCE">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3070EED7"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7F6BCE">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2520E478"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7F6BCE">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0F8C8D3F"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7F6BCE">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t xml:space="preserve">proškolení/instruktáž pracovníků AGEL SMN v užívání, obsluze, běžné údržbě, případně dalších činností nutných k užívání dodaného Předmětu koupě, podle pokynů Kupujícího, </w:t>
      </w:r>
      <w:r w:rsidRPr="006D3011">
        <w:rPr>
          <w:szCs w:val="22"/>
        </w:rPr>
        <w:lastRenderedPageBreak/>
        <w:t>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6A307097"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7F6BCE">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175FDC83"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5D2400">
        <w:rPr>
          <w:rFonts w:asciiTheme="minorHAnsi" w:hAnsiTheme="minorHAnsi" w:cstheme="minorHAnsi"/>
          <w:b/>
          <w:szCs w:val="22"/>
          <w:lang w:eastAsia="en-US"/>
        </w:rPr>
        <w:t>812.000,-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06A120EE"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7F6BCE">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318A9F2E"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7F6BCE">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3E0C4C46"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7F6BCE">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4FF116DB"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505F66">
        <w:rPr>
          <w:szCs w:val="22"/>
          <w:lang w:eastAsia="en-US" w:bidi="en-US"/>
        </w:rPr>
        <w:t>Prostějov</w:t>
      </w:r>
      <w:r w:rsidR="00DD6DF3" w:rsidRPr="000E0F9D">
        <w:rPr>
          <w:szCs w:val="22"/>
          <w:lang w:eastAsia="en-US" w:bidi="en-US"/>
        </w:rPr>
        <w:t xml:space="preserve">, </w:t>
      </w:r>
      <w:r w:rsidR="00505F66">
        <w:rPr>
          <w:szCs w:val="22"/>
          <w:lang w:eastAsia="en-US" w:bidi="en-US"/>
        </w:rPr>
        <w:t>Mathonova 291, Prostějov 796 04</w:t>
      </w:r>
      <w:r w:rsidR="00DD6DF3" w:rsidRPr="000E0F9D">
        <w:rPr>
          <w:szCs w:val="22"/>
          <w:lang w:eastAsia="en-US" w:bidi="en-US"/>
        </w:rPr>
        <w:t xml:space="preserve">,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79891A51"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1113E356"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534CE56E"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557248B2"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7F6BCE">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36F4A1EC"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7F6BCE">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7F6BCE">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7F6BCE">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7F6BCE">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02560D60"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7F6BCE">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27D79763"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7F6BCE">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7F6BCE" w:rsidRPr="007F6BCE">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7F6BCE" w:rsidRPr="007F6BCE">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7F6BCE">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292352F8"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7F6BCE">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76CB3EBA"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7F6BCE">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2AA365B3"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7F6BCE">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7F6BCE">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7F6BCE">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7F6BCE">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7F6BCE">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53A73E36"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7F6BCE" w:rsidRPr="007F6BCE">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7647F8AA"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7F6BCE" w:rsidRPr="007F6BCE">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36178390"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7F6BCE" w:rsidRPr="007F6BCE">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21103DA1"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7F6BCE" w:rsidRPr="007F6BCE">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68EA1046"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7F6BCE">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7F6BCE" w:rsidRPr="007F6BCE">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0D19EE4B"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7F6BCE">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0B82CB19"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7F6B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7F6B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7F6B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7F6BCE">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78BE3A02"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7F6BCE">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7F6BCE">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7F6BCE">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359F1142"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7F6BCE">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7F6BCE">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7F6BCE" w:rsidRPr="007F6BCE">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7F6BCE" w:rsidRPr="007F6BCE">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7F6BCE">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7F6BCE">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074DAF60"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7F6BCE" w:rsidRPr="007F6BCE">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426E6B89"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CC796B">
        <w:rPr>
          <w:szCs w:val="22"/>
        </w:rPr>
        <w:t>Prostějov</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0FD581C1"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FE036F" w:rsidRPr="006D3011">
        <w:rPr>
          <w:szCs w:val="22"/>
          <w:lang w:eastAsia="en-US" w:bidi="en-US"/>
        </w:rPr>
        <w:t>1</w:t>
      </w:r>
      <w:r w:rsidR="001C5F07" w:rsidRPr="006D3011">
        <w:rPr>
          <w:szCs w:val="22"/>
          <w:lang w:eastAsia="en-US" w:bidi="en-US"/>
        </w:rPr>
        <w:t>.</w:t>
      </w:r>
      <w:r w:rsidR="007F6BCE">
        <w:rPr>
          <w:szCs w:val="22"/>
          <w:lang w:eastAsia="en-US" w:bidi="en-US"/>
        </w:rPr>
        <w:t>0</w:t>
      </w:r>
      <w:r w:rsidR="001C5F07" w:rsidRPr="006D3011">
        <w:rPr>
          <w:szCs w:val="22"/>
          <w:lang w:eastAsia="en-US" w:bidi="en-US"/>
        </w:rPr>
        <w:t>00,-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302F69B7"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7F6BCE">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7F6BCE">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FE036F" w:rsidRPr="006D3011">
        <w:rPr>
          <w:szCs w:val="22"/>
        </w:rPr>
        <w:t>1.</w:t>
      </w:r>
      <w:r w:rsidR="007F6BCE">
        <w:rPr>
          <w:szCs w:val="22"/>
          <w:lang w:eastAsia="en-US" w:bidi="en-US"/>
        </w:rPr>
        <w:t>0</w:t>
      </w:r>
      <w:r w:rsidR="00FE036F" w:rsidRPr="006D3011">
        <w:rPr>
          <w:szCs w:val="22"/>
          <w:lang w:eastAsia="en-US" w:bidi="en-US"/>
        </w:rPr>
        <w:t>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523D009E"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7F6BCE">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FE036F" w:rsidRPr="006D3011">
        <w:rPr>
          <w:szCs w:val="22"/>
          <w:lang w:eastAsia="en-US" w:bidi="en-US"/>
        </w:rPr>
        <w:t>1</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7F6BCE">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7F6BCE">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7F6BCE">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7F6BCE">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7CFF6FB3"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7F6BCE">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5605075A"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7F6BCE">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7F6BCE">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7F6BCE">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7F6BCE">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59CFC5AF"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7F6BCE" w:rsidRPr="007F6BCE">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2B84C7B8"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7F6BCE">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242EE491"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7F6BCE">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39749CA8"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7F6BCE">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3F581668"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B7501">
        <w:rPr>
          <w:szCs w:val="22"/>
          <w:lang w:eastAsia="en-US" w:bidi="en-US"/>
        </w:rPr>
        <w:t>3</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3163EBCD"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7F6BCE">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73AC4F4D"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7F6BCE">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7F6BCE">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7A3AAE7"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7F6BCE">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7F6BCE">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3451D316"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7F6BCE">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4F290F43"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7F6BCE" w:rsidRPr="007F6BCE">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7E089FE0" w14:textId="77777777" w:rsidR="006927F1" w:rsidRPr="00D67D19" w:rsidRDefault="006927F1" w:rsidP="006927F1">
      <w:pPr>
        <w:keepNext/>
        <w:jc w:val="both"/>
        <w:rPr>
          <w:szCs w:val="22"/>
        </w:rPr>
      </w:pPr>
      <w:r w:rsidRPr="00D67D19">
        <w:rPr>
          <w:szCs w:val="22"/>
        </w:rPr>
        <w:t xml:space="preserve">V </w:t>
      </w:r>
      <w:r>
        <w:rPr>
          <w:szCs w:val="22"/>
        </w:rPr>
        <w:t>Olomouci</w:t>
      </w:r>
      <w:r w:rsidRPr="00D67D19">
        <w:rPr>
          <w:szCs w:val="22"/>
        </w:rPr>
        <w:t xml:space="preserve"> dne ____________</w:t>
      </w:r>
      <w:r w:rsidRPr="00D67D19">
        <w:rPr>
          <w:szCs w:val="22"/>
        </w:rPr>
        <w:tab/>
      </w:r>
      <w:r w:rsidRPr="00D67D19">
        <w:rPr>
          <w:szCs w:val="22"/>
        </w:rPr>
        <w:tab/>
      </w:r>
      <w:r>
        <w:rPr>
          <w:szCs w:val="22"/>
        </w:rPr>
        <w:tab/>
      </w:r>
      <w:r>
        <w:rPr>
          <w:szCs w:val="22"/>
        </w:rPr>
        <w:tab/>
      </w:r>
      <w:r w:rsidRPr="00D67D19">
        <w:rPr>
          <w:szCs w:val="22"/>
        </w:rPr>
        <w:t xml:space="preserve">V </w:t>
      </w:r>
      <w:r>
        <w:rPr>
          <w:szCs w:val="22"/>
        </w:rPr>
        <w:t>Olomouci</w:t>
      </w:r>
      <w:r w:rsidRPr="00D67D19">
        <w:rPr>
          <w:szCs w:val="22"/>
        </w:rPr>
        <w:t xml:space="preserve"> dne ____________</w:t>
      </w:r>
    </w:p>
    <w:p w14:paraId="2BEA5B66" w14:textId="77777777" w:rsidR="006927F1" w:rsidRPr="00D67D19" w:rsidRDefault="006927F1" w:rsidP="006927F1">
      <w:pPr>
        <w:keepNext/>
        <w:jc w:val="both"/>
        <w:rPr>
          <w:szCs w:val="22"/>
        </w:rPr>
      </w:pPr>
    </w:p>
    <w:p w14:paraId="58C117D1" w14:textId="77777777" w:rsidR="006927F1" w:rsidRPr="00D67D19" w:rsidRDefault="006927F1" w:rsidP="006927F1">
      <w:pPr>
        <w:keepNext/>
        <w:jc w:val="both"/>
        <w:rPr>
          <w:b/>
          <w:szCs w:val="22"/>
        </w:rPr>
      </w:pPr>
    </w:p>
    <w:p w14:paraId="02BB9CDF" w14:textId="77777777" w:rsidR="006927F1" w:rsidRPr="00D67D19" w:rsidRDefault="006927F1" w:rsidP="006927F1">
      <w:pPr>
        <w:keepNext/>
        <w:rPr>
          <w:b/>
          <w:szCs w:val="22"/>
        </w:rPr>
      </w:pPr>
    </w:p>
    <w:p w14:paraId="727DD8B9" w14:textId="77777777" w:rsidR="006927F1" w:rsidRPr="00D67D19" w:rsidRDefault="006927F1" w:rsidP="006927F1">
      <w:pPr>
        <w:keepNext/>
        <w:rPr>
          <w:b/>
          <w:szCs w:val="22"/>
        </w:rPr>
      </w:pPr>
    </w:p>
    <w:p w14:paraId="60F01683" w14:textId="77777777" w:rsidR="006927F1" w:rsidRPr="00044FCE" w:rsidRDefault="006927F1" w:rsidP="006927F1">
      <w:pPr>
        <w:keepNext/>
        <w:rPr>
          <w:szCs w:val="22"/>
        </w:rPr>
      </w:pPr>
      <w:r w:rsidRPr="00044FCE">
        <w:rPr>
          <w:szCs w:val="22"/>
        </w:rPr>
        <w:t>_____________________________________</w:t>
      </w:r>
      <w:r w:rsidRPr="00044FCE">
        <w:rPr>
          <w:szCs w:val="22"/>
        </w:rPr>
        <w:tab/>
      </w:r>
      <w:r w:rsidRPr="00044FCE">
        <w:rPr>
          <w:szCs w:val="22"/>
        </w:rPr>
        <w:tab/>
        <w:t>_____________________________________</w:t>
      </w:r>
    </w:p>
    <w:p w14:paraId="759C8052" w14:textId="77777777" w:rsidR="006927F1" w:rsidRDefault="006927F1" w:rsidP="006927F1">
      <w:pPr>
        <w:rPr>
          <w:b/>
          <w:szCs w:val="22"/>
        </w:rPr>
      </w:pPr>
      <w:r>
        <w:rPr>
          <w:b/>
          <w:szCs w:val="22"/>
        </w:rPr>
        <w:t>Za Kupujícího</w:t>
      </w:r>
      <w:r>
        <w:rPr>
          <w:b/>
          <w:szCs w:val="22"/>
        </w:rPr>
        <w:tab/>
      </w:r>
      <w:r>
        <w:rPr>
          <w:b/>
          <w:szCs w:val="22"/>
        </w:rPr>
        <w:tab/>
      </w:r>
      <w:r>
        <w:rPr>
          <w:b/>
          <w:szCs w:val="22"/>
        </w:rPr>
        <w:tab/>
      </w:r>
      <w:r>
        <w:rPr>
          <w:b/>
          <w:szCs w:val="22"/>
        </w:rPr>
        <w:tab/>
      </w:r>
      <w:r>
        <w:rPr>
          <w:b/>
          <w:szCs w:val="22"/>
        </w:rPr>
        <w:tab/>
      </w:r>
      <w:r>
        <w:rPr>
          <w:b/>
          <w:szCs w:val="22"/>
        </w:rPr>
        <w:tab/>
        <w:t xml:space="preserve">Za </w:t>
      </w:r>
      <w:r w:rsidRPr="00044FCE">
        <w:rPr>
          <w:b/>
          <w:szCs w:val="22"/>
        </w:rPr>
        <w:t>Prodávající</w:t>
      </w:r>
      <w:r>
        <w:rPr>
          <w:b/>
          <w:szCs w:val="22"/>
        </w:rPr>
        <w:t>ho</w:t>
      </w:r>
    </w:p>
    <w:p w14:paraId="0FF3B6BD" w14:textId="77777777" w:rsidR="006927F1" w:rsidRDefault="006927F1" w:rsidP="006927F1">
      <w:pPr>
        <w:rPr>
          <w:szCs w:val="22"/>
          <w:lang w:eastAsia="en-US"/>
        </w:rPr>
      </w:pPr>
      <w:r>
        <w:rPr>
          <w:szCs w:val="22"/>
          <w:lang w:eastAsia="en-US"/>
        </w:rPr>
        <w:t>JUDr. Vladimír Lichnovský</w:t>
      </w:r>
      <w:r w:rsidRPr="00D864A8">
        <w:rPr>
          <w:szCs w:val="22"/>
          <w:lang w:eastAsia="en-US"/>
        </w:rPr>
        <w:t>, předseda představenstva</w:t>
      </w:r>
      <w:r>
        <w:rPr>
          <w:szCs w:val="22"/>
          <w:lang w:eastAsia="en-US"/>
        </w:rPr>
        <w:tab/>
        <w:t xml:space="preserve">Ing. Ondřej </w:t>
      </w:r>
      <w:proofErr w:type="spellStart"/>
      <w:r>
        <w:rPr>
          <w:szCs w:val="22"/>
          <w:lang w:eastAsia="en-US"/>
        </w:rPr>
        <w:t>Podloucký</w:t>
      </w:r>
      <w:proofErr w:type="spellEnd"/>
      <w:r>
        <w:rPr>
          <w:szCs w:val="22"/>
          <w:lang w:eastAsia="en-US"/>
        </w:rPr>
        <w:t xml:space="preserve">, prokurista </w:t>
      </w:r>
    </w:p>
    <w:p w14:paraId="13B62856" w14:textId="77777777" w:rsidR="006927F1" w:rsidRDefault="006927F1" w:rsidP="006927F1">
      <w:pPr>
        <w:rPr>
          <w:szCs w:val="22"/>
          <w:lang w:eastAsia="en-US"/>
        </w:rPr>
      </w:pPr>
    </w:p>
    <w:p w14:paraId="4E361D25" w14:textId="77777777" w:rsidR="006927F1" w:rsidRDefault="006927F1" w:rsidP="006927F1">
      <w:pPr>
        <w:rPr>
          <w:szCs w:val="22"/>
          <w:lang w:eastAsia="en-US"/>
        </w:rPr>
      </w:pPr>
    </w:p>
    <w:p w14:paraId="0D08ED3C" w14:textId="77777777" w:rsidR="006927F1" w:rsidRDefault="006927F1" w:rsidP="006927F1">
      <w:pPr>
        <w:rPr>
          <w:szCs w:val="22"/>
          <w:lang w:eastAsia="en-US"/>
        </w:rPr>
      </w:pPr>
    </w:p>
    <w:p w14:paraId="2A81D3A4" w14:textId="77777777" w:rsidR="006927F1" w:rsidRDefault="006927F1" w:rsidP="006927F1">
      <w:pPr>
        <w:rPr>
          <w:szCs w:val="22"/>
          <w:lang w:eastAsia="en-US"/>
        </w:rPr>
      </w:pPr>
    </w:p>
    <w:p w14:paraId="51A100EF" w14:textId="77777777" w:rsidR="006927F1" w:rsidRDefault="006927F1" w:rsidP="006927F1">
      <w:pPr>
        <w:rPr>
          <w:szCs w:val="22"/>
          <w:lang w:eastAsia="en-US"/>
        </w:rPr>
      </w:pPr>
    </w:p>
    <w:p w14:paraId="28ADC02B" w14:textId="77777777" w:rsidR="006927F1" w:rsidRPr="00D67D19" w:rsidRDefault="006927F1" w:rsidP="006927F1">
      <w:pPr>
        <w:keepNext/>
        <w:rPr>
          <w:szCs w:val="22"/>
        </w:rPr>
      </w:pPr>
      <w:r w:rsidRPr="00D67D19">
        <w:rPr>
          <w:szCs w:val="22"/>
        </w:rPr>
        <w:t>_____________________________________</w:t>
      </w:r>
    </w:p>
    <w:p w14:paraId="2CB20851" w14:textId="77777777" w:rsidR="006927F1" w:rsidRPr="00EC4161" w:rsidRDefault="006927F1" w:rsidP="006927F1">
      <w:pPr>
        <w:rPr>
          <w:b/>
          <w:bCs/>
          <w:szCs w:val="22"/>
          <w:lang w:eastAsia="en-US"/>
        </w:rPr>
      </w:pPr>
      <w:r w:rsidRPr="00EC4161">
        <w:rPr>
          <w:b/>
          <w:bCs/>
          <w:szCs w:val="22"/>
          <w:lang w:eastAsia="en-US"/>
        </w:rPr>
        <w:t>Za Kupujícího</w:t>
      </w:r>
    </w:p>
    <w:p w14:paraId="5AA1CDBE" w14:textId="44F5C4F9" w:rsidR="001C5F07" w:rsidRPr="00D67D19" w:rsidRDefault="006927F1" w:rsidP="006927F1">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Pr>
          <w:szCs w:val="22"/>
          <w:lang w:eastAsia="en-US"/>
        </w:rPr>
        <w:t>JUDr. Martin Budiš</w:t>
      </w:r>
      <w:r w:rsidRPr="00D864A8">
        <w:rPr>
          <w:szCs w:val="22"/>
          <w:lang w:eastAsia="en-US"/>
        </w:rPr>
        <w:t>, místopředseda představenstva</w:t>
      </w:r>
      <w:r>
        <w:rPr>
          <w:b/>
          <w:szCs w:val="22"/>
        </w:rPr>
        <w:tab/>
      </w:r>
      <w:r w:rsidR="001C5F07">
        <w:rPr>
          <w:b/>
          <w:szCs w:val="22"/>
        </w:rPr>
        <w:tab/>
      </w:r>
      <w:r w:rsidR="001C5F07">
        <w:rPr>
          <w:b/>
          <w:szCs w:val="22"/>
        </w:rPr>
        <w:tab/>
      </w:r>
      <w:r w:rsidR="001C5F07">
        <w:rPr>
          <w:b/>
          <w:szCs w:val="22"/>
        </w:rPr>
        <w:tab/>
      </w:r>
    </w:p>
    <w:p w14:paraId="2C054369" w14:textId="01B1AA94"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64CB2">
        <w:rPr>
          <w:rFonts w:eastAsia="Calibri"/>
          <w:b/>
          <w:szCs w:val="22"/>
          <w:lang w:eastAsia="en-US"/>
        </w:rPr>
        <w:t>Příloha č. 1</w:t>
      </w:r>
      <w:r>
        <w:rPr>
          <w:rFonts w:eastAsia="Calibri"/>
          <w:b/>
          <w:szCs w:val="22"/>
          <w:lang w:eastAsia="en-US"/>
        </w:rPr>
        <w:fldChar w:fldCharType="end"/>
      </w:r>
    </w:p>
    <w:p w14:paraId="209944C0" w14:textId="36948F6A" w:rsidR="000D35BB" w:rsidRDefault="000D35BB" w:rsidP="00CE5447">
      <w:pPr>
        <w:jc w:val="center"/>
        <w:rPr>
          <w:rFonts w:eastAsia="Calibri"/>
          <w:b/>
          <w:szCs w:val="22"/>
          <w:lang w:eastAsia="en-US"/>
        </w:rPr>
      </w:pPr>
      <w:r w:rsidRPr="00D67D19">
        <w:rPr>
          <w:rFonts w:eastAsia="Calibri"/>
          <w:b/>
          <w:szCs w:val="22"/>
          <w:lang w:eastAsia="en-US"/>
        </w:rPr>
        <w:t>Kupní smlouvy</w:t>
      </w:r>
    </w:p>
    <w:p w14:paraId="278FD32A" w14:textId="77777777" w:rsidR="00181844" w:rsidRPr="00D67D19" w:rsidRDefault="00181844" w:rsidP="00CE5447">
      <w:pPr>
        <w:jc w:val="center"/>
        <w:rPr>
          <w:rFonts w:eastAsia="Calibri"/>
          <w:b/>
          <w:szCs w:val="22"/>
          <w:lang w:eastAsia="en-US"/>
        </w:rPr>
      </w:pPr>
    </w:p>
    <w:p w14:paraId="1DDA6DE8" w14:textId="53A4B6F7" w:rsidR="000D35BB" w:rsidRPr="00181844" w:rsidRDefault="000D35BB" w:rsidP="00181844">
      <w:pPr>
        <w:suppressAutoHyphens/>
        <w:jc w:val="center"/>
        <w:rPr>
          <w:rFonts w:eastAsia="Calibri"/>
          <w:b/>
          <w:szCs w:val="22"/>
          <w:lang w:eastAsia="en-US"/>
        </w:rPr>
      </w:pPr>
      <w:r w:rsidRPr="00D67D19">
        <w:rPr>
          <w:rFonts w:eastAsia="Calibri"/>
          <w:b/>
          <w:szCs w:val="22"/>
          <w:lang w:eastAsia="en-US"/>
        </w:rPr>
        <w:t>Specifikace Předmětu koupě</w:t>
      </w:r>
    </w:p>
    <w:p w14:paraId="5FB723B6" w14:textId="77777777" w:rsidR="000D35BB" w:rsidRPr="00F76197" w:rsidRDefault="000D35BB" w:rsidP="0095688C">
      <w:pPr>
        <w:suppressAutoHyphens/>
        <w:jc w:val="both"/>
        <w:rPr>
          <w:rFonts w:eastAsia="Calibri"/>
          <w:b/>
          <w:i/>
          <w:szCs w:val="22"/>
          <w:lang w:eastAsia="en-US"/>
        </w:rPr>
      </w:pPr>
    </w:p>
    <w:tbl>
      <w:tblPr>
        <w:tblStyle w:val="TableGrid"/>
        <w:tblW w:w="9859" w:type="dxa"/>
        <w:tblInd w:w="-419" w:type="dxa"/>
        <w:tblCellMar>
          <w:top w:w="26" w:type="dxa"/>
          <w:left w:w="23" w:type="dxa"/>
          <w:right w:w="9" w:type="dxa"/>
        </w:tblCellMar>
        <w:tblLook w:val="04A0" w:firstRow="1" w:lastRow="0" w:firstColumn="1" w:lastColumn="0" w:noHBand="0" w:noVBand="1"/>
      </w:tblPr>
      <w:tblGrid>
        <w:gridCol w:w="3822"/>
        <w:gridCol w:w="2105"/>
        <w:gridCol w:w="3932"/>
      </w:tblGrid>
      <w:tr w:rsidR="00CE5447" w14:paraId="6B1DE6EA" w14:textId="77777777" w:rsidTr="004C2D26">
        <w:trPr>
          <w:trHeight w:val="1301"/>
        </w:trPr>
        <w:tc>
          <w:tcPr>
            <w:tcW w:w="3822" w:type="dxa"/>
            <w:tcBorders>
              <w:top w:val="single" w:sz="5" w:space="0" w:color="000000"/>
              <w:left w:val="single" w:sz="5" w:space="0" w:color="000000"/>
              <w:bottom w:val="single" w:sz="5" w:space="0" w:color="000000"/>
              <w:right w:val="single" w:sz="5" w:space="0" w:color="000000"/>
            </w:tcBorders>
            <w:vAlign w:val="center"/>
          </w:tcPr>
          <w:p w14:paraId="11C299EC" w14:textId="77777777" w:rsidR="00CE5447" w:rsidRDefault="00CE5447" w:rsidP="009B75D0">
            <w:pPr>
              <w:ind w:left="22"/>
            </w:pPr>
            <w:r>
              <w:rPr>
                <w:b/>
                <w:sz w:val="29"/>
              </w:rPr>
              <w:t>ČÁST 2</w:t>
            </w:r>
          </w:p>
        </w:tc>
        <w:tc>
          <w:tcPr>
            <w:tcW w:w="2105" w:type="dxa"/>
            <w:tcBorders>
              <w:top w:val="single" w:sz="5" w:space="0" w:color="000000"/>
              <w:left w:val="single" w:sz="5" w:space="0" w:color="000000"/>
              <w:bottom w:val="single" w:sz="5" w:space="0" w:color="000000"/>
              <w:right w:val="single" w:sz="5" w:space="0" w:color="000000"/>
            </w:tcBorders>
            <w:vAlign w:val="center"/>
          </w:tcPr>
          <w:p w14:paraId="7197A023" w14:textId="77777777" w:rsidR="00CE5447" w:rsidRDefault="00CE5447" w:rsidP="009B75D0">
            <w:pPr>
              <w:ind w:left="5"/>
            </w:pPr>
            <w:r>
              <w:rPr>
                <w:b/>
                <w:sz w:val="15"/>
              </w:rPr>
              <w:t xml:space="preserve">Ultrazvukový přístroj - </w:t>
            </w:r>
          </w:p>
          <w:p w14:paraId="60E761C3" w14:textId="77777777" w:rsidR="00CE5447" w:rsidRDefault="00CE5447" w:rsidP="009B75D0">
            <w:pPr>
              <w:ind w:left="5"/>
            </w:pPr>
            <w:r>
              <w:rPr>
                <w:b/>
                <w:sz w:val="15"/>
              </w:rPr>
              <w:t xml:space="preserve">Specifikace minimálních </w:t>
            </w:r>
          </w:p>
          <w:p w14:paraId="279E6A35" w14:textId="77777777" w:rsidR="00CE5447" w:rsidRDefault="00CE5447" w:rsidP="009B75D0">
            <w:pPr>
              <w:ind w:left="5"/>
            </w:pPr>
            <w:r>
              <w:rPr>
                <w:b/>
                <w:sz w:val="15"/>
              </w:rPr>
              <w:t xml:space="preserve">požadavků                                     </w:t>
            </w:r>
          </w:p>
          <w:p w14:paraId="035D2A1B" w14:textId="77777777" w:rsidR="00CE5447" w:rsidRDefault="00CE5447" w:rsidP="009B75D0">
            <w:pPr>
              <w:ind w:left="5"/>
            </w:pPr>
            <w:r>
              <w:rPr>
                <w:sz w:val="15"/>
              </w:rPr>
              <w:t xml:space="preserve">Lokace: </w:t>
            </w:r>
            <w:r>
              <w:rPr>
                <w:b/>
                <w:sz w:val="15"/>
              </w:rPr>
              <w:t xml:space="preserve">Nemocnice Prostějov - </w:t>
            </w:r>
          </w:p>
          <w:p w14:paraId="2824FFCA" w14:textId="77777777" w:rsidR="00CE5447" w:rsidRDefault="00CE5447" w:rsidP="009B75D0">
            <w:pPr>
              <w:ind w:left="5"/>
            </w:pPr>
            <w:r>
              <w:rPr>
                <w:b/>
                <w:sz w:val="15"/>
              </w:rPr>
              <w:t>NEURO</w:t>
            </w:r>
          </w:p>
          <w:p w14:paraId="2E75A1C7" w14:textId="77777777" w:rsidR="00CE5447" w:rsidRDefault="00CE5447" w:rsidP="009B75D0">
            <w:pPr>
              <w:ind w:left="5"/>
              <w:jc w:val="both"/>
            </w:pPr>
            <w:r>
              <w:rPr>
                <w:sz w:val="15"/>
              </w:rPr>
              <w:t>Kód ID:</w:t>
            </w:r>
            <w:r>
              <w:rPr>
                <w:b/>
                <w:sz w:val="15"/>
              </w:rPr>
              <w:t xml:space="preserve"> 12234(25035)                       </w:t>
            </w:r>
          </w:p>
          <w:p w14:paraId="71CC2E60" w14:textId="77777777" w:rsidR="00CE5447" w:rsidRDefault="00CE5447" w:rsidP="009B75D0">
            <w:pPr>
              <w:ind w:left="5"/>
            </w:pPr>
            <w:r>
              <w:rPr>
                <w:sz w:val="15"/>
              </w:rPr>
              <w:t>Množství:</w:t>
            </w:r>
            <w:r>
              <w:rPr>
                <w:b/>
                <w:sz w:val="15"/>
              </w:rPr>
              <w:t xml:space="preserve"> 1 ks</w:t>
            </w:r>
          </w:p>
        </w:tc>
        <w:tc>
          <w:tcPr>
            <w:tcW w:w="3931" w:type="dxa"/>
            <w:tcBorders>
              <w:top w:val="single" w:sz="5" w:space="0" w:color="000000"/>
              <w:left w:val="single" w:sz="5" w:space="0" w:color="000000"/>
              <w:bottom w:val="single" w:sz="5" w:space="0" w:color="000000"/>
              <w:right w:val="single" w:sz="5" w:space="0" w:color="000000"/>
            </w:tcBorders>
            <w:vAlign w:val="center"/>
          </w:tcPr>
          <w:p w14:paraId="411C05F9" w14:textId="77777777" w:rsidR="00CE5447" w:rsidRDefault="00CE5447" w:rsidP="009B75D0"/>
        </w:tc>
      </w:tr>
      <w:tr w:rsidR="00CE5447" w14:paraId="2514EB08" w14:textId="77777777" w:rsidTr="004C2D26">
        <w:trPr>
          <w:trHeight w:val="178"/>
        </w:trPr>
        <w:tc>
          <w:tcPr>
            <w:tcW w:w="3822" w:type="dxa"/>
            <w:vMerge w:val="restart"/>
            <w:tcBorders>
              <w:top w:val="single" w:sz="5" w:space="0" w:color="000000"/>
              <w:left w:val="single" w:sz="5" w:space="0" w:color="000000"/>
              <w:bottom w:val="single" w:sz="5" w:space="0" w:color="000000"/>
              <w:right w:val="single" w:sz="5" w:space="0" w:color="000000"/>
            </w:tcBorders>
            <w:vAlign w:val="center"/>
          </w:tcPr>
          <w:p w14:paraId="75308774" w14:textId="77777777" w:rsidR="00CE5447" w:rsidRDefault="00CE5447" w:rsidP="009B75D0">
            <w:pPr>
              <w:ind w:right="16"/>
              <w:jc w:val="center"/>
            </w:pPr>
            <w:r>
              <w:rPr>
                <w:b/>
                <w:sz w:val="12"/>
              </w:rPr>
              <w:t>Technické parametry</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1C9756F" w14:textId="77777777" w:rsidR="00CE5447" w:rsidRDefault="00CE5447" w:rsidP="009B75D0">
            <w:pPr>
              <w:ind w:left="3"/>
            </w:pPr>
            <w:r>
              <w:rPr>
                <w:b/>
                <w:sz w:val="12"/>
              </w:rPr>
              <w:t>Účastník</w:t>
            </w:r>
          </w:p>
        </w:tc>
        <w:tc>
          <w:tcPr>
            <w:tcW w:w="3931" w:type="dxa"/>
            <w:tcBorders>
              <w:top w:val="single" w:sz="5" w:space="0" w:color="000000"/>
              <w:left w:val="single" w:sz="5" w:space="0" w:color="000000"/>
              <w:bottom w:val="single" w:sz="5" w:space="0" w:color="000000"/>
              <w:right w:val="single" w:sz="10" w:space="0" w:color="000000"/>
            </w:tcBorders>
            <w:shd w:val="clear" w:color="auto" w:fill="FFFFFF"/>
            <w:vAlign w:val="center"/>
          </w:tcPr>
          <w:p w14:paraId="08AB0CC1" w14:textId="77777777" w:rsidR="00CE5447" w:rsidRDefault="00CE5447" w:rsidP="009B75D0">
            <w:pPr>
              <w:ind w:right="1"/>
              <w:jc w:val="center"/>
            </w:pPr>
            <w:r>
              <w:rPr>
                <w:color w:val="FF0000"/>
                <w:sz w:val="13"/>
              </w:rPr>
              <w:t xml:space="preserve">Electric </w:t>
            </w:r>
            <w:proofErr w:type="spellStart"/>
            <w:r>
              <w:rPr>
                <w:color w:val="FF0000"/>
                <w:sz w:val="13"/>
              </w:rPr>
              <w:t>Medical</w:t>
            </w:r>
            <w:proofErr w:type="spellEnd"/>
            <w:r>
              <w:rPr>
                <w:color w:val="FF0000"/>
                <w:sz w:val="13"/>
              </w:rPr>
              <w:t xml:space="preserve"> </w:t>
            </w:r>
            <w:proofErr w:type="spellStart"/>
            <w:r>
              <w:rPr>
                <w:color w:val="FF0000"/>
                <w:sz w:val="13"/>
              </w:rPr>
              <w:t>Service</w:t>
            </w:r>
            <w:proofErr w:type="spellEnd"/>
            <w:r>
              <w:rPr>
                <w:color w:val="FF0000"/>
                <w:sz w:val="13"/>
              </w:rPr>
              <w:t>, s.r.o.</w:t>
            </w:r>
          </w:p>
        </w:tc>
      </w:tr>
      <w:tr w:rsidR="00CE5447" w14:paraId="0535896E" w14:textId="77777777" w:rsidTr="004C2D26">
        <w:trPr>
          <w:trHeight w:val="178"/>
        </w:trPr>
        <w:tc>
          <w:tcPr>
            <w:tcW w:w="0" w:type="auto"/>
            <w:vMerge/>
            <w:tcBorders>
              <w:top w:val="nil"/>
              <w:left w:val="single" w:sz="5" w:space="0" w:color="000000"/>
              <w:bottom w:val="nil"/>
              <w:right w:val="single" w:sz="5" w:space="0" w:color="000000"/>
            </w:tcBorders>
            <w:vAlign w:val="center"/>
          </w:tcPr>
          <w:p w14:paraId="2E895E1C" w14:textId="77777777" w:rsidR="00CE5447" w:rsidRDefault="00CE5447" w:rsidP="009B75D0"/>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6EC2798" w14:textId="77777777" w:rsidR="00CE5447" w:rsidRDefault="00CE5447" w:rsidP="009B75D0">
            <w:pPr>
              <w:ind w:left="3"/>
            </w:pPr>
            <w:r>
              <w:rPr>
                <w:b/>
                <w:sz w:val="12"/>
              </w:rPr>
              <w:t>Název nabízené technologie</w:t>
            </w:r>
          </w:p>
        </w:tc>
        <w:tc>
          <w:tcPr>
            <w:tcW w:w="3931" w:type="dxa"/>
            <w:tcBorders>
              <w:top w:val="single" w:sz="5" w:space="0" w:color="000000"/>
              <w:left w:val="single" w:sz="5" w:space="0" w:color="000000"/>
              <w:bottom w:val="single" w:sz="5" w:space="0" w:color="000000"/>
              <w:right w:val="single" w:sz="10" w:space="0" w:color="000000"/>
            </w:tcBorders>
            <w:shd w:val="clear" w:color="auto" w:fill="FFFFFF"/>
            <w:vAlign w:val="center"/>
          </w:tcPr>
          <w:p w14:paraId="0CB7E0BE" w14:textId="77777777" w:rsidR="00CE5447" w:rsidRDefault="00CE5447" w:rsidP="009B75D0">
            <w:pPr>
              <w:ind w:left="5"/>
              <w:jc w:val="center"/>
            </w:pPr>
            <w:r>
              <w:rPr>
                <w:color w:val="FF0000"/>
                <w:sz w:val="13"/>
              </w:rPr>
              <w:t>LOGIQ e R9</w:t>
            </w:r>
          </w:p>
        </w:tc>
      </w:tr>
      <w:tr w:rsidR="00CE5447" w14:paraId="2CD10512" w14:textId="77777777" w:rsidTr="004C2D26">
        <w:trPr>
          <w:trHeight w:val="178"/>
        </w:trPr>
        <w:tc>
          <w:tcPr>
            <w:tcW w:w="0" w:type="auto"/>
            <w:vMerge/>
            <w:tcBorders>
              <w:top w:val="nil"/>
              <w:left w:val="single" w:sz="5" w:space="0" w:color="000000"/>
              <w:bottom w:val="nil"/>
              <w:right w:val="single" w:sz="5" w:space="0" w:color="000000"/>
            </w:tcBorders>
            <w:vAlign w:val="center"/>
          </w:tcPr>
          <w:p w14:paraId="71E60179" w14:textId="77777777" w:rsidR="00CE5447" w:rsidRDefault="00CE5447" w:rsidP="009B75D0"/>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FD367DC" w14:textId="77777777" w:rsidR="00CE5447" w:rsidRDefault="00CE5447" w:rsidP="009B75D0">
            <w:pPr>
              <w:ind w:left="3"/>
            </w:pPr>
            <w:r>
              <w:rPr>
                <w:b/>
                <w:sz w:val="12"/>
              </w:rPr>
              <w:t>Výrobce</w:t>
            </w:r>
          </w:p>
        </w:tc>
        <w:tc>
          <w:tcPr>
            <w:tcW w:w="3931" w:type="dxa"/>
            <w:tcBorders>
              <w:top w:val="single" w:sz="5" w:space="0" w:color="000000"/>
              <w:left w:val="single" w:sz="5" w:space="0" w:color="000000"/>
              <w:bottom w:val="single" w:sz="5" w:space="0" w:color="000000"/>
              <w:right w:val="single" w:sz="10" w:space="0" w:color="000000"/>
            </w:tcBorders>
            <w:shd w:val="clear" w:color="auto" w:fill="FFFFFF"/>
            <w:vAlign w:val="center"/>
          </w:tcPr>
          <w:p w14:paraId="0C4421CA" w14:textId="77777777" w:rsidR="00CE5447" w:rsidRDefault="00CE5447" w:rsidP="009B75D0">
            <w:pPr>
              <w:ind w:left="1"/>
              <w:jc w:val="center"/>
            </w:pPr>
            <w:r>
              <w:rPr>
                <w:color w:val="FF0000"/>
                <w:sz w:val="13"/>
              </w:rPr>
              <w:t xml:space="preserve">GE </w:t>
            </w:r>
            <w:proofErr w:type="spellStart"/>
            <w:r>
              <w:rPr>
                <w:color w:val="FF0000"/>
                <w:sz w:val="13"/>
              </w:rPr>
              <w:t>HealthCare</w:t>
            </w:r>
            <w:proofErr w:type="spellEnd"/>
          </w:p>
        </w:tc>
      </w:tr>
      <w:tr w:rsidR="00CE5447" w14:paraId="54E3534A" w14:textId="77777777" w:rsidTr="004C2D26">
        <w:trPr>
          <w:trHeight w:val="178"/>
        </w:trPr>
        <w:tc>
          <w:tcPr>
            <w:tcW w:w="0" w:type="auto"/>
            <w:vMerge/>
            <w:tcBorders>
              <w:top w:val="nil"/>
              <w:left w:val="single" w:sz="5" w:space="0" w:color="000000"/>
              <w:bottom w:val="single" w:sz="5" w:space="0" w:color="000000"/>
              <w:right w:val="single" w:sz="5" w:space="0" w:color="000000"/>
            </w:tcBorders>
            <w:vAlign w:val="center"/>
          </w:tcPr>
          <w:p w14:paraId="69BC5057" w14:textId="77777777" w:rsidR="00CE5447" w:rsidRDefault="00CE5447" w:rsidP="009B75D0"/>
        </w:tc>
        <w:tc>
          <w:tcPr>
            <w:tcW w:w="2105" w:type="dxa"/>
            <w:tcBorders>
              <w:top w:val="single" w:sz="5" w:space="0" w:color="000000"/>
              <w:left w:val="single" w:sz="5" w:space="0" w:color="000000"/>
              <w:bottom w:val="single" w:sz="5" w:space="0" w:color="000000"/>
              <w:right w:val="single" w:sz="5" w:space="0" w:color="000000"/>
            </w:tcBorders>
            <w:vAlign w:val="center"/>
          </w:tcPr>
          <w:p w14:paraId="7862FA69" w14:textId="77777777" w:rsidR="00CE5447" w:rsidRDefault="00CE5447" w:rsidP="009B75D0">
            <w:pPr>
              <w:ind w:right="14"/>
              <w:jc w:val="center"/>
            </w:pPr>
            <w:r>
              <w:rPr>
                <w:b/>
                <w:sz w:val="12"/>
              </w:rPr>
              <w:t>Požadovaná hodnota</w:t>
            </w:r>
          </w:p>
        </w:tc>
        <w:tc>
          <w:tcPr>
            <w:tcW w:w="3931" w:type="dxa"/>
            <w:tcBorders>
              <w:top w:val="single" w:sz="5" w:space="0" w:color="000000"/>
              <w:left w:val="single" w:sz="5" w:space="0" w:color="000000"/>
              <w:bottom w:val="single" w:sz="5" w:space="0" w:color="000000"/>
              <w:right w:val="single" w:sz="5" w:space="0" w:color="000000"/>
            </w:tcBorders>
            <w:vAlign w:val="center"/>
          </w:tcPr>
          <w:p w14:paraId="082D8210" w14:textId="77777777" w:rsidR="00CE5447" w:rsidRDefault="00CE5447" w:rsidP="009B75D0">
            <w:pPr>
              <w:ind w:left="2"/>
              <w:jc w:val="center"/>
            </w:pPr>
            <w:r>
              <w:rPr>
                <w:b/>
                <w:sz w:val="13"/>
              </w:rPr>
              <w:t>Účastníkem uvedená hodnota</w:t>
            </w:r>
          </w:p>
        </w:tc>
      </w:tr>
      <w:tr w:rsidR="00CE5447" w14:paraId="62AE141C"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FFF0F8E" w14:textId="77777777" w:rsidR="00CE5447" w:rsidRDefault="00CE5447" w:rsidP="009B75D0">
            <w:r>
              <w:rPr>
                <w:b/>
                <w:sz w:val="13"/>
              </w:rPr>
              <w:t>Technické parametry</w:t>
            </w:r>
          </w:p>
        </w:tc>
        <w:tc>
          <w:tcPr>
            <w:tcW w:w="2105"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70493F9" w14:textId="77777777" w:rsidR="00CE5447" w:rsidRDefault="00CE5447" w:rsidP="009B75D0"/>
        </w:tc>
        <w:tc>
          <w:tcPr>
            <w:tcW w:w="3931"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5ADAC0C" w14:textId="77777777" w:rsidR="00CE5447" w:rsidRDefault="00CE5447" w:rsidP="009B75D0"/>
        </w:tc>
      </w:tr>
      <w:tr w:rsidR="00CE5447" w14:paraId="0A0295F8"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4B466883" w14:textId="77777777" w:rsidR="00CE5447" w:rsidRDefault="00CE5447" w:rsidP="009B75D0">
            <w:r>
              <w:rPr>
                <w:sz w:val="13"/>
              </w:rPr>
              <w:t>Přenosný UZV přístroj s transportním vozíkem s bržděnými kolečky</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7244A78" w14:textId="77777777" w:rsidR="00CE5447" w:rsidRDefault="00CE5447" w:rsidP="009B75D0">
            <w:pPr>
              <w:ind w:left="10"/>
              <w:jc w:val="center"/>
            </w:pPr>
            <w:r>
              <w:rPr>
                <w:sz w:val="13"/>
              </w:rPr>
              <w:t>Ano, s možností využití jak bez vozíku, tak s vozíkem</w:t>
            </w:r>
          </w:p>
        </w:tc>
        <w:tc>
          <w:tcPr>
            <w:tcW w:w="3931" w:type="dxa"/>
            <w:tcBorders>
              <w:top w:val="single" w:sz="5" w:space="0" w:color="000000"/>
              <w:left w:val="single" w:sz="5" w:space="0" w:color="000000"/>
              <w:bottom w:val="single" w:sz="5" w:space="0" w:color="000000"/>
              <w:right w:val="single" w:sz="5" w:space="0" w:color="000000"/>
            </w:tcBorders>
            <w:vAlign w:val="center"/>
          </w:tcPr>
          <w:p w14:paraId="7649D879" w14:textId="77777777" w:rsidR="00CE5447" w:rsidRDefault="00CE5447" w:rsidP="009B75D0">
            <w:pPr>
              <w:jc w:val="center"/>
            </w:pPr>
            <w:r>
              <w:rPr>
                <w:color w:val="FF0000"/>
                <w:sz w:val="13"/>
              </w:rPr>
              <w:t>ANO, přenosný UZV přístroj s transportním vozíkem s bržděnými kolečky s možností využití jak bez vozíku, tak s vozíkem</w:t>
            </w:r>
          </w:p>
        </w:tc>
      </w:tr>
      <w:tr w:rsidR="00CE5447" w14:paraId="1A37DCB6"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203FEFE3" w14:textId="77777777" w:rsidR="00CE5447" w:rsidRDefault="00CE5447" w:rsidP="009B75D0">
            <w:r>
              <w:rPr>
                <w:sz w:val="13"/>
              </w:rPr>
              <w:t xml:space="preserve">Frekvenční rozsah přístroje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FE2920F" w14:textId="77777777" w:rsidR="00CE5447" w:rsidRDefault="00CE5447" w:rsidP="009B75D0">
            <w:pPr>
              <w:ind w:right="13"/>
              <w:jc w:val="center"/>
            </w:pPr>
            <w:r>
              <w:rPr>
                <w:sz w:val="13"/>
              </w:rPr>
              <w:t>min. 2 - 18 MHz,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420A24F0" w14:textId="77777777" w:rsidR="00CE5447" w:rsidRDefault="00CE5447" w:rsidP="009B75D0">
            <w:pPr>
              <w:ind w:left="2"/>
              <w:jc w:val="center"/>
            </w:pPr>
            <w:r>
              <w:rPr>
                <w:color w:val="FF0000"/>
                <w:sz w:val="13"/>
              </w:rPr>
              <w:t>ANO, 1,7 - 22 MHz</w:t>
            </w:r>
          </w:p>
        </w:tc>
      </w:tr>
      <w:tr w:rsidR="00CE5447" w14:paraId="71C47831"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C1AFD91" w14:textId="77777777" w:rsidR="00CE5447" w:rsidRDefault="00CE5447" w:rsidP="009B75D0">
            <w:r>
              <w:rPr>
                <w:sz w:val="13"/>
              </w:rPr>
              <w:t xml:space="preserve">LCD  monitor s úhlopříčkou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27EA081" w14:textId="77777777" w:rsidR="00CE5447" w:rsidRDefault="00CE5447" w:rsidP="009B75D0">
            <w:pPr>
              <w:ind w:right="15"/>
              <w:jc w:val="center"/>
            </w:pPr>
            <w:r>
              <w:rPr>
                <w:sz w:val="13"/>
              </w:rPr>
              <w:t>min. 15",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2EE06662" w14:textId="77777777" w:rsidR="00CE5447" w:rsidRDefault="00CE5447" w:rsidP="009B75D0">
            <w:pPr>
              <w:ind w:left="6"/>
              <w:jc w:val="center"/>
            </w:pPr>
            <w:r>
              <w:rPr>
                <w:color w:val="FF0000"/>
                <w:sz w:val="13"/>
              </w:rPr>
              <w:t>ANO, 15,6"</w:t>
            </w:r>
          </w:p>
        </w:tc>
      </w:tr>
      <w:tr w:rsidR="00CE5447" w14:paraId="7BAA01F8"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1943F1A7" w14:textId="77777777" w:rsidR="00CE5447" w:rsidRDefault="00CE5447" w:rsidP="009B75D0">
            <w:r>
              <w:rPr>
                <w:sz w:val="13"/>
              </w:rPr>
              <w:t>Výškově stavitelný transportní vozík</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E9A6543"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642BB41F" w14:textId="77777777" w:rsidR="00CE5447" w:rsidRDefault="00CE5447" w:rsidP="009B75D0">
            <w:pPr>
              <w:ind w:left="2"/>
              <w:jc w:val="center"/>
            </w:pPr>
            <w:r>
              <w:rPr>
                <w:color w:val="FF0000"/>
                <w:sz w:val="13"/>
              </w:rPr>
              <w:t>ANO</w:t>
            </w:r>
          </w:p>
        </w:tc>
      </w:tr>
      <w:tr w:rsidR="00CE5447" w14:paraId="580D9CBB"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441A78D6" w14:textId="77777777" w:rsidR="00CE5447" w:rsidRDefault="00CE5447" w:rsidP="009B75D0">
            <w:r>
              <w:rPr>
                <w:sz w:val="13"/>
              </w:rPr>
              <w:t xml:space="preserve">HW  klávesnice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69A7964"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2F2FCE64" w14:textId="77777777" w:rsidR="00CE5447" w:rsidRDefault="00CE5447" w:rsidP="009B75D0">
            <w:pPr>
              <w:ind w:left="2"/>
              <w:jc w:val="center"/>
            </w:pPr>
            <w:r>
              <w:rPr>
                <w:color w:val="FF0000"/>
                <w:sz w:val="13"/>
              </w:rPr>
              <w:t>ANO</w:t>
            </w:r>
          </w:p>
        </w:tc>
      </w:tr>
      <w:tr w:rsidR="00CE5447" w14:paraId="5135DCCA"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1D4299F0" w14:textId="77777777" w:rsidR="00CE5447" w:rsidRDefault="00CE5447" w:rsidP="009B75D0">
            <w:r>
              <w:rPr>
                <w:sz w:val="13"/>
              </w:rPr>
              <w:t>Konektorové vstupy pro současné připojení 2D zobrazovacích sond</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F184429" w14:textId="77777777" w:rsidR="00CE5447" w:rsidRDefault="00CE5447" w:rsidP="009B75D0">
            <w:pPr>
              <w:ind w:right="16"/>
              <w:jc w:val="center"/>
            </w:pPr>
            <w:r>
              <w:rPr>
                <w:sz w:val="13"/>
              </w:rPr>
              <w:t>ANO, min. 3 porty,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00FBA6AD" w14:textId="77777777" w:rsidR="00CE5447" w:rsidRDefault="00CE5447" w:rsidP="009B75D0">
            <w:pPr>
              <w:ind w:left="5"/>
              <w:jc w:val="center"/>
            </w:pPr>
            <w:r>
              <w:rPr>
                <w:color w:val="FF0000"/>
                <w:sz w:val="13"/>
              </w:rPr>
              <w:t>ANO, 3 porty</w:t>
            </w:r>
          </w:p>
        </w:tc>
      </w:tr>
      <w:tr w:rsidR="00CE5447" w14:paraId="352FB263"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1A641617" w14:textId="77777777" w:rsidR="00CE5447" w:rsidRDefault="00CE5447" w:rsidP="009B75D0">
            <w:proofErr w:type="spellStart"/>
            <w:r>
              <w:rPr>
                <w:sz w:val="13"/>
              </w:rPr>
              <w:t>Sondové</w:t>
            </w:r>
            <w:proofErr w:type="spellEnd"/>
            <w:r>
              <w:rPr>
                <w:sz w:val="13"/>
              </w:rPr>
              <w:t xml:space="preserve"> konektory typu </w:t>
            </w:r>
            <w:proofErr w:type="spellStart"/>
            <w:r>
              <w:rPr>
                <w:sz w:val="13"/>
              </w:rPr>
              <w:t>pinless</w:t>
            </w:r>
            <w:proofErr w:type="spellEnd"/>
            <w:r>
              <w:rPr>
                <w:sz w:val="13"/>
              </w:rPr>
              <w:t xml:space="preserve"> umístěné i na vozíku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CB03418"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5ECB37FC" w14:textId="77777777" w:rsidR="00CE5447" w:rsidRDefault="00CE5447" w:rsidP="009B75D0">
            <w:pPr>
              <w:ind w:left="2"/>
              <w:jc w:val="center"/>
            </w:pPr>
            <w:r>
              <w:rPr>
                <w:color w:val="FF0000"/>
                <w:sz w:val="13"/>
              </w:rPr>
              <w:t>ANO</w:t>
            </w:r>
          </w:p>
        </w:tc>
      </w:tr>
      <w:tr w:rsidR="00CE5447" w14:paraId="34639091"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01DB52C4" w14:textId="77777777" w:rsidR="00CE5447" w:rsidRDefault="00CE5447" w:rsidP="009B75D0">
            <w:r>
              <w:rPr>
                <w:sz w:val="13"/>
              </w:rPr>
              <w:t>Bateriový provoz</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602D1AA" w14:textId="77777777" w:rsidR="00CE5447" w:rsidRDefault="00CE5447" w:rsidP="009B75D0">
            <w:pPr>
              <w:ind w:right="13"/>
              <w:jc w:val="center"/>
            </w:pPr>
            <w:r>
              <w:rPr>
                <w:sz w:val="13"/>
              </w:rPr>
              <w:t>Ano; min. 45 minut,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453243E5" w14:textId="77777777" w:rsidR="00CE5447" w:rsidRDefault="00CE5447" w:rsidP="009B75D0">
            <w:pPr>
              <w:ind w:left="4"/>
              <w:jc w:val="center"/>
            </w:pPr>
            <w:r>
              <w:rPr>
                <w:color w:val="FF0000"/>
                <w:sz w:val="13"/>
              </w:rPr>
              <w:t>ANO, 90 minut</w:t>
            </w:r>
          </w:p>
        </w:tc>
      </w:tr>
      <w:tr w:rsidR="00CE5447" w14:paraId="79C5E4D0"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AADE57D" w14:textId="77777777" w:rsidR="00CE5447" w:rsidRDefault="00CE5447" w:rsidP="009B75D0">
            <w:r>
              <w:rPr>
                <w:sz w:val="13"/>
              </w:rPr>
              <w:t>Rychlý start systému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C49CBF2" w14:textId="77777777" w:rsidR="00CE5447" w:rsidRDefault="00CE5447" w:rsidP="009B75D0">
            <w:pPr>
              <w:ind w:right="15"/>
              <w:jc w:val="center"/>
            </w:pPr>
            <w:r>
              <w:rPr>
                <w:sz w:val="13"/>
              </w:rPr>
              <w:t>max 100 s,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2621CD18" w14:textId="77777777" w:rsidR="00CE5447" w:rsidRDefault="00CE5447" w:rsidP="009B75D0">
            <w:pPr>
              <w:ind w:left="3"/>
              <w:jc w:val="center"/>
            </w:pPr>
            <w:r>
              <w:rPr>
                <w:color w:val="FF0000"/>
                <w:sz w:val="13"/>
              </w:rPr>
              <w:t>ANO, 100 sekund</w:t>
            </w:r>
          </w:p>
        </w:tc>
      </w:tr>
      <w:tr w:rsidR="00CE5447" w14:paraId="7984703B"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37E7EA43" w14:textId="77777777" w:rsidR="00CE5447" w:rsidRDefault="00CE5447" w:rsidP="009B75D0">
            <w:r>
              <w:rPr>
                <w:sz w:val="13"/>
              </w:rPr>
              <w:t>Start systému z režimu spánku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712D8FE" w14:textId="77777777" w:rsidR="00CE5447" w:rsidRDefault="00CE5447" w:rsidP="009B75D0">
            <w:pPr>
              <w:ind w:right="15"/>
              <w:jc w:val="center"/>
            </w:pPr>
            <w:r>
              <w:rPr>
                <w:sz w:val="13"/>
              </w:rPr>
              <w:t>max 25 s,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091B5B26" w14:textId="77777777" w:rsidR="00CE5447" w:rsidRDefault="00CE5447" w:rsidP="009B75D0">
            <w:pPr>
              <w:ind w:left="3"/>
              <w:jc w:val="center"/>
            </w:pPr>
            <w:r>
              <w:rPr>
                <w:color w:val="FF0000"/>
                <w:sz w:val="13"/>
              </w:rPr>
              <w:t>ANO, 25 sekund</w:t>
            </w:r>
          </w:p>
        </w:tc>
      </w:tr>
      <w:tr w:rsidR="00CE5447" w14:paraId="2752C7B4" w14:textId="77777777" w:rsidTr="004C2D26">
        <w:trPr>
          <w:trHeight w:val="356"/>
        </w:trPr>
        <w:tc>
          <w:tcPr>
            <w:tcW w:w="3822" w:type="dxa"/>
            <w:tcBorders>
              <w:top w:val="single" w:sz="5" w:space="0" w:color="000000"/>
              <w:left w:val="single" w:sz="5" w:space="0" w:color="000000"/>
              <w:bottom w:val="single" w:sz="5" w:space="0" w:color="000000"/>
              <w:right w:val="single" w:sz="5" w:space="0" w:color="000000"/>
            </w:tcBorders>
            <w:vAlign w:val="center"/>
          </w:tcPr>
          <w:p w14:paraId="68D286CF" w14:textId="77777777" w:rsidR="00CE5447" w:rsidRDefault="00CE5447" w:rsidP="009B75D0">
            <w:r>
              <w:rPr>
                <w:sz w:val="13"/>
              </w:rPr>
              <w:t xml:space="preserve">Regulace </w:t>
            </w:r>
            <w:proofErr w:type="spellStart"/>
            <w:r>
              <w:rPr>
                <w:sz w:val="13"/>
              </w:rPr>
              <w:t>gain</w:t>
            </w:r>
            <w:proofErr w:type="spellEnd"/>
            <w:r>
              <w:rPr>
                <w:sz w:val="13"/>
              </w:rPr>
              <w:t xml:space="preserve"> 2D obrazu a PW Dopplera, regulace hloubky a zoom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F8AAB4F"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35DAD60F" w14:textId="77777777" w:rsidR="00CE5447" w:rsidRDefault="00CE5447" w:rsidP="009B75D0">
            <w:pPr>
              <w:ind w:left="2"/>
              <w:jc w:val="center"/>
            </w:pPr>
            <w:r>
              <w:rPr>
                <w:color w:val="FF0000"/>
                <w:sz w:val="13"/>
              </w:rPr>
              <w:t>ANO</w:t>
            </w:r>
          </w:p>
        </w:tc>
      </w:tr>
      <w:tr w:rsidR="00CE5447" w14:paraId="2B25DB5D"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2DC41E75" w14:textId="77777777" w:rsidR="00CE5447" w:rsidRDefault="00CE5447" w:rsidP="009B75D0">
            <w:r>
              <w:rPr>
                <w:sz w:val="13"/>
              </w:rPr>
              <w:t>Kontinuální automatická optimalizace obrazu pro B-mód</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7D12EB7"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EFA15E0" w14:textId="77777777" w:rsidR="00CE5447" w:rsidRDefault="00CE5447" w:rsidP="009B75D0">
            <w:pPr>
              <w:ind w:left="2"/>
              <w:jc w:val="center"/>
            </w:pPr>
            <w:r>
              <w:rPr>
                <w:color w:val="FF0000"/>
                <w:sz w:val="13"/>
              </w:rPr>
              <w:t>ANO</w:t>
            </w:r>
          </w:p>
        </w:tc>
      </w:tr>
      <w:tr w:rsidR="00CE5447" w14:paraId="207D40ED"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665D3FF9" w14:textId="77777777" w:rsidR="00CE5447" w:rsidRDefault="00CE5447" w:rsidP="009B75D0">
            <w:r>
              <w:rPr>
                <w:sz w:val="13"/>
              </w:rPr>
              <w:t>HW i SW modul s protokolem DICOM minimálně v rozsahu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26C0E59" w14:textId="77777777" w:rsidR="00CE5447" w:rsidRDefault="00CE5447" w:rsidP="009B75D0">
            <w:pPr>
              <w:jc w:val="center"/>
            </w:pPr>
            <w:r>
              <w:rPr>
                <w:sz w:val="13"/>
              </w:rPr>
              <w:t xml:space="preserve">DICOM </w:t>
            </w:r>
            <w:proofErr w:type="spellStart"/>
            <w:r>
              <w:rPr>
                <w:sz w:val="13"/>
              </w:rPr>
              <w:t>Verification</w:t>
            </w:r>
            <w:proofErr w:type="spellEnd"/>
            <w:r>
              <w:rPr>
                <w:sz w:val="13"/>
              </w:rPr>
              <w:t>/</w:t>
            </w:r>
            <w:proofErr w:type="spellStart"/>
            <w:r>
              <w:rPr>
                <w:sz w:val="13"/>
              </w:rPr>
              <w:t>Service</w:t>
            </w:r>
            <w:proofErr w:type="spellEnd"/>
            <w:r>
              <w:rPr>
                <w:sz w:val="13"/>
              </w:rPr>
              <w:t xml:space="preserve"> </w:t>
            </w:r>
            <w:proofErr w:type="spellStart"/>
            <w:r>
              <w:rPr>
                <w:sz w:val="13"/>
              </w:rPr>
              <w:t>Print</w:t>
            </w:r>
            <w:proofErr w:type="spellEnd"/>
            <w:r>
              <w:rPr>
                <w:sz w:val="13"/>
              </w:rPr>
              <w:t xml:space="preserve"> </w:t>
            </w:r>
            <w:proofErr w:type="spellStart"/>
            <w:r>
              <w:rPr>
                <w:sz w:val="13"/>
              </w:rPr>
              <w:t>Storage</w:t>
            </w:r>
            <w:proofErr w:type="spellEnd"/>
            <w:r>
              <w:rPr>
                <w:sz w:val="13"/>
              </w:rPr>
              <w:t xml:space="preserve"> </w:t>
            </w:r>
            <w:proofErr w:type="spellStart"/>
            <w:r>
              <w:rPr>
                <w:sz w:val="13"/>
              </w:rPr>
              <w:t>Query</w:t>
            </w:r>
            <w:proofErr w:type="spellEnd"/>
            <w:r>
              <w:rPr>
                <w:sz w:val="13"/>
              </w:rPr>
              <w:t>/</w:t>
            </w:r>
            <w:proofErr w:type="spellStart"/>
            <w:r>
              <w:rPr>
                <w:sz w:val="13"/>
              </w:rPr>
              <w:t>Retrieve</w:t>
            </w:r>
            <w:proofErr w:type="spellEnd"/>
            <w:r>
              <w:rPr>
                <w:sz w:val="13"/>
              </w:rPr>
              <w:t xml:space="preserve"> </w:t>
            </w:r>
            <w:proofErr w:type="spellStart"/>
            <w:r>
              <w:rPr>
                <w:sz w:val="13"/>
              </w:rPr>
              <w:t>Worklist</w:t>
            </w:r>
            <w:proofErr w:type="spellEnd"/>
          </w:p>
        </w:tc>
        <w:tc>
          <w:tcPr>
            <w:tcW w:w="3931" w:type="dxa"/>
            <w:tcBorders>
              <w:top w:val="single" w:sz="5" w:space="0" w:color="000000"/>
              <w:left w:val="single" w:sz="5" w:space="0" w:color="000000"/>
              <w:bottom w:val="single" w:sz="5" w:space="0" w:color="000000"/>
              <w:right w:val="single" w:sz="5" w:space="0" w:color="000000"/>
            </w:tcBorders>
            <w:vAlign w:val="center"/>
          </w:tcPr>
          <w:p w14:paraId="266F2C79" w14:textId="77777777" w:rsidR="00CE5447" w:rsidRDefault="00CE5447" w:rsidP="009B75D0">
            <w:pPr>
              <w:ind w:right="18"/>
              <w:jc w:val="center"/>
            </w:pPr>
            <w:r>
              <w:rPr>
                <w:color w:val="FF0000"/>
                <w:sz w:val="13"/>
              </w:rPr>
              <w:t xml:space="preserve">ANO, DICOM </w:t>
            </w:r>
            <w:proofErr w:type="spellStart"/>
            <w:r>
              <w:rPr>
                <w:color w:val="FF0000"/>
                <w:sz w:val="13"/>
              </w:rPr>
              <w:t>Verification</w:t>
            </w:r>
            <w:proofErr w:type="spellEnd"/>
            <w:r>
              <w:rPr>
                <w:color w:val="FF0000"/>
                <w:sz w:val="13"/>
              </w:rPr>
              <w:t>/</w:t>
            </w:r>
            <w:proofErr w:type="spellStart"/>
            <w:r>
              <w:rPr>
                <w:color w:val="FF0000"/>
                <w:sz w:val="13"/>
              </w:rPr>
              <w:t>Service</w:t>
            </w:r>
            <w:proofErr w:type="spellEnd"/>
            <w:r>
              <w:rPr>
                <w:color w:val="FF0000"/>
                <w:sz w:val="13"/>
              </w:rPr>
              <w:t xml:space="preserve"> </w:t>
            </w:r>
            <w:proofErr w:type="spellStart"/>
            <w:r>
              <w:rPr>
                <w:color w:val="FF0000"/>
                <w:sz w:val="13"/>
              </w:rPr>
              <w:t>Print</w:t>
            </w:r>
            <w:proofErr w:type="spellEnd"/>
            <w:r>
              <w:rPr>
                <w:color w:val="FF0000"/>
                <w:sz w:val="13"/>
              </w:rPr>
              <w:t xml:space="preserve"> </w:t>
            </w:r>
            <w:proofErr w:type="spellStart"/>
            <w:r>
              <w:rPr>
                <w:color w:val="FF0000"/>
                <w:sz w:val="13"/>
              </w:rPr>
              <w:t>Storage</w:t>
            </w:r>
            <w:proofErr w:type="spellEnd"/>
            <w:r>
              <w:rPr>
                <w:color w:val="FF0000"/>
                <w:sz w:val="13"/>
              </w:rPr>
              <w:t xml:space="preserve"> </w:t>
            </w:r>
            <w:proofErr w:type="spellStart"/>
            <w:r>
              <w:rPr>
                <w:color w:val="FF0000"/>
                <w:sz w:val="13"/>
              </w:rPr>
              <w:t>Query</w:t>
            </w:r>
            <w:proofErr w:type="spellEnd"/>
            <w:r>
              <w:rPr>
                <w:color w:val="FF0000"/>
                <w:sz w:val="13"/>
              </w:rPr>
              <w:t>/</w:t>
            </w:r>
            <w:proofErr w:type="spellStart"/>
            <w:r>
              <w:rPr>
                <w:color w:val="FF0000"/>
                <w:sz w:val="13"/>
              </w:rPr>
              <w:t>Retrieve</w:t>
            </w:r>
            <w:proofErr w:type="spellEnd"/>
            <w:r>
              <w:rPr>
                <w:color w:val="FF0000"/>
                <w:sz w:val="13"/>
              </w:rPr>
              <w:t xml:space="preserve"> </w:t>
            </w:r>
          </w:p>
          <w:p w14:paraId="1209E405" w14:textId="77777777" w:rsidR="00CE5447" w:rsidRDefault="00CE5447" w:rsidP="009B75D0">
            <w:pPr>
              <w:ind w:right="11"/>
              <w:jc w:val="center"/>
            </w:pPr>
            <w:proofErr w:type="spellStart"/>
            <w:r>
              <w:rPr>
                <w:color w:val="FF0000"/>
                <w:sz w:val="13"/>
              </w:rPr>
              <w:t>Worklist</w:t>
            </w:r>
            <w:proofErr w:type="spellEnd"/>
          </w:p>
        </w:tc>
      </w:tr>
      <w:tr w:rsidR="00CE5447" w14:paraId="71C33BF2"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003084EA" w14:textId="77777777" w:rsidR="00CE5447" w:rsidRDefault="00CE5447" w:rsidP="009B75D0">
            <w:r>
              <w:rPr>
                <w:sz w:val="13"/>
              </w:rPr>
              <w:t>Modul EKG pro použití s lineární sondou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067BD0D" w14:textId="77777777" w:rsidR="00CE5447" w:rsidRDefault="00CE5447" w:rsidP="009B75D0">
            <w:pPr>
              <w:ind w:right="36"/>
              <w:jc w:val="center"/>
            </w:pPr>
            <w:r>
              <w:rPr>
                <w:i/>
                <w:sz w:val="13"/>
              </w:rPr>
              <w:t>ANO; min 3 svody</w:t>
            </w:r>
          </w:p>
        </w:tc>
        <w:tc>
          <w:tcPr>
            <w:tcW w:w="3931" w:type="dxa"/>
            <w:tcBorders>
              <w:top w:val="single" w:sz="5" w:space="0" w:color="000000"/>
              <w:left w:val="single" w:sz="5" w:space="0" w:color="000000"/>
              <w:bottom w:val="single" w:sz="5" w:space="0" w:color="000000"/>
              <w:right w:val="single" w:sz="5" w:space="0" w:color="000000"/>
            </w:tcBorders>
            <w:vAlign w:val="center"/>
          </w:tcPr>
          <w:p w14:paraId="06CC96D6" w14:textId="77777777" w:rsidR="00CE5447" w:rsidRDefault="00CE5447" w:rsidP="009B75D0">
            <w:pPr>
              <w:ind w:left="5"/>
              <w:jc w:val="center"/>
            </w:pPr>
            <w:r>
              <w:rPr>
                <w:color w:val="FF0000"/>
                <w:sz w:val="13"/>
              </w:rPr>
              <w:t>ANO, 3 svody</w:t>
            </w:r>
          </w:p>
        </w:tc>
      </w:tr>
      <w:tr w:rsidR="00CE5447" w14:paraId="3F1E8684"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9DFB98F" w14:textId="77777777" w:rsidR="00CE5447" w:rsidRDefault="00CE5447" w:rsidP="009B75D0">
            <w:r>
              <w:rPr>
                <w:sz w:val="13"/>
              </w:rPr>
              <w:t>Maximální hmotnost přístroje pro snadný přenos</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6DE8C86" w14:textId="77777777" w:rsidR="00CE5447" w:rsidRDefault="00CE5447" w:rsidP="009B75D0">
            <w:pPr>
              <w:ind w:right="13"/>
              <w:jc w:val="center"/>
            </w:pPr>
            <w:r>
              <w:rPr>
                <w:sz w:val="13"/>
              </w:rPr>
              <w:t>max 5 kg,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62C1C7E5" w14:textId="77777777" w:rsidR="00CE5447" w:rsidRDefault="00CE5447" w:rsidP="009B75D0">
            <w:pPr>
              <w:ind w:left="5"/>
              <w:jc w:val="center"/>
            </w:pPr>
            <w:r>
              <w:rPr>
                <w:color w:val="FF0000"/>
                <w:sz w:val="13"/>
              </w:rPr>
              <w:t>ANO, 4,5 kg</w:t>
            </w:r>
          </w:p>
        </w:tc>
      </w:tr>
      <w:tr w:rsidR="00CE5447" w14:paraId="20E8F869"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1B4621" w14:textId="77777777" w:rsidR="00CE5447" w:rsidRDefault="00CE5447" w:rsidP="009B75D0">
            <w:r>
              <w:rPr>
                <w:b/>
                <w:sz w:val="13"/>
              </w:rPr>
              <w:t>Zobrazovací režimy</w:t>
            </w:r>
          </w:p>
        </w:tc>
        <w:tc>
          <w:tcPr>
            <w:tcW w:w="2105"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E5E2119" w14:textId="77777777" w:rsidR="00CE5447" w:rsidRDefault="00CE5447" w:rsidP="009B75D0"/>
        </w:tc>
        <w:tc>
          <w:tcPr>
            <w:tcW w:w="3931"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C28B65D" w14:textId="77777777" w:rsidR="00CE5447" w:rsidRDefault="00CE5447" w:rsidP="009B75D0"/>
        </w:tc>
      </w:tr>
      <w:tr w:rsidR="00CE5447" w14:paraId="44673AFA"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248E99D4" w14:textId="77777777" w:rsidR="00CE5447" w:rsidRDefault="00CE5447" w:rsidP="009B75D0">
            <w:r>
              <w:rPr>
                <w:sz w:val="13"/>
              </w:rPr>
              <w:t>2D zobrazení (B – mód) základních i harmonických frekvencích na všech sondách</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DB03103"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3B54EF25" w14:textId="77777777" w:rsidR="00CE5447" w:rsidRDefault="00CE5447" w:rsidP="009B75D0">
            <w:pPr>
              <w:ind w:left="2"/>
              <w:jc w:val="center"/>
            </w:pPr>
            <w:r>
              <w:rPr>
                <w:color w:val="FF0000"/>
                <w:sz w:val="13"/>
              </w:rPr>
              <w:t>ANO</w:t>
            </w:r>
          </w:p>
        </w:tc>
      </w:tr>
      <w:tr w:rsidR="00CE5447" w14:paraId="5BDC82C3"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474E6F2C" w14:textId="77777777" w:rsidR="00CE5447" w:rsidRDefault="00CE5447" w:rsidP="009B75D0">
            <w:r>
              <w:rPr>
                <w:sz w:val="13"/>
              </w:rPr>
              <w:t>M-mód</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70BC979"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A3CDC4F" w14:textId="77777777" w:rsidR="00CE5447" w:rsidRDefault="00CE5447" w:rsidP="009B75D0">
            <w:pPr>
              <w:ind w:left="2"/>
              <w:jc w:val="center"/>
            </w:pPr>
            <w:r>
              <w:rPr>
                <w:color w:val="FF0000"/>
                <w:sz w:val="13"/>
              </w:rPr>
              <w:t>ANO</w:t>
            </w:r>
          </w:p>
        </w:tc>
      </w:tr>
      <w:tr w:rsidR="00CE5447" w14:paraId="408A3A6D"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3591584B" w14:textId="77777777" w:rsidR="00CE5447" w:rsidRDefault="00CE5447" w:rsidP="009B75D0">
            <w:r>
              <w:rPr>
                <w:sz w:val="13"/>
              </w:rPr>
              <w:t xml:space="preserve">PW - pulsní Doppler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3F50CD7"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AFA548C" w14:textId="77777777" w:rsidR="00CE5447" w:rsidRDefault="00CE5447" w:rsidP="009B75D0">
            <w:pPr>
              <w:ind w:left="2"/>
              <w:jc w:val="center"/>
            </w:pPr>
            <w:r>
              <w:rPr>
                <w:color w:val="FF0000"/>
                <w:sz w:val="13"/>
              </w:rPr>
              <w:t>ANO</w:t>
            </w:r>
          </w:p>
        </w:tc>
      </w:tr>
      <w:tr w:rsidR="00CE5447" w14:paraId="3D02DCC3"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11F050F3" w14:textId="77777777" w:rsidR="00CE5447" w:rsidRDefault="00CE5447" w:rsidP="009B75D0">
            <w:r>
              <w:rPr>
                <w:sz w:val="13"/>
              </w:rPr>
              <w:t>PW - pulsní Doppler s vysokou opakovací frekvencí (HPRF)</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B5E3C97"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79473D2D" w14:textId="77777777" w:rsidR="00CE5447" w:rsidRDefault="00CE5447" w:rsidP="009B75D0">
            <w:pPr>
              <w:ind w:left="2"/>
              <w:jc w:val="center"/>
            </w:pPr>
            <w:r>
              <w:rPr>
                <w:color w:val="FF0000"/>
                <w:sz w:val="13"/>
              </w:rPr>
              <w:t>ANO</w:t>
            </w:r>
          </w:p>
        </w:tc>
      </w:tr>
      <w:tr w:rsidR="00CE5447" w14:paraId="53D03EE1"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31DBF098" w14:textId="77777777" w:rsidR="00CE5447" w:rsidRDefault="00CE5447" w:rsidP="009B75D0">
            <w:r>
              <w:rPr>
                <w:sz w:val="13"/>
              </w:rPr>
              <w:t xml:space="preserve">CW </w:t>
            </w:r>
            <w:proofErr w:type="spellStart"/>
            <w:r>
              <w:rPr>
                <w:sz w:val="13"/>
              </w:rPr>
              <w:t>doppler</w:t>
            </w:r>
            <w:proofErr w:type="spellEnd"/>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DA9C332" w14:textId="77777777" w:rsidR="00CE5447" w:rsidRDefault="00CE5447" w:rsidP="009B75D0">
            <w:pPr>
              <w:ind w:right="35"/>
              <w:jc w:val="center"/>
            </w:pPr>
            <w:r>
              <w:rPr>
                <w:i/>
                <w:sz w:val="13"/>
              </w:rPr>
              <w:t>NE</w:t>
            </w:r>
          </w:p>
        </w:tc>
        <w:tc>
          <w:tcPr>
            <w:tcW w:w="3931" w:type="dxa"/>
            <w:tcBorders>
              <w:top w:val="single" w:sz="5" w:space="0" w:color="000000"/>
              <w:left w:val="single" w:sz="5" w:space="0" w:color="000000"/>
              <w:bottom w:val="single" w:sz="5" w:space="0" w:color="000000"/>
              <w:right w:val="single" w:sz="5" w:space="0" w:color="000000"/>
            </w:tcBorders>
            <w:vAlign w:val="center"/>
          </w:tcPr>
          <w:p w14:paraId="54B2360C" w14:textId="77777777" w:rsidR="00CE5447" w:rsidRDefault="00CE5447" w:rsidP="009B75D0">
            <w:pPr>
              <w:ind w:left="3"/>
              <w:jc w:val="center"/>
            </w:pPr>
            <w:r>
              <w:rPr>
                <w:color w:val="FF0000"/>
                <w:sz w:val="13"/>
              </w:rPr>
              <w:t>NE</w:t>
            </w:r>
          </w:p>
        </w:tc>
      </w:tr>
      <w:tr w:rsidR="00CE5447" w14:paraId="6A1685E0"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77091361" w14:textId="77777777" w:rsidR="00CE5447" w:rsidRDefault="00CE5447" w:rsidP="009B75D0">
            <w:r>
              <w:rPr>
                <w:sz w:val="13"/>
              </w:rPr>
              <w:t>Trapezoidní zobrazení na lineárních sondách</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23961AE"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5E652A59" w14:textId="77777777" w:rsidR="00CE5447" w:rsidRDefault="00CE5447" w:rsidP="009B75D0">
            <w:pPr>
              <w:ind w:left="2"/>
              <w:jc w:val="center"/>
            </w:pPr>
            <w:r>
              <w:rPr>
                <w:color w:val="FF0000"/>
                <w:sz w:val="13"/>
              </w:rPr>
              <w:t>ANO</w:t>
            </w:r>
          </w:p>
        </w:tc>
      </w:tr>
      <w:tr w:rsidR="00CE5447" w14:paraId="0F547AAB" w14:textId="77777777" w:rsidTr="004C2D26">
        <w:trPr>
          <w:trHeight w:val="356"/>
        </w:trPr>
        <w:tc>
          <w:tcPr>
            <w:tcW w:w="3822" w:type="dxa"/>
            <w:tcBorders>
              <w:top w:val="single" w:sz="5" w:space="0" w:color="000000"/>
              <w:left w:val="single" w:sz="5" w:space="0" w:color="000000"/>
              <w:bottom w:val="single" w:sz="5" w:space="0" w:color="000000"/>
              <w:right w:val="single" w:sz="5" w:space="0" w:color="000000"/>
            </w:tcBorders>
            <w:vAlign w:val="center"/>
          </w:tcPr>
          <w:p w14:paraId="7D1AD1A4" w14:textId="77777777" w:rsidR="00CE5447" w:rsidRDefault="00CE5447" w:rsidP="009B75D0">
            <w:r>
              <w:rPr>
                <w:sz w:val="13"/>
              </w:rPr>
              <w:t>THI (</w:t>
            </w:r>
            <w:proofErr w:type="spellStart"/>
            <w:r>
              <w:rPr>
                <w:sz w:val="13"/>
              </w:rPr>
              <w:t>Tissue</w:t>
            </w:r>
            <w:proofErr w:type="spellEnd"/>
            <w:r>
              <w:rPr>
                <w:sz w:val="13"/>
              </w:rPr>
              <w:t xml:space="preserve"> </w:t>
            </w:r>
            <w:proofErr w:type="spellStart"/>
            <w:r>
              <w:rPr>
                <w:sz w:val="13"/>
              </w:rPr>
              <w:t>harmonic</w:t>
            </w:r>
            <w:proofErr w:type="spellEnd"/>
            <w:r>
              <w:rPr>
                <w:sz w:val="13"/>
              </w:rPr>
              <w:t xml:space="preserve"> </w:t>
            </w:r>
            <w:proofErr w:type="spellStart"/>
            <w:r>
              <w:rPr>
                <w:sz w:val="13"/>
              </w:rPr>
              <w:t>imaging</w:t>
            </w:r>
            <w:proofErr w:type="spellEnd"/>
            <w:r>
              <w:rPr>
                <w:sz w:val="13"/>
              </w:rPr>
              <w:t>) - harmonické zobrazení na všech sondách</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8E976AB"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7F7A3BC9" w14:textId="77777777" w:rsidR="00CE5447" w:rsidRDefault="00CE5447" w:rsidP="009B75D0">
            <w:pPr>
              <w:ind w:left="2"/>
              <w:jc w:val="center"/>
            </w:pPr>
            <w:r>
              <w:rPr>
                <w:color w:val="FF0000"/>
                <w:sz w:val="13"/>
              </w:rPr>
              <w:t>ANO</w:t>
            </w:r>
          </w:p>
        </w:tc>
      </w:tr>
      <w:tr w:rsidR="00CE5447" w14:paraId="29D26755"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36F2B449" w14:textId="77777777" w:rsidR="00CE5447" w:rsidRDefault="00CE5447" w:rsidP="009B75D0">
            <w:r>
              <w:rPr>
                <w:sz w:val="13"/>
              </w:rPr>
              <w:t xml:space="preserve">Modul pro kompaundní (úhlové) zobrazení s možností nastavení úrovně min. ve 4 úrovních v B obraze i v B obraze s barevným </w:t>
            </w:r>
            <w:proofErr w:type="spellStart"/>
            <w:r>
              <w:rPr>
                <w:sz w:val="13"/>
              </w:rPr>
              <w:t>dopplerem</w:t>
            </w:r>
            <w:proofErr w:type="spellEnd"/>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7FB16E9"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16AA9993" w14:textId="77777777" w:rsidR="00CE5447" w:rsidRDefault="00CE5447" w:rsidP="009B75D0">
            <w:pPr>
              <w:ind w:right="4"/>
              <w:jc w:val="center"/>
            </w:pPr>
            <w:r>
              <w:rPr>
                <w:color w:val="FF0000"/>
                <w:sz w:val="13"/>
              </w:rPr>
              <w:t>ANO, ve 4 úrovních v B obraze i v B obraze s barevným Dopplerem</w:t>
            </w:r>
          </w:p>
        </w:tc>
      </w:tr>
      <w:tr w:rsidR="00CE5447" w14:paraId="02725EE4"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07D2F3EF" w14:textId="77777777" w:rsidR="00CE5447" w:rsidRDefault="00CE5447" w:rsidP="009B75D0">
            <w:r>
              <w:rPr>
                <w:sz w:val="13"/>
              </w:rPr>
              <w:t>CFM (</w:t>
            </w:r>
            <w:proofErr w:type="spellStart"/>
            <w:r>
              <w:rPr>
                <w:sz w:val="13"/>
              </w:rPr>
              <w:t>Colour</w:t>
            </w:r>
            <w:proofErr w:type="spellEnd"/>
            <w:r>
              <w:rPr>
                <w:sz w:val="13"/>
              </w:rPr>
              <w:t xml:space="preserve"> </w:t>
            </w:r>
            <w:proofErr w:type="spellStart"/>
            <w:r>
              <w:rPr>
                <w:sz w:val="13"/>
              </w:rPr>
              <w:t>Flow</w:t>
            </w:r>
            <w:proofErr w:type="spellEnd"/>
            <w:r>
              <w:rPr>
                <w:sz w:val="13"/>
              </w:rPr>
              <w:t xml:space="preserve"> </w:t>
            </w:r>
            <w:proofErr w:type="spellStart"/>
            <w:r>
              <w:rPr>
                <w:sz w:val="13"/>
              </w:rPr>
              <w:t>Mapping</w:t>
            </w:r>
            <w:proofErr w:type="spellEnd"/>
            <w:r>
              <w:rPr>
                <w:sz w:val="13"/>
              </w:rPr>
              <w:t xml:space="preserve">) - Barevné zobrazení (kódování) rychlosti toku krve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2E4D950"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6071A275" w14:textId="77777777" w:rsidR="00CE5447" w:rsidRDefault="00CE5447" w:rsidP="009B75D0">
            <w:pPr>
              <w:ind w:left="2"/>
              <w:jc w:val="center"/>
            </w:pPr>
            <w:r>
              <w:rPr>
                <w:color w:val="FF0000"/>
                <w:sz w:val="13"/>
              </w:rPr>
              <w:t>ANO</w:t>
            </w:r>
          </w:p>
        </w:tc>
      </w:tr>
      <w:tr w:rsidR="00CE5447" w14:paraId="7FF827D0"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78AEF205" w14:textId="77777777" w:rsidR="00CE5447" w:rsidRDefault="00CE5447" w:rsidP="009B75D0">
            <w:r>
              <w:rPr>
                <w:sz w:val="13"/>
              </w:rPr>
              <w:t>Duplexní zobrazení (2D + PW; 2D + CF) v reálném čase</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A879590"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6E81ADDF" w14:textId="77777777" w:rsidR="00CE5447" w:rsidRDefault="00CE5447" w:rsidP="009B75D0">
            <w:pPr>
              <w:ind w:left="2"/>
              <w:jc w:val="center"/>
            </w:pPr>
            <w:r>
              <w:rPr>
                <w:color w:val="FF0000"/>
                <w:sz w:val="13"/>
              </w:rPr>
              <w:t>ANO</w:t>
            </w:r>
          </w:p>
        </w:tc>
      </w:tr>
      <w:tr w:rsidR="00CE5447" w14:paraId="66009183"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E1C54AA" w14:textId="77777777" w:rsidR="00CE5447" w:rsidRDefault="00CE5447" w:rsidP="009B75D0">
            <w:r>
              <w:rPr>
                <w:sz w:val="13"/>
              </w:rPr>
              <w:t>Triplexní zobrazení (2D + PW + CF) v reálném čase</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FE8F292"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36AEABC6" w14:textId="77777777" w:rsidR="00CE5447" w:rsidRDefault="00CE5447" w:rsidP="009B75D0">
            <w:pPr>
              <w:ind w:left="2"/>
              <w:jc w:val="center"/>
            </w:pPr>
            <w:r>
              <w:rPr>
                <w:color w:val="FF0000"/>
                <w:sz w:val="13"/>
              </w:rPr>
              <w:t>ANO</w:t>
            </w:r>
          </w:p>
        </w:tc>
      </w:tr>
      <w:tr w:rsidR="00CE5447" w14:paraId="74CDE0C5"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3EDB2C7A" w14:textId="77777777" w:rsidR="00CE5447" w:rsidRDefault="00CE5447" w:rsidP="009B75D0">
            <w:r>
              <w:rPr>
                <w:sz w:val="13"/>
              </w:rPr>
              <w:t>PDI – (</w:t>
            </w:r>
            <w:proofErr w:type="spellStart"/>
            <w:r>
              <w:rPr>
                <w:sz w:val="13"/>
              </w:rPr>
              <w:t>Power</w:t>
            </w:r>
            <w:proofErr w:type="spellEnd"/>
            <w:r>
              <w:rPr>
                <w:sz w:val="13"/>
              </w:rPr>
              <w:t xml:space="preserve"> Doppler </w:t>
            </w:r>
            <w:proofErr w:type="spellStart"/>
            <w:r>
              <w:rPr>
                <w:sz w:val="13"/>
              </w:rPr>
              <w:t>Imaging</w:t>
            </w:r>
            <w:proofErr w:type="spellEnd"/>
            <w:r>
              <w:rPr>
                <w:sz w:val="13"/>
              </w:rPr>
              <w:t xml:space="preserve">) - Energetický </w:t>
            </w:r>
            <w:proofErr w:type="spellStart"/>
            <w:r>
              <w:rPr>
                <w:sz w:val="13"/>
              </w:rPr>
              <w:t>doppler</w:t>
            </w:r>
            <w:proofErr w:type="spellEnd"/>
            <w:r>
              <w:rPr>
                <w:sz w:val="13"/>
              </w:rPr>
              <w:t xml:space="preserve"> (ED) - barevné zobrazení pomocí energetického dopplerovského módu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9460EA5"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FACD757" w14:textId="77777777" w:rsidR="00CE5447" w:rsidRDefault="00CE5447" w:rsidP="009B75D0">
            <w:pPr>
              <w:ind w:left="2"/>
              <w:jc w:val="center"/>
            </w:pPr>
            <w:r>
              <w:rPr>
                <w:color w:val="FF0000"/>
                <w:sz w:val="13"/>
              </w:rPr>
              <w:t>ANO</w:t>
            </w:r>
          </w:p>
        </w:tc>
      </w:tr>
      <w:tr w:rsidR="00CE5447" w14:paraId="30E0956E"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1934E04D" w14:textId="77777777" w:rsidR="00CE5447" w:rsidRDefault="00CE5447" w:rsidP="009B75D0">
            <w:pPr>
              <w:ind w:right="264"/>
            </w:pPr>
            <w:r>
              <w:rPr>
                <w:sz w:val="13"/>
              </w:rPr>
              <w:t>Simultánní duální zobrazení (</w:t>
            </w:r>
            <w:proofErr w:type="spellStart"/>
            <w:r>
              <w:rPr>
                <w:sz w:val="13"/>
              </w:rPr>
              <w:t>twin</w:t>
            </w:r>
            <w:proofErr w:type="spellEnd"/>
            <w:r>
              <w:rPr>
                <w:sz w:val="13"/>
              </w:rPr>
              <w:t xml:space="preserve"> </w:t>
            </w:r>
            <w:proofErr w:type="spellStart"/>
            <w:r>
              <w:rPr>
                <w:sz w:val="13"/>
              </w:rPr>
              <w:t>view</w:t>
            </w:r>
            <w:proofErr w:type="spellEnd"/>
            <w:r>
              <w:rPr>
                <w:sz w:val="13"/>
              </w:rPr>
              <w:t xml:space="preserve">; </w:t>
            </w:r>
            <w:proofErr w:type="spellStart"/>
            <w:r>
              <w:rPr>
                <w:sz w:val="13"/>
              </w:rPr>
              <w:t>color</w:t>
            </w:r>
            <w:proofErr w:type="spellEnd"/>
            <w:r>
              <w:rPr>
                <w:sz w:val="13"/>
              </w:rPr>
              <w:t xml:space="preserve"> </w:t>
            </w:r>
            <w:proofErr w:type="spellStart"/>
            <w:r>
              <w:rPr>
                <w:sz w:val="13"/>
              </w:rPr>
              <w:t>compare</w:t>
            </w:r>
            <w:proofErr w:type="spellEnd"/>
            <w:r>
              <w:rPr>
                <w:sz w:val="13"/>
              </w:rPr>
              <w:t xml:space="preserve"> mode) s možností rozdělení monitoru na zobrazení B - Modu a B -Modu s CFM) v  reálném čase</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C8DB1D5"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2EBF347" w14:textId="77777777" w:rsidR="00CE5447" w:rsidRDefault="00CE5447" w:rsidP="009B75D0">
            <w:pPr>
              <w:ind w:left="2"/>
              <w:jc w:val="center"/>
            </w:pPr>
            <w:r>
              <w:rPr>
                <w:color w:val="FF0000"/>
                <w:sz w:val="13"/>
              </w:rPr>
              <w:t>ANO</w:t>
            </w:r>
          </w:p>
        </w:tc>
      </w:tr>
      <w:tr w:rsidR="00CE5447" w14:paraId="7AD0FEEB" w14:textId="77777777" w:rsidTr="004C2D26">
        <w:trPr>
          <w:trHeight w:val="531"/>
        </w:trPr>
        <w:tc>
          <w:tcPr>
            <w:tcW w:w="3822" w:type="dxa"/>
            <w:tcBorders>
              <w:top w:val="single" w:sz="5" w:space="0" w:color="000000"/>
              <w:left w:val="single" w:sz="5" w:space="0" w:color="000000"/>
              <w:bottom w:val="single" w:sz="5" w:space="0" w:color="000000"/>
              <w:right w:val="single" w:sz="5" w:space="0" w:color="000000"/>
            </w:tcBorders>
            <w:vAlign w:val="center"/>
          </w:tcPr>
          <w:p w14:paraId="32D15E01" w14:textId="77777777" w:rsidR="00CE5447" w:rsidRDefault="00CE5447" w:rsidP="009B75D0">
            <w:r>
              <w:rPr>
                <w:sz w:val="13"/>
              </w:rPr>
              <w:t>Modul pro odrušení ultrazvukových speklí s možností nastavení v min. 6 úrovních v B obraze i v B obraze s barevným Dopplerem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51009F5" w14:textId="77777777" w:rsidR="00CE5447" w:rsidRDefault="00CE5447" w:rsidP="009B75D0">
            <w:pPr>
              <w:ind w:right="39"/>
              <w:jc w:val="center"/>
            </w:pPr>
            <w:r>
              <w:rPr>
                <w:i/>
                <w:sz w:val="13"/>
              </w:rPr>
              <w:t>ANO, uveďte</w:t>
            </w:r>
          </w:p>
        </w:tc>
        <w:tc>
          <w:tcPr>
            <w:tcW w:w="3931" w:type="dxa"/>
            <w:tcBorders>
              <w:top w:val="single" w:sz="5" w:space="0" w:color="000000"/>
              <w:left w:val="single" w:sz="5" w:space="0" w:color="000000"/>
              <w:bottom w:val="single" w:sz="5" w:space="0" w:color="000000"/>
              <w:right w:val="single" w:sz="5" w:space="0" w:color="000000"/>
            </w:tcBorders>
            <w:vAlign w:val="center"/>
          </w:tcPr>
          <w:p w14:paraId="735ABB51" w14:textId="77777777" w:rsidR="00CE5447" w:rsidRDefault="00CE5447" w:rsidP="009B75D0">
            <w:pPr>
              <w:jc w:val="center"/>
            </w:pPr>
            <w:r>
              <w:rPr>
                <w:color w:val="FF0000"/>
                <w:sz w:val="13"/>
              </w:rPr>
              <w:t>ANO, SRI-HD - modul pro odrušení ultrazvukových speklí s možností nastavení v 6 úrovních v B obraze i v B obraze s barevným Dopplerem</w:t>
            </w:r>
          </w:p>
        </w:tc>
      </w:tr>
      <w:tr w:rsidR="00CE5447" w14:paraId="474403DD"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3ED07E2C" w14:textId="77777777" w:rsidR="00CE5447" w:rsidRDefault="00CE5447" w:rsidP="009B75D0">
            <w:r>
              <w:rPr>
                <w:sz w:val="13"/>
              </w:rPr>
              <w:t xml:space="preserve">Zvětšování a zmenšování zobrazovacího pole v reálném i </w:t>
            </w:r>
          </w:p>
          <w:p w14:paraId="5F85411D" w14:textId="77777777" w:rsidR="00CE5447" w:rsidRDefault="00CE5447" w:rsidP="009B75D0">
            <w:r>
              <w:rPr>
                <w:sz w:val="13"/>
              </w:rPr>
              <w:t>zamraženém režimu s možností horizontálních a vertikálních posunů</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61FDB4A"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5F2C72FC" w14:textId="77777777" w:rsidR="00CE5447" w:rsidRDefault="00CE5447" w:rsidP="009B75D0">
            <w:pPr>
              <w:ind w:left="2"/>
              <w:jc w:val="center"/>
            </w:pPr>
            <w:r>
              <w:rPr>
                <w:color w:val="FF0000"/>
                <w:sz w:val="13"/>
              </w:rPr>
              <w:t>ANO</w:t>
            </w:r>
          </w:p>
        </w:tc>
      </w:tr>
      <w:tr w:rsidR="00CE5447" w14:paraId="5C2FA12E"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75518B8" w14:textId="77777777" w:rsidR="00CE5447" w:rsidRDefault="00CE5447" w:rsidP="009B75D0">
            <w:r>
              <w:rPr>
                <w:b/>
                <w:sz w:val="13"/>
              </w:rPr>
              <w:lastRenderedPageBreak/>
              <w:t>Softwarové a hardwarové vybavení</w:t>
            </w:r>
          </w:p>
        </w:tc>
        <w:tc>
          <w:tcPr>
            <w:tcW w:w="2105"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6A1FFBE" w14:textId="77777777" w:rsidR="00CE5447" w:rsidRDefault="00CE5447" w:rsidP="009B75D0"/>
        </w:tc>
        <w:tc>
          <w:tcPr>
            <w:tcW w:w="3931"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FDCFF00" w14:textId="77777777" w:rsidR="00CE5447" w:rsidRDefault="00CE5447" w:rsidP="009B75D0"/>
        </w:tc>
      </w:tr>
      <w:tr w:rsidR="00CE5447" w14:paraId="3B6BC130"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2A47370E" w14:textId="77777777" w:rsidR="00CE5447" w:rsidRDefault="00CE5447" w:rsidP="009B75D0">
            <w:r>
              <w:rPr>
                <w:sz w:val="13"/>
              </w:rPr>
              <w:t>Měření v živém a zmrazeném obraze</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917E9A8"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756B9623" w14:textId="77777777" w:rsidR="00CE5447" w:rsidRDefault="00CE5447" w:rsidP="009B75D0">
            <w:pPr>
              <w:ind w:left="2"/>
              <w:jc w:val="center"/>
            </w:pPr>
            <w:r>
              <w:rPr>
                <w:color w:val="FF0000"/>
                <w:sz w:val="13"/>
              </w:rPr>
              <w:t>ANO</w:t>
            </w:r>
          </w:p>
        </w:tc>
      </w:tr>
      <w:tr w:rsidR="00CE5447" w14:paraId="10FC0B97"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2FDF2DAC" w14:textId="77777777" w:rsidR="00CE5447" w:rsidRDefault="00CE5447" w:rsidP="009B75D0">
            <w:r>
              <w:rPr>
                <w:sz w:val="13"/>
              </w:rPr>
              <w:t>Nastavení TGC křivky na ovládacím panelu řízení pomocí min 6-ti ovládačů</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FE7F428" w14:textId="77777777" w:rsidR="00CE5447" w:rsidRDefault="00CE5447" w:rsidP="009B75D0">
            <w:pPr>
              <w:ind w:right="39"/>
              <w:jc w:val="center"/>
            </w:pPr>
            <w:r>
              <w:rPr>
                <w:i/>
                <w:sz w:val="13"/>
              </w:rPr>
              <w:t xml:space="preserve">ANO; Uveďte </w:t>
            </w:r>
          </w:p>
        </w:tc>
        <w:tc>
          <w:tcPr>
            <w:tcW w:w="3931" w:type="dxa"/>
            <w:tcBorders>
              <w:top w:val="single" w:sz="5" w:space="0" w:color="000000"/>
              <w:left w:val="single" w:sz="5" w:space="0" w:color="000000"/>
              <w:bottom w:val="single" w:sz="5" w:space="0" w:color="000000"/>
              <w:right w:val="single" w:sz="5" w:space="0" w:color="000000"/>
            </w:tcBorders>
            <w:vAlign w:val="center"/>
          </w:tcPr>
          <w:p w14:paraId="208E5FC0" w14:textId="77777777" w:rsidR="00CE5447" w:rsidRDefault="00CE5447" w:rsidP="009B75D0">
            <w:pPr>
              <w:jc w:val="center"/>
            </w:pPr>
            <w:r>
              <w:rPr>
                <w:color w:val="FF0000"/>
                <w:sz w:val="13"/>
              </w:rPr>
              <w:t>ANO, nastavení TGC křivky na ovládacím panelu řízení pomocí 6-ti ovládačů</w:t>
            </w:r>
          </w:p>
        </w:tc>
      </w:tr>
      <w:tr w:rsidR="00CE5447" w14:paraId="439506B2"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3055543B" w14:textId="77777777" w:rsidR="00CE5447" w:rsidRDefault="00CE5447" w:rsidP="009B75D0">
            <w:r>
              <w:rPr>
                <w:sz w:val="13"/>
              </w:rPr>
              <w:t>Databáze pacientských a obrazových dat v RAW formátu</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48D33FF"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4810B24D" w14:textId="77777777" w:rsidR="00CE5447" w:rsidRDefault="00CE5447" w:rsidP="009B75D0">
            <w:pPr>
              <w:ind w:left="2"/>
              <w:jc w:val="center"/>
            </w:pPr>
            <w:r>
              <w:rPr>
                <w:color w:val="FF0000"/>
                <w:sz w:val="13"/>
              </w:rPr>
              <w:t>ANO</w:t>
            </w:r>
          </w:p>
        </w:tc>
      </w:tr>
      <w:tr w:rsidR="00CE5447" w14:paraId="71E35974"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472EA285" w14:textId="77777777" w:rsidR="00CE5447" w:rsidRDefault="00CE5447" w:rsidP="009B75D0">
            <w:r>
              <w:rPr>
                <w:sz w:val="13"/>
              </w:rPr>
              <w:t>SW pro rozměření, výpočty vzdáleností, ploch, objemů apod.</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31DA992"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03FF3D67" w14:textId="77777777" w:rsidR="00CE5447" w:rsidRDefault="00CE5447" w:rsidP="009B75D0">
            <w:pPr>
              <w:ind w:left="2"/>
              <w:jc w:val="center"/>
            </w:pPr>
            <w:r>
              <w:rPr>
                <w:color w:val="FF0000"/>
                <w:sz w:val="13"/>
              </w:rPr>
              <w:t>ANO</w:t>
            </w:r>
          </w:p>
        </w:tc>
      </w:tr>
      <w:tr w:rsidR="00CE5447" w14:paraId="26C50247" w14:textId="77777777" w:rsidTr="004C2D26">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39EBAA75" w14:textId="77777777" w:rsidR="00CE5447" w:rsidRDefault="00CE5447" w:rsidP="009B75D0">
            <w:r>
              <w:rPr>
                <w:sz w:val="13"/>
              </w:rPr>
              <w:t xml:space="preserve">Automatizovaných měření parametrů dopplerovského spektra (PI, </w:t>
            </w:r>
          </w:p>
          <w:p w14:paraId="20F712F6" w14:textId="77777777" w:rsidR="00CE5447" w:rsidRDefault="00CE5447" w:rsidP="009B75D0">
            <w:r>
              <w:rPr>
                <w:sz w:val="13"/>
              </w:rPr>
              <w:t xml:space="preserve">RI, </w:t>
            </w:r>
            <w:proofErr w:type="spellStart"/>
            <w:r>
              <w:rPr>
                <w:sz w:val="13"/>
              </w:rPr>
              <w:t>Vmax</w:t>
            </w:r>
            <w:proofErr w:type="spellEnd"/>
            <w:r>
              <w:rPr>
                <w:sz w:val="13"/>
              </w:rPr>
              <w:t xml:space="preserve">, </w:t>
            </w:r>
            <w:proofErr w:type="spellStart"/>
            <w:r>
              <w:rPr>
                <w:sz w:val="13"/>
              </w:rPr>
              <w:t>Vmin</w:t>
            </w:r>
            <w:proofErr w:type="spellEnd"/>
            <w:r>
              <w:rPr>
                <w:sz w:val="13"/>
              </w:rPr>
              <w:t xml:space="preserve">) na živé i zamražené </w:t>
            </w:r>
            <w:proofErr w:type="spellStart"/>
            <w:r>
              <w:rPr>
                <w:sz w:val="13"/>
              </w:rPr>
              <w:t>doppler</w:t>
            </w:r>
            <w:proofErr w:type="spellEnd"/>
            <w:r>
              <w:rPr>
                <w:sz w:val="13"/>
              </w:rPr>
              <w:t>. křivce</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19F33A5"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138D1756" w14:textId="77777777" w:rsidR="00CE5447" w:rsidRDefault="00CE5447" w:rsidP="009B75D0">
            <w:pPr>
              <w:ind w:left="2"/>
              <w:jc w:val="center"/>
            </w:pPr>
            <w:r>
              <w:rPr>
                <w:color w:val="FF0000"/>
                <w:sz w:val="13"/>
              </w:rPr>
              <w:t>ANO</w:t>
            </w:r>
          </w:p>
        </w:tc>
      </w:tr>
      <w:tr w:rsidR="00CE5447" w14:paraId="103E5A36"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EF534EF" w14:textId="77777777" w:rsidR="00CE5447" w:rsidRDefault="00CE5447" w:rsidP="009B75D0">
            <w:r>
              <w:rPr>
                <w:sz w:val="13"/>
              </w:rPr>
              <w:t>Uživatelská tlačítka pro funkce nastavitelné uživatelem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FFC982E"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2866F128" w14:textId="77777777" w:rsidR="00CE5447" w:rsidRDefault="00CE5447" w:rsidP="009B75D0">
            <w:pPr>
              <w:ind w:left="2"/>
              <w:jc w:val="center"/>
            </w:pPr>
            <w:r>
              <w:rPr>
                <w:color w:val="FF0000"/>
                <w:sz w:val="13"/>
              </w:rPr>
              <w:t>ANO</w:t>
            </w:r>
          </w:p>
        </w:tc>
      </w:tr>
      <w:tr w:rsidR="00CE5447" w14:paraId="65D0F059" w14:textId="77777777" w:rsidTr="004C2D26">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43177274" w14:textId="77777777" w:rsidR="00CE5447" w:rsidRDefault="00CE5447" w:rsidP="009B75D0">
            <w:r>
              <w:rPr>
                <w:sz w:val="13"/>
              </w:rPr>
              <w:t>Interní paměťová smyčka</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58EA5C0"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7C79C03D" w14:textId="77777777" w:rsidR="00CE5447" w:rsidRDefault="00CE5447" w:rsidP="009B75D0">
            <w:pPr>
              <w:ind w:left="2"/>
              <w:jc w:val="center"/>
            </w:pPr>
            <w:r>
              <w:rPr>
                <w:color w:val="FF0000"/>
                <w:sz w:val="13"/>
              </w:rPr>
              <w:t>ANO</w:t>
            </w:r>
          </w:p>
        </w:tc>
      </w:tr>
      <w:tr w:rsidR="00CE5447" w14:paraId="65B314DD" w14:textId="77777777" w:rsidTr="004C2D26">
        <w:trPr>
          <w:trHeight w:val="356"/>
        </w:trPr>
        <w:tc>
          <w:tcPr>
            <w:tcW w:w="3822" w:type="dxa"/>
            <w:tcBorders>
              <w:top w:val="single" w:sz="5" w:space="0" w:color="000000"/>
              <w:left w:val="single" w:sz="5" w:space="0" w:color="000000"/>
              <w:bottom w:val="single" w:sz="5" w:space="0" w:color="000000"/>
              <w:right w:val="single" w:sz="5" w:space="0" w:color="000000"/>
            </w:tcBorders>
            <w:vAlign w:val="center"/>
          </w:tcPr>
          <w:p w14:paraId="1BA180D8" w14:textId="77777777" w:rsidR="00CE5447" w:rsidRDefault="00CE5447" w:rsidP="009B75D0">
            <w:r>
              <w:rPr>
                <w:sz w:val="13"/>
              </w:rPr>
              <w:t xml:space="preserve">Přístroj musí archivovat tzv. hrubá data ultrazvukových obrazů a smyček s možností </w:t>
            </w:r>
            <w:proofErr w:type="spellStart"/>
            <w:r>
              <w:rPr>
                <w:sz w:val="13"/>
              </w:rPr>
              <w:t>postprocessingu</w:t>
            </w:r>
            <w:proofErr w:type="spellEnd"/>
            <w:r>
              <w:rPr>
                <w:sz w:val="13"/>
              </w:rPr>
              <w:t xml:space="preserve">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DD89146" w14:textId="77777777" w:rsidR="00CE5447" w:rsidRDefault="00CE5447" w:rsidP="009B75D0">
            <w:pPr>
              <w:ind w:right="36"/>
              <w:jc w:val="center"/>
            </w:pPr>
            <w:r>
              <w:rPr>
                <w:i/>
                <w:sz w:val="13"/>
              </w:rPr>
              <w:t>ANO</w:t>
            </w:r>
          </w:p>
        </w:tc>
        <w:tc>
          <w:tcPr>
            <w:tcW w:w="3931" w:type="dxa"/>
            <w:tcBorders>
              <w:top w:val="single" w:sz="5" w:space="0" w:color="000000"/>
              <w:left w:val="single" w:sz="5" w:space="0" w:color="000000"/>
              <w:bottom w:val="single" w:sz="5" w:space="0" w:color="000000"/>
              <w:right w:val="single" w:sz="5" w:space="0" w:color="000000"/>
            </w:tcBorders>
            <w:vAlign w:val="center"/>
          </w:tcPr>
          <w:p w14:paraId="1849E3C1" w14:textId="77777777" w:rsidR="00CE5447" w:rsidRDefault="00CE5447" w:rsidP="009B75D0">
            <w:pPr>
              <w:ind w:left="2"/>
              <w:jc w:val="center"/>
            </w:pPr>
            <w:r>
              <w:rPr>
                <w:color w:val="FF0000"/>
                <w:sz w:val="13"/>
              </w:rPr>
              <w:t>ANO</w:t>
            </w:r>
          </w:p>
        </w:tc>
      </w:tr>
      <w:tr w:rsidR="00CE5447" w14:paraId="638D277D" w14:textId="77777777" w:rsidTr="004C2D26">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22345381" w14:textId="77777777" w:rsidR="00CE5447" w:rsidRDefault="00CE5447" w:rsidP="009B75D0">
            <w:r>
              <w:rPr>
                <w:sz w:val="13"/>
              </w:rPr>
              <w:t xml:space="preserve">Formát výstupu v plné kvalitě obrazu (min. </w:t>
            </w:r>
            <w:proofErr w:type="spellStart"/>
            <w:r>
              <w:rPr>
                <w:sz w:val="13"/>
              </w:rPr>
              <w:t>jpg</w:t>
            </w:r>
            <w:proofErr w:type="spellEnd"/>
            <w:r>
              <w:rPr>
                <w:sz w:val="13"/>
              </w:rPr>
              <w:t xml:space="preserve">), video výstup ve formátu (min. </w:t>
            </w:r>
            <w:proofErr w:type="spellStart"/>
            <w:r>
              <w:rPr>
                <w:sz w:val="13"/>
              </w:rPr>
              <w:t>avi</w:t>
            </w:r>
            <w:proofErr w:type="spellEnd"/>
            <w:r>
              <w:rPr>
                <w:sz w:val="13"/>
              </w:rPr>
              <w:t>)</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C7440F2" w14:textId="77777777" w:rsidR="00CE5447" w:rsidRDefault="00CE5447" w:rsidP="009B75D0">
            <w:pPr>
              <w:ind w:right="40"/>
              <w:jc w:val="center"/>
            </w:pPr>
            <w:r>
              <w:rPr>
                <w:i/>
                <w:sz w:val="13"/>
              </w:rPr>
              <w:t>ANO; Uveďte hodnotu</w:t>
            </w:r>
          </w:p>
        </w:tc>
        <w:tc>
          <w:tcPr>
            <w:tcW w:w="3931" w:type="dxa"/>
            <w:tcBorders>
              <w:top w:val="single" w:sz="5" w:space="0" w:color="000000"/>
              <w:left w:val="single" w:sz="5" w:space="0" w:color="000000"/>
              <w:bottom w:val="single" w:sz="5" w:space="0" w:color="000000"/>
              <w:right w:val="single" w:sz="5" w:space="0" w:color="000000"/>
            </w:tcBorders>
            <w:vAlign w:val="center"/>
          </w:tcPr>
          <w:p w14:paraId="22EC6FE3" w14:textId="77777777" w:rsidR="00CE5447" w:rsidRDefault="00CE5447" w:rsidP="009B75D0">
            <w:pPr>
              <w:jc w:val="center"/>
            </w:pPr>
            <w:r>
              <w:rPr>
                <w:color w:val="FF0000"/>
                <w:sz w:val="13"/>
              </w:rPr>
              <w:t>ANO, formát výstupu v plné kvalitě obrazu (</w:t>
            </w:r>
            <w:proofErr w:type="spellStart"/>
            <w:r>
              <w:rPr>
                <w:color w:val="FF0000"/>
                <w:sz w:val="13"/>
              </w:rPr>
              <w:t>jpg</w:t>
            </w:r>
            <w:proofErr w:type="spellEnd"/>
            <w:r>
              <w:rPr>
                <w:color w:val="FF0000"/>
                <w:sz w:val="13"/>
              </w:rPr>
              <w:t>), video výstup ve formátu (</w:t>
            </w:r>
            <w:proofErr w:type="spellStart"/>
            <w:r>
              <w:rPr>
                <w:color w:val="FF0000"/>
                <w:sz w:val="13"/>
              </w:rPr>
              <w:t>avi</w:t>
            </w:r>
            <w:proofErr w:type="spellEnd"/>
            <w:r>
              <w:rPr>
                <w:color w:val="FF0000"/>
                <w:sz w:val="13"/>
              </w:rPr>
              <w:t>)</w:t>
            </w:r>
          </w:p>
        </w:tc>
      </w:tr>
      <w:tr w:rsidR="00CE5447" w14:paraId="503095D4" w14:textId="77777777" w:rsidTr="004C2D26">
        <w:tblPrEx>
          <w:tblCellMar>
            <w:top w:w="32" w:type="dxa"/>
            <w:right w:w="36" w:type="dxa"/>
          </w:tblCellMar>
        </w:tblPrEx>
        <w:trPr>
          <w:trHeight w:val="175"/>
        </w:trPr>
        <w:tc>
          <w:tcPr>
            <w:tcW w:w="3822"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DF01666" w14:textId="77777777" w:rsidR="00CE5447" w:rsidRDefault="00CE5447" w:rsidP="009B75D0">
            <w:r>
              <w:rPr>
                <w:b/>
                <w:sz w:val="13"/>
              </w:rPr>
              <w:t>Ultrazvukové sondy</w:t>
            </w:r>
          </w:p>
        </w:tc>
        <w:tc>
          <w:tcPr>
            <w:tcW w:w="2105"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E981F78" w14:textId="77777777" w:rsidR="00CE5447" w:rsidRDefault="00CE5447" w:rsidP="009B75D0"/>
        </w:tc>
        <w:tc>
          <w:tcPr>
            <w:tcW w:w="3932"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5CFC2552" w14:textId="77777777" w:rsidR="00CE5447" w:rsidRDefault="00CE5447" w:rsidP="009B75D0"/>
        </w:tc>
      </w:tr>
      <w:tr w:rsidR="00CE5447" w14:paraId="22946274" w14:textId="77777777" w:rsidTr="004C2D26">
        <w:tblPrEx>
          <w:tblCellMar>
            <w:top w:w="32" w:type="dxa"/>
            <w:right w:w="36" w:type="dxa"/>
          </w:tblCellMar>
        </w:tblPrEx>
        <w:trPr>
          <w:trHeight w:val="415"/>
        </w:trPr>
        <w:tc>
          <w:tcPr>
            <w:tcW w:w="3822" w:type="dxa"/>
            <w:tcBorders>
              <w:top w:val="single" w:sz="5" w:space="0" w:color="000000"/>
              <w:left w:val="single" w:sz="5" w:space="0" w:color="000000"/>
              <w:bottom w:val="single" w:sz="5" w:space="0" w:color="000000"/>
              <w:right w:val="single" w:sz="5" w:space="0" w:color="000000"/>
            </w:tcBorders>
            <w:vAlign w:val="center"/>
          </w:tcPr>
          <w:p w14:paraId="72F0B417" w14:textId="77777777" w:rsidR="00CE5447" w:rsidRDefault="00CE5447" w:rsidP="009B75D0">
            <w:r>
              <w:rPr>
                <w:sz w:val="13"/>
              </w:rPr>
              <w:t xml:space="preserve">Sektorová sonda pro </w:t>
            </w:r>
            <w:proofErr w:type="spellStart"/>
            <w:r>
              <w:rPr>
                <w:sz w:val="13"/>
              </w:rPr>
              <w:t>kardio</w:t>
            </w:r>
            <w:proofErr w:type="spellEnd"/>
            <w:r>
              <w:rPr>
                <w:sz w:val="13"/>
              </w:rPr>
              <w:t xml:space="preserve"> a TCD vyšetření; frekvenční rozsah min </w:t>
            </w:r>
          </w:p>
          <w:p w14:paraId="1739BA8A" w14:textId="77777777" w:rsidR="00CE5447" w:rsidRDefault="00CE5447" w:rsidP="009B75D0">
            <w:r>
              <w:rPr>
                <w:sz w:val="13"/>
              </w:rPr>
              <w:t>1,7 - 4 MHz, min. 64 elementů</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CB5EE11" w14:textId="77777777" w:rsidR="00CE5447" w:rsidRDefault="00CE5447" w:rsidP="009B75D0">
            <w:pPr>
              <w:ind w:left="15"/>
              <w:jc w:val="center"/>
            </w:pPr>
            <w:r>
              <w:rPr>
                <w:sz w:val="13"/>
              </w:rPr>
              <w:t>Ano</w:t>
            </w:r>
          </w:p>
        </w:tc>
        <w:tc>
          <w:tcPr>
            <w:tcW w:w="3932" w:type="dxa"/>
            <w:tcBorders>
              <w:top w:val="single" w:sz="5" w:space="0" w:color="000000"/>
              <w:left w:val="single" w:sz="5" w:space="0" w:color="000000"/>
              <w:bottom w:val="single" w:sz="5" w:space="0" w:color="000000"/>
              <w:right w:val="single" w:sz="5" w:space="0" w:color="000000"/>
            </w:tcBorders>
            <w:vAlign w:val="center"/>
          </w:tcPr>
          <w:p w14:paraId="0A7AC2EB" w14:textId="77777777" w:rsidR="00CE5447" w:rsidRDefault="00CE5447" w:rsidP="009B75D0">
            <w:pPr>
              <w:jc w:val="center"/>
            </w:pPr>
            <w:r>
              <w:rPr>
                <w:color w:val="FF0000"/>
                <w:sz w:val="13"/>
              </w:rPr>
              <w:t xml:space="preserve">ANO, 3Sc-RS - sektorová sonda pro </w:t>
            </w:r>
            <w:proofErr w:type="spellStart"/>
            <w:r>
              <w:rPr>
                <w:color w:val="FF0000"/>
                <w:sz w:val="13"/>
              </w:rPr>
              <w:t>kardio</w:t>
            </w:r>
            <w:proofErr w:type="spellEnd"/>
            <w:r>
              <w:rPr>
                <w:color w:val="FF0000"/>
                <w:sz w:val="13"/>
              </w:rPr>
              <w:t xml:space="preserve"> a TCD vyšetření; frekvenční rozsah 1,7 - 4 MHz, 64 elementů</w:t>
            </w:r>
          </w:p>
        </w:tc>
      </w:tr>
      <w:tr w:rsidR="00CE5447" w14:paraId="1B93070D" w14:textId="77777777" w:rsidTr="004C2D26">
        <w:tblPrEx>
          <w:tblCellMar>
            <w:top w:w="32" w:type="dxa"/>
            <w:right w:w="36" w:type="dxa"/>
          </w:tblCellMar>
        </w:tblPrEx>
        <w:trPr>
          <w:trHeight w:val="355"/>
        </w:trPr>
        <w:tc>
          <w:tcPr>
            <w:tcW w:w="3822" w:type="dxa"/>
            <w:tcBorders>
              <w:top w:val="single" w:sz="5" w:space="0" w:color="000000"/>
              <w:left w:val="single" w:sz="5" w:space="0" w:color="000000"/>
              <w:bottom w:val="single" w:sz="5" w:space="0" w:color="000000"/>
              <w:right w:val="single" w:sz="5" w:space="0" w:color="000000"/>
            </w:tcBorders>
            <w:vAlign w:val="center"/>
          </w:tcPr>
          <w:p w14:paraId="3191AEA5" w14:textId="77777777" w:rsidR="00CE5447" w:rsidRDefault="00CE5447" w:rsidP="009B75D0">
            <w:r>
              <w:rPr>
                <w:sz w:val="13"/>
              </w:rPr>
              <w:t>Lineární sonda pro cévní/</w:t>
            </w:r>
            <w:proofErr w:type="spellStart"/>
            <w:r>
              <w:rPr>
                <w:sz w:val="13"/>
              </w:rPr>
              <w:t>small</w:t>
            </w:r>
            <w:proofErr w:type="spellEnd"/>
            <w:r>
              <w:rPr>
                <w:sz w:val="13"/>
              </w:rPr>
              <w:t xml:space="preserve"> </w:t>
            </w:r>
            <w:proofErr w:type="spellStart"/>
            <w:r>
              <w:rPr>
                <w:sz w:val="13"/>
              </w:rPr>
              <w:t>parts</w:t>
            </w:r>
            <w:proofErr w:type="spellEnd"/>
            <w:r>
              <w:rPr>
                <w:sz w:val="13"/>
              </w:rPr>
              <w:t>/PICC vyšetření; frekvenční rozsah min. 4 - 13 MHz, min. 192 elementů</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CE5B3C1" w14:textId="77777777" w:rsidR="00CE5447" w:rsidRDefault="00CE5447" w:rsidP="009B75D0">
            <w:pPr>
              <w:ind w:left="15"/>
              <w:jc w:val="center"/>
            </w:pPr>
            <w:r>
              <w:rPr>
                <w:sz w:val="13"/>
              </w:rPr>
              <w:t>Ano</w:t>
            </w:r>
          </w:p>
        </w:tc>
        <w:tc>
          <w:tcPr>
            <w:tcW w:w="3932" w:type="dxa"/>
            <w:tcBorders>
              <w:top w:val="single" w:sz="5" w:space="0" w:color="000000"/>
              <w:left w:val="single" w:sz="5" w:space="0" w:color="000000"/>
              <w:bottom w:val="single" w:sz="5" w:space="0" w:color="000000"/>
              <w:right w:val="single" w:sz="5" w:space="0" w:color="000000"/>
            </w:tcBorders>
            <w:vAlign w:val="center"/>
          </w:tcPr>
          <w:p w14:paraId="532DB559" w14:textId="77777777" w:rsidR="00CE5447" w:rsidRDefault="00CE5447" w:rsidP="009B75D0">
            <w:pPr>
              <w:jc w:val="center"/>
            </w:pPr>
            <w:r>
              <w:rPr>
                <w:color w:val="FF0000"/>
                <w:sz w:val="13"/>
              </w:rPr>
              <w:t>ANO, 12L-RS - lineární sonda pro cévní/</w:t>
            </w:r>
            <w:proofErr w:type="spellStart"/>
            <w:r>
              <w:rPr>
                <w:color w:val="FF0000"/>
                <w:sz w:val="13"/>
              </w:rPr>
              <w:t>small</w:t>
            </w:r>
            <w:proofErr w:type="spellEnd"/>
            <w:r>
              <w:rPr>
                <w:color w:val="FF0000"/>
                <w:sz w:val="13"/>
              </w:rPr>
              <w:t xml:space="preserve"> </w:t>
            </w:r>
            <w:proofErr w:type="spellStart"/>
            <w:r>
              <w:rPr>
                <w:color w:val="FF0000"/>
                <w:sz w:val="13"/>
              </w:rPr>
              <w:t>parts</w:t>
            </w:r>
            <w:proofErr w:type="spellEnd"/>
            <w:r>
              <w:rPr>
                <w:color w:val="FF0000"/>
                <w:sz w:val="13"/>
              </w:rPr>
              <w:t>/PICC vyšetření; frekvenční rozsah 4 - 13 MHz, 192 elementů</w:t>
            </w:r>
          </w:p>
        </w:tc>
      </w:tr>
      <w:tr w:rsidR="00CE5447" w14:paraId="6854454F" w14:textId="77777777" w:rsidTr="004C2D26">
        <w:tblPrEx>
          <w:tblCellMar>
            <w:top w:w="32" w:type="dxa"/>
            <w:right w:w="36" w:type="dxa"/>
          </w:tblCellMar>
        </w:tblPrEx>
        <w:trPr>
          <w:trHeight w:val="530"/>
        </w:trPr>
        <w:tc>
          <w:tcPr>
            <w:tcW w:w="3822" w:type="dxa"/>
            <w:tcBorders>
              <w:top w:val="single" w:sz="5" w:space="0" w:color="000000"/>
              <w:left w:val="single" w:sz="5" w:space="0" w:color="000000"/>
              <w:bottom w:val="single" w:sz="5" w:space="0" w:color="000000"/>
              <w:right w:val="single" w:sz="5" w:space="0" w:color="000000"/>
            </w:tcBorders>
            <w:vAlign w:val="center"/>
          </w:tcPr>
          <w:p w14:paraId="728250E4" w14:textId="77777777" w:rsidR="00CE5447" w:rsidRDefault="00CE5447" w:rsidP="009B75D0">
            <w:r>
              <w:rPr>
                <w:sz w:val="13"/>
              </w:rPr>
              <w:t xml:space="preserve">Lineární sonda pro </w:t>
            </w:r>
            <w:proofErr w:type="spellStart"/>
            <w:r>
              <w:rPr>
                <w:sz w:val="13"/>
              </w:rPr>
              <w:t>small</w:t>
            </w:r>
            <w:proofErr w:type="spellEnd"/>
            <w:r>
              <w:rPr>
                <w:sz w:val="13"/>
              </w:rPr>
              <w:t xml:space="preserve"> </w:t>
            </w:r>
            <w:proofErr w:type="spellStart"/>
            <w:r>
              <w:rPr>
                <w:sz w:val="13"/>
              </w:rPr>
              <w:t>parts</w:t>
            </w:r>
            <w:proofErr w:type="spellEnd"/>
            <w:r>
              <w:rPr>
                <w:sz w:val="13"/>
              </w:rPr>
              <w:t xml:space="preserve"> vyšetření; frekvenční rozsah min. 5 - </w:t>
            </w:r>
          </w:p>
          <w:p w14:paraId="0C662C7F" w14:textId="77777777" w:rsidR="00CE5447" w:rsidRDefault="00CE5447" w:rsidP="009B75D0">
            <w:r>
              <w:rPr>
                <w:sz w:val="13"/>
              </w:rPr>
              <w:t>15 MHz, sonda typu matrix, min. 1000 elementů</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6C5CCBE" w14:textId="77777777" w:rsidR="00CE5447" w:rsidRDefault="00CE5447" w:rsidP="009B75D0">
            <w:pPr>
              <w:ind w:left="15"/>
              <w:jc w:val="center"/>
            </w:pPr>
            <w:r>
              <w:rPr>
                <w:sz w:val="13"/>
              </w:rPr>
              <w:t>Ano</w:t>
            </w:r>
          </w:p>
        </w:tc>
        <w:tc>
          <w:tcPr>
            <w:tcW w:w="3932" w:type="dxa"/>
            <w:tcBorders>
              <w:top w:val="single" w:sz="5" w:space="0" w:color="000000"/>
              <w:left w:val="single" w:sz="5" w:space="0" w:color="000000"/>
              <w:bottom w:val="single" w:sz="5" w:space="0" w:color="000000"/>
              <w:right w:val="single" w:sz="5" w:space="0" w:color="000000"/>
            </w:tcBorders>
            <w:vAlign w:val="center"/>
          </w:tcPr>
          <w:p w14:paraId="2D4C6F3D" w14:textId="77777777" w:rsidR="00CE5447" w:rsidRDefault="00CE5447" w:rsidP="009B75D0">
            <w:pPr>
              <w:jc w:val="center"/>
            </w:pPr>
            <w:r>
              <w:rPr>
                <w:color w:val="FF0000"/>
                <w:sz w:val="13"/>
              </w:rPr>
              <w:t xml:space="preserve">ANO, ML6-15-RS - lineární sonda pro </w:t>
            </w:r>
            <w:proofErr w:type="spellStart"/>
            <w:r>
              <w:rPr>
                <w:color w:val="FF0000"/>
                <w:sz w:val="13"/>
              </w:rPr>
              <w:t>small</w:t>
            </w:r>
            <w:proofErr w:type="spellEnd"/>
            <w:r>
              <w:rPr>
                <w:color w:val="FF0000"/>
                <w:sz w:val="13"/>
              </w:rPr>
              <w:t xml:space="preserve"> </w:t>
            </w:r>
            <w:proofErr w:type="spellStart"/>
            <w:r>
              <w:rPr>
                <w:color w:val="FF0000"/>
                <w:sz w:val="13"/>
              </w:rPr>
              <w:t>parts</w:t>
            </w:r>
            <w:proofErr w:type="spellEnd"/>
            <w:r>
              <w:rPr>
                <w:color w:val="FF0000"/>
                <w:sz w:val="13"/>
              </w:rPr>
              <w:t xml:space="preserve"> vyšetření; frekvenční rozsah 5 - 15 MHz, sonda typu matrix, 1000 elementů</w:t>
            </w:r>
          </w:p>
        </w:tc>
      </w:tr>
      <w:tr w:rsidR="00CE5447" w14:paraId="4FBE3222"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F3D2DA" w14:textId="77777777" w:rsidR="00CE5447" w:rsidRDefault="00CE5447" w:rsidP="009B75D0">
            <w:r>
              <w:rPr>
                <w:b/>
                <w:sz w:val="12"/>
              </w:rPr>
              <w:t>Příslušenství</w:t>
            </w:r>
          </w:p>
        </w:tc>
        <w:tc>
          <w:tcPr>
            <w:tcW w:w="210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EC9EEE" w14:textId="77777777" w:rsidR="00CE5447" w:rsidRDefault="00CE5447" w:rsidP="009B75D0"/>
        </w:tc>
        <w:tc>
          <w:tcPr>
            <w:tcW w:w="393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9F0F7" w14:textId="77777777" w:rsidR="00CE5447" w:rsidRDefault="00CE5447" w:rsidP="009B75D0"/>
        </w:tc>
      </w:tr>
      <w:tr w:rsidR="00CE5447" w14:paraId="0319FD3F"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4E962CAD" w14:textId="77777777" w:rsidR="00CE5447" w:rsidRDefault="00CE5447" w:rsidP="009B75D0">
            <w:r>
              <w:rPr>
                <w:sz w:val="13"/>
              </w:rPr>
              <w:t>Vestavěný SSD s min. 256 GB</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23CB905" w14:textId="77777777" w:rsidR="00CE5447" w:rsidRDefault="00CE5447" w:rsidP="009B75D0">
            <w:pPr>
              <w:ind w:right="13"/>
              <w:jc w:val="center"/>
            </w:pPr>
            <w:r>
              <w:rPr>
                <w:i/>
                <w:sz w:val="13"/>
              </w:rPr>
              <w:t>ANO; Uveďte hodnotu</w:t>
            </w:r>
          </w:p>
        </w:tc>
        <w:tc>
          <w:tcPr>
            <w:tcW w:w="3932" w:type="dxa"/>
            <w:tcBorders>
              <w:top w:val="single" w:sz="5" w:space="0" w:color="000000"/>
              <w:left w:val="single" w:sz="5" w:space="0" w:color="000000"/>
              <w:bottom w:val="single" w:sz="5" w:space="0" w:color="000000"/>
              <w:right w:val="single" w:sz="5" w:space="0" w:color="000000"/>
            </w:tcBorders>
            <w:vAlign w:val="center"/>
          </w:tcPr>
          <w:p w14:paraId="1E92DC4B" w14:textId="77777777" w:rsidR="00CE5447" w:rsidRDefault="00CE5447" w:rsidP="009B75D0">
            <w:pPr>
              <w:ind w:left="32"/>
              <w:jc w:val="center"/>
            </w:pPr>
            <w:r>
              <w:rPr>
                <w:color w:val="FF0000"/>
                <w:sz w:val="13"/>
              </w:rPr>
              <w:t>ANO, 512 GB</w:t>
            </w:r>
          </w:p>
        </w:tc>
      </w:tr>
      <w:tr w:rsidR="00CE5447" w14:paraId="1BFF872D"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1714FEC1" w14:textId="77777777" w:rsidR="00CE5447" w:rsidRDefault="00CE5447" w:rsidP="009B75D0">
            <w:r>
              <w:rPr>
                <w:sz w:val="13"/>
              </w:rPr>
              <w:t xml:space="preserve">USB výstup minimálně v počtu </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B7DF3AE" w14:textId="77777777" w:rsidR="00CE5447" w:rsidRDefault="00CE5447" w:rsidP="009B75D0">
            <w:pPr>
              <w:ind w:left="13"/>
              <w:jc w:val="center"/>
            </w:pPr>
            <w:r>
              <w:rPr>
                <w:sz w:val="13"/>
              </w:rPr>
              <w:t>min 4 ks</w:t>
            </w:r>
          </w:p>
        </w:tc>
        <w:tc>
          <w:tcPr>
            <w:tcW w:w="3932" w:type="dxa"/>
            <w:tcBorders>
              <w:top w:val="single" w:sz="5" w:space="0" w:color="000000"/>
              <w:left w:val="single" w:sz="5" w:space="0" w:color="000000"/>
              <w:bottom w:val="single" w:sz="5" w:space="0" w:color="000000"/>
              <w:right w:val="single" w:sz="5" w:space="0" w:color="000000"/>
            </w:tcBorders>
            <w:vAlign w:val="center"/>
          </w:tcPr>
          <w:p w14:paraId="49FA2237" w14:textId="77777777" w:rsidR="00CE5447" w:rsidRDefault="00CE5447" w:rsidP="009B75D0">
            <w:pPr>
              <w:ind w:left="30"/>
              <w:jc w:val="center"/>
            </w:pPr>
            <w:r>
              <w:rPr>
                <w:color w:val="FF0000"/>
                <w:sz w:val="13"/>
              </w:rPr>
              <w:t>ANO, 7 ks</w:t>
            </w:r>
          </w:p>
        </w:tc>
      </w:tr>
      <w:tr w:rsidR="00CE5447" w14:paraId="76FB7D4E"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1921B" w14:textId="77777777" w:rsidR="00CE5447" w:rsidRDefault="00CE5447" w:rsidP="009B75D0">
            <w:r>
              <w:rPr>
                <w:b/>
                <w:sz w:val="12"/>
              </w:rPr>
              <w:t>Další požadavky</w:t>
            </w:r>
          </w:p>
        </w:tc>
        <w:tc>
          <w:tcPr>
            <w:tcW w:w="210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7ED799" w14:textId="77777777" w:rsidR="00CE5447" w:rsidRDefault="00CE5447" w:rsidP="009B75D0"/>
        </w:tc>
        <w:tc>
          <w:tcPr>
            <w:tcW w:w="393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21CE7D" w14:textId="77777777" w:rsidR="00CE5447" w:rsidRDefault="00CE5447" w:rsidP="009B75D0"/>
        </w:tc>
      </w:tr>
      <w:tr w:rsidR="00CE5447" w14:paraId="1F6EC7EB"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290308C2" w14:textId="77777777" w:rsidR="00CE5447" w:rsidRDefault="00CE5447" w:rsidP="009B75D0">
            <w:r>
              <w:rPr>
                <w:sz w:val="13"/>
              </w:rPr>
              <w:t>Perioda BTK stanovená výrobcem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473B1D8" w14:textId="77777777" w:rsidR="00CE5447" w:rsidRDefault="00CE5447" w:rsidP="009B75D0">
            <w:pPr>
              <w:ind w:left="12"/>
              <w:jc w:val="center"/>
            </w:pPr>
            <w:r>
              <w:rPr>
                <w:sz w:val="13"/>
              </w:rPr>
              <w:t>Účastník doplní informaci</w:t>
            </w:r>
          </w:p>
        </w:tc>
        <w:tc>
          <w:tcPr>
            <w:tcW w:w="3932" w:type="dxa"/>
            <w:tcBorders>
              <w:top w:val="single" w:sz="5" w:space="0" w:color="000000"/>
              <w:left w:val="single" w:sz="5" w:space="0" w:color="000000"/>
              <w:bottom w:val="single" w:sz="5" w:space="0" w:color="000000"/>
              <w:right w:val="single" w:sz="5" w:space="0" w:color="000000"/>
            </w:tcBorders>
            <w:vAlign w:val="center"/>
          </w:tcPr>
          <w:p w14:paraId="157AB497" w14:textId="77777777" w:rsidR="00CE5447" w:rsidRDefault="00CE5447" w:rsidP="009B75D0">
            <w:pPr>
              <w:ind w:left="29"/>
              <w:jc w:val="center"/>
            </w:pPr>
            <w:r>
              <w:rPr>
                <w:color w:val="FF0000"/>
                <w:sz w:val="13"/>
              </w:rPr>
              <w:t>jednou za 12 měsíců</w:t>
            </w:r>
          </w:p>
        </w:tc>
      </w:tr>
      <w:tr w:rsidR="00CE5447" w14:paraId="65B4DBB6"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77F84BA6" w14:textId="77777777" w:rsidR="00CE5447" w:rsidRDefault="00CE5447" w:rsidP="009B75D0">
            <w:r>
              <w:rPr>
                <w:sz w:val="13"/>
              </w:rPr>
              <w:t>Životnost ZP stanovená výrobcem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B7B11E0" w14:textId="77777777" w:rsidR="00CE5447" w:rsidRDefault="00CE5447" w:rsidP="009B75D0">
            <w:pPr>
              <w:ind w:left="12"/>
              <w:jc w:val="center"/>
            </w:pPr>
            <w:r>
              <w:rPr>
                <w:sz w:val="13"/>
              </w:rPr>
              <w:t>Účastník doplní informaci</w:t>
            </w:r>
          </w:p>
        </w:tc>
        <w:tc>
          <w:tcPr>
            <w:tcW w:w="3932" w:type="dxa"/>
            <w:tcBorders>
              <w:top w:val="single" w:sz="5" w:space="0" w:color="000000"/>
              <w:left w:val="single" w:sz="5" w:space="0" w:color="000000"/>
              <w:bottom w:val="single" w:sz="5" w:space="0" w:color="000000"/>
              <w:right w:val="single" w:sz="5" w:space="0" w:color="000000"/>
            </w:tcBorders>
            <w:vAlign w:val="center"/>
          </w:tcPr>
          <w:p w14:paraId="0B696784" w14:textId="77777777" w:rsidR="00CE5447" w:rsidRDefault="00CE5447" w:rsidP="009B75D0">
            <w:pPr>
              <w:ind w:left="28"/>
              <w:jc w:val="center"/>
            </w:pPr>
            <w:r>
              <w:rPr>
                <w:color w:val="FF0000"/>
                <w:sz w:val="13"/>
              </w:rPr>
              <w:t>10 let</w:t>
            </w:r>
          </w:p>
        </w:tc>
      </w:tr>
      <w:tr w:rsidR="00CE5447" w14:paraId="12A262BD" w14:textId="77777777" w:rsidTr="004C2D26">
        <w:tblPrEx>
          <w:tblCellMar>
            <w:top w:w="32" w:type="dxa"/>
            <w:right w:w="36" w:type="dxa"/>
          </w:tblCellMar>
        </w:tblPrEx>
        <w:trPr>
          <w:trHeight w:val="178"/>
        </w:trPr>
        <w:tc>
          <w:tcPr>
            <w:tcW w:w="3822" w:type="dxa"/>
            <w:tcBorders>
              <w:top w:val="single" w:sz="5" w:space="0" w:color="000000"/>
              <w:left w:val="single" w:sz="5" w:space="0" w:color="000000"/>
              <w:bottom w:val="single" w:sz="5" w:space="0" w:color="000000"/>
              <w:right w:val="single" w:sz="5" w:space="0" w:color="000000"/>
            </w:tcBorders>
            <w:vAlign w:val="center"/>
          </w:tcPr>
          <w:p w14:paraId="665DCE20" w14:textId="77777777" w:rsidR="00CE5447" w:rsidRDefault="00CE5447" w:rsidP="009B75D0">
            <w:r>
              <w:rPr>
                <w:sz w:val="13"/>
              </w:rPr>
              <w:t>Třída rizika ZP stanovená výrobcem</w:t>
            </w:r>
          </w:p>
        </w:tc>
        <w:tc>
          <w:tcPr>
            <w:tcW w:w="2105"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7B988E1" w14:textId="77777777" w:rsidR="00CE5447" w:rsidRDefault="00CE5447" w:rsidP="009B75D0">
            <w:pPr>
              <w:ind w:left="12"/>
              <w:jc w:val="center"/>
            </w:pPr>
            <w:r>
              <w:rPr>
                <w:sz w:val="13"/>
              </w:rPr>
              <w:t>Účastník doplní informaci</w:t>
            </w:r>
          </w:p>
        </w:tc>
        <w:tc>
          <w:tcPr>
            <w:tcW w:w="3932" w:type="dxa"/>
            <w:tcBorders>
              <w:top w:val="single" w:sz="5" w:space="0" w:color="000000"/>
              <w:left w:val="single" w:sz="5" w:space="0" w:color="000000"/>
              <w:bottom w:val="single" w:sz="5" w:space="0" w:color="000000"/>
              <w:right w:val="single" w:sz="5" w:space="0" w:color="000000"/>
            </w:tcBorders>
            <w:vAlign w:val="center"/>
          </w:tcPr>
          <w:p w14:paraId="63C4DEC0" w14:textId="77777777" w:rsidR="00CE5447" w:rsidRDefault="00CE5447" w:rsidP="009B75D0">
            <w:pPr>
              <w:ind w:left="28"/>
              <w:jc w:val="center"/>
            </w:pPr>
            <w:proofErr w:type="spellStart"/>
            <w:r>
              <w:rPr>
                <w:color w:val="FF0000"/>
                <w:sz w:val="13"/>
              </w:rPr>
              <w:t>IIa</w:t>
            </w:r>
            <w:proofErr w:type="spellEnd"/>
          </w:p>
        </w:tc>
      </w:tr>
    </w:tbl>
    <w:p w14:paraId="329D3245" w14:textId="77777777" w:rsidR="000D35BB" w:rsidRPr="00F76197" w:rsidRDefault="000D35BB" w:rsidP="0095688C">
      <w:pPr>
        <w:suppressAutoHyphens/>
        <w:jc w:val="both"/>
        <w:rPr>
          <w:b/>
          <w:i/>
          <w:szCs w:val="22"/>
        </w:rPr>
      </w:pPr>
    </w:p>
    <w:p w14:paraId="539E50DD" w14:textId="7AF71E5F"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664CB2">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3C444F1A"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7F6BCE">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1E98BF64"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7F6BCE">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07E5D7F7"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664CB2">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8A7020E" w14:textId="77777777" w:rsidR="00CA387C" w:rsidRPr="00CA387C" w:rsidRDefault="00CA387C" w:rsidP="00CA387C">
      <w:pPr>
        <w:suppressAutoHyphens/>
        <w:jc w:val="both"/>
        <w:rPr>
          <w:b/>
          <w:i/>
          <w:szCs w:val="22"/>
          <w:u w:val="single"/>
        </w:rPr>
      </w:pPr>
    </w:p>
    <w:p w14:paraId="3C37DE61" w14:textId="7A06B038" w:rsidR="00A770BB" w:rsidRPr="00CA387C" w:rsidRDefault="00CA387C" w:rsidP="00CA387C">
      <w:pPr>
        <w:suppressAutoHyphens/>
        <w:jc w:val="both"/>
        <w:rPr>
          <w:bCs/>
          <w:iCs/>
          <w:szCs w:val="22"/>
          <w:highlight w:val="lightGray"/>
        </w:rPr>
      </w:pPr>
      <w:r w:rsidRPr="00CA387C">
        <w:rPr>
          <w:bCs/>
          <w:iCs/>
          <w:szCs w:val="22"/>
        </w:rPr>
        <w:t xml:space="preserve"> Dodavatel </w:t>
      </w:r>
      <w:r w:rsidRPr="00CA387C">
        <w:rPr>
          <w:b/>
          <w:iCs/>
          <w:szCs w:val="22"/>
        </w:rPr>
        <w:t xml:space="preserve">Electric </w:t>
      </w:r>
      <w:proofErr w:type="spellStart"/>
      <w:r w:rsidRPr="00CA387C">
        <w:rPr>
          <w:b/>
          <w:iCs/>
          <w:szCs w:val="22"/>
        </w:rPr>
        <w:t>Medical</w:t>
      </w:r>
      <w:proofErr w:type="spellEnd"/>
      <w:r w:rsidRPr="00CA387C">
        <w:rPr>
          <w:b/>
          <w:iCs/>
          <w:szCs w:val="22"/>
        </w:rPr>
        <w:t xml:space="preserve"> </w:t>
      </w:r>
      <w:proofErr w:type="spellStart"/>
      <w:r w:rsidRPr="00CA387C">
        <w:rPr>
          <w:b/>
          <w:iCs/>
          <w:szCs w:val="22"/>
        </w:rPr>
        <w:t>Service</w:t>
      </w:r>
      <w:proofErr w:type="spellEnd"/>
      <w:r w:rsidRPr="00CA387C">
        <w:rPr>
          <w:b/>
          <w:iCs/>
          <w:szCs w:val="22"/>
        </w:rPr>
        <w:t>, s.r.o.</w:t>
      </w:r>
      <w:r w:rsidRPr="00CA387C">
        <w:rPr>
          <w:bCs/>
          <w:iCs/>
          <w:szCs w:val="22"/>
        </w:rPr>
        <w:t>, IČO: 49970267, se sídlem Ledce 74, PSČ 664 62, (dále jen „</w:t>
      </w:r>
      <w:r w:rsidRPr="00CA387C">
        <w:rPr>
          <w:b/>
          <w:i/>
          <w:szCs w:val="22"/>
        </w:rPr>
        <w:t>dodavatel</w:t>
      </w:r>
      <w:r w:rsidRPr="00CA387C">
        <w:rPr>
          <w:bCs/>
          <w:iCs/>
          <w:szCs w:val="22"/>
        </w:rPr>
        <w:t xml:space="preserve">“), jako účastník zadávacího řízení veřejné zakázky s názvem </w:t>
      </w:r>
      <w:r w:rsidRPr="00CA387C">
        <w:rPr>
          <w:b/>
          <w:iCs/>
          <w:szCs w:val="22"/>
        </w:rPr>
        <w:t>Dodávka ultrazvukových přístrojů</w:t>
      </w:r>
      <w:r w:rsidRPr="00CA387C">
        <w:rPr>
          <w:bCs/>
          <w:iCs/>
          <w:szCs w:val="22"/>
        </w:rPr>
        <w:t xml:space="preserve"> tímto v souladu s § 105 zákona č. 134/2016 Sb., o zadávání veřejných zakázek, ve znění pozdějších předpisů, čestně prohlašuje, že mu nejsou známi poddodavatelé, jež se budou podílet na plnění veřejné zakázky.</w:t>
      </w:r>
    </w:p>
    <w:sectPr w:rsidR="00A770BB" w:rsidRPr="00CA387C"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5687" w14:textId="77777777" w:rsidR="00A23DC7" w:rsidRDefault="00A23DC7" w:rsidP="006C058C">
      <w:r>
        <w:separator/>
      </w:r>
    </w:p>
  </w:endnote>
  <w:endnote w:type="continuationSeparator" w:id="0">
    <w:p w14:paraId="12AE27DF" w14:textId="77777777" w:rsidR="00A23DC7" w:rsidRDefault="00A23DC7"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4F9E02D7" w:rsidR="00BE7105" w:rsidRPr="003D64E7" w:rsidRDefault="00C8350D" w:rsidP="00D30A72">
    <w:pPr>
      <w:pStyle w:val="Zpat"/>
      <w:rPr>
        <w:rFonts w:ascii="Calibri" w:hAnsi="Calibri"/>
      </w:rPr>
    </w:pPr>
    <w:r>
      <w:rPr>
        <w:rFonts w:ascii="Calibri" w:hAnsi="Calibri"/>
        <w:sz w:val="22"/>
      </w:rPr>
      <w:tab/>
    </w:r>
    <w:r>
      <w:rPr>
        <w:rFonts w:ascii="Calibri" w:hAnsi="Calibri"/>
        <w:sz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0CFDD" w14:textId="77777777" w:rsidR="00A23DC7" w:rsidRDefault="00A23DC7" w:rsidP="006C058C">
      <w:r>
        <w:separator/>
      </w:r>
    </w:p>
  </w:footnote>
  <w:footnote w:type="continuationSeparator" w:id="0">
    <w:p w14:paraId="7928CD4F" w14:textId="77777777" w:rsidR="00A23DC7" w:rsidRDefault="00A23DC7"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691B"/>
    <w:rsid w:val="000073F6"/>
    <w:rsid w:val="0001137A"/>
    <w:rsid w:val="00012A03"/>
    <w:rsid w:val="00012BB3"/>
    <w:rsid w:val="0001736E"/>
    <w:rsid w:val="0002036B"/>
    <w:rsid w:val="00020C8E"/>
    <w:rsid w:val="000226A5"/>
    <w:rsid w:val="00024680"/>
    <w:rsid w:val="00026BCB"/>
    <w:rsid w:val="00030CF8"/>
    <w:rsid w:val="000373D7"/>
    <w:rsid w:val="00042964"/>
    <w:rsid w:val="000430D0"/>
    <w:rsid w:val="0005135B"/>
    <w:rsid w:val="00051979"/>
    <w:rsid w:val="00054FB9"/>
    <w:rsid w:val="00055208"/>
    <w:rsid w:val="000573CD"/>
    <w:rsid w:val="00062101"/>
    <w:rsid w:val="00070AF6"/>
    <w:rsid w:val="000752D8"/>
    <w:rsid w:val="00075CF7"/>
    <w:rsid w:val="00076FA9"/>
    <w:rsid w:val="000774B8"/>
    <w:rsid w:val="00077D78"/>
    <w:rsid w:val="00080A96"/>
    <w:rsid w:val="00080C34"/>
    <w:rsid w:val="00086736"/>
    <w:rsid w:val="00090562"/>
    <w:rsid w:val="000910C1"/>
    <w:rsid w:val="00091124"/>
    <w:rsid w:val="00097430"/>
    <w:rsid w:val="000A1C13"/>
    <w:rsid w:val="000A31A5"/>
    <w:rsid w:val="000B0EEE"/>
    <w:rsid w:val="000B2685"/>
    <w:rsid w:val="000B5C42"/>
    <w:rsid w:val="000B64A0"/>
    <w:rsid w:val="000B71A5"/>
    <w:rsid w:val="000C096A"/>
    <w:rsid w:val="000D0A72"/>
    <w:rsid w:val="000D0D1E"/>
    <w:rsid w:val="000D2885"/>
    <w:rsid w:val="000D35BB"/>
    <w:rsid w:val="000E0468"/>
    <w:rsid w:val="000E0F9D"/>
    <w:rsid w:val="000E15CF"/>
    <w:rsid w:val="000E20B9"/>
    <w:rsid w:val="000E5856"/>
    <w:rsid w:val="000E7282"/>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33219"/>
    <w:rsid w:val="0014210D"/>
    <w:rsid w:val="00143271"/>
    <w:rsid w:val="0014702B"/>
    <w:rsid w:val="00150C41"/>
    <w:rsid w:val="00152A24"/>
    <w:rsid w:val="00155D13"/>
    <w:rsid w:val="00160281"/>
    <w:rsid w:val="001630DC"/>
    <w:rsid w:val="00163A12"/>
    <w:rsid w:val="0017242B"/>
    <w:rsid w:val="001766EC"/>
    <w:rsid w:val="00177C19"/>
    <w:rsid w:val="00177F42"/>
    <w:rsid w:val="00180479"/>
    <w:rsid w:val="001807A3"/>
    <w:rsid w:val="001814AC"/>
    <w:rsid w:val="00181844"/>
    <w:rsid w:val="00182C5B"/>
    <w:rsid w:val="001840B9"/>
    <w:rsid w:val="001854F0"/>
    <w:rsid w:val="0018591E"/>
    <w:rsid w:val="00186B9B"/>
    <w:rsid w:val="00192160"/>
    <w:rsid w:val="00192617"/>
    <w:rsid w:val="00192D80"/>
    <w:rsid w:val="00194190"/>
    <w:rsid w:val="0019473D"/>
    <w:rsid w:val="00195947"/>
    <w:rsid w:val="00196D99"/>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3110"/>
    <w:rsid w:val="001D7343"/>
    <w:rsid w:val="001D74CC"/>
    <w:rsid w:val="001E2419"/>
    <w:rsid w:val="001E2737"/>
    <w:rsid w:val="001E2B80"/>
    <w:rsid w:val="001E6820"/>
    <w:rsid w:val="001F3B1E"/>
    <w:rsid w:val="001F405B"/>
    <w:rsid w:val="00201100"/>
    <w:rsid w:val="0020525A"/>
    <w:rsid w:val="002110B5"/>
    <w:rsid w:val="002148CE"/>
    <w:rsid w:val="00217421"/>
    <w:rsid w:val="0022350F"/>
    <w:rsid w:val="0022419C"/>
    <w:rsid w:val="002248D0"/>
    <w:rsid w:val="002258A8"/>
    <w:rsid w:val="002270BC"/>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5B2"/>
    <w:rsid w:val="00284869"/>
    <w:rsid w:val="0029278A"/>
    <w:rsid w:val="002929EC"/>
    <w:rsid w:val="002A3ADF"/>
    <w:rsid w:val="002A4F99"/>
    <w:rsid w:val="002A5444"/>
    <w:rsid w:val="002A6367"/>
    <w:rsid w:val="002A6A39"/>
    <w:rsid w:val="002B179A"/>
    <w:rsid w:val="002B17B7"/>
    <w:rsid w:val="002B2D24"/>
    <w:rsid w:val="002B6AB7"/>
    <w:rsid w:val="002C0F7F"/>
    <w:rsid w:val="002C229E"/>
    <w:rsid w:val="002C3E80"/>
    <w:rsid w:val="002C52E0"/>
    <w:rsid w:val="002C6B9F"/>
    <w:rsid w:val="002C770E"/>
    <w:rsid w:val="002D0E59"/>
    <w:rsid w:val="002D399F"/>
    <w:rsid w:val="002D3F34"/>
    <w:rsid w:val="002D521D"/>
    <w:rsid w:val="002D6E26"/>
    <w:rsid w:val="002E373A"/>
    <w:rsid w:val="002E3B15"/>
    <w:rsid w:val="002E3C8F"/>
    <w:rsid w:val="002E5907"/>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E12"/>
    <w:rsid w:val="00354F05"/>
    <w:rsid w:val="0035655D"/>
    <w:rsid w:val="003575A2"/>
    <w:rsid w:val="003579D1"/>
    <w:rsid w:val="00372F94"/>
    <w:rsid w:val="00375C4B"/>
    <w:rsid w:val="0037729C"/>
    <w:rsid w:val="00377D78"/>
    <w:rsid w:val="00382EF0"/>
    <w:rsid w:val="00384C0A"/>
    <w:rsid w:val="00385CDC"/>
    <w:rsid w:val="003866C9"/>
    <w:rsid w:val="00387815"/>
    <w:rsid w:val="00391E6E"/>
    <w:rsid w:val="003938AF"/>
    <w:rsid w:val="00397AA7"/>
    <w:rsid w:val="003A4CD0"/>
    <w:rsid w:val="003A5A16"/>
    <w:rsid w:val="003B15FC"/>
    <w:rsid w:val="003B39D8"/>
    <w:rsid w:val="003B4A6A"/>
    <w:rsid w:val="003B5A06"/>
    <w:rsid w:val="003B5BAE"/>
    <w:rsid w:val="003B7990"/>
    <w:rsid w:val="003C5B47"/>
    <w:rsid w:val="003C7DAF"/>
    <w:rsid w:val="003D3828"/>
    <w:rsid w:val="003D4021"/>
    <w:rsid w:val="003D4B8C"/>
    <w:rsid w:val="003D4D08"/>
    <w:rsid w:val="003D64E7"/>
    <w:rsid w:val="003D683C"/>
    <w:rsid w:val="003E01DE"/>
    <w:rsid w:val="003E05FE"/>
    <w:rsid w:val="003E0EFC"/>
    <w:rsid w:val="003E1841"/>
    <w:rsid w:val="003E2803"/>
    <w:rsid w:val="003E283D"/>
    <w:rsid w:val="003E3190"/>
    <w:rsid w:val="003E5179"/>
    <w:rsid w:val="003E53CA"/>
    <w:rsid w:val="003E5D79"/>
    <w:rsid w:val="003F0948"/>
    <w:rsid w:val="003F302E"/>
    <w:rsid w:val="003F35EE"/>
    <w:rsid w:val="003F3A21"/>
    <w:rsid w:val="003F5744"/>
    <w:rsid w:val="00400D74"/>
    <w:rsid w:val="00401BED"/>
    <w:rsid w:val="004028CE"/>
    <w:rsid w:val="00403099"/>
    <w:rsid w:val="00404D20"/>
    <w:rsid w:val="00412F31"/>
    <w:rsid w:val="004143C9"/>
    <w:rsid w:val="00414B5C"/>
    <w:rsid w:val="004150CB"/>
    <w:rsid w:val="00415726"/>
    <w:rsid w:val="004171F2"/>
    <w:rsid w:val="004204F0"/>
    <w:rsid w:val="0042397B"/>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41E8"/>
    <w:rsid w:val="004C2D26"/>
    <w:rsid w:val="004C570D"/>
    <w:rsid w:val="004D05BE"/>
    <w:rsid w:val="004D5C30"/>
    <w:rsid w:val="004D6564"/>
    <w:rsid w:val="004D70CB"/>
    <w:rsid w:val="004E395B"/>
    <w:rsid w:val="004E51C4"/>
    <w:rsid w:val="004E5A44"/>
    <w:rsid w:val="004E5ABA"/>
    <w:rsid w:val="004E6BAB"/>
    <w:rsid w:val="004E7C46"/>
    <w:rsid w:val="004F0BA1"/>
    <w:rsid w:val="004F3DD5"/>
    <w:rsid w:val="004F4155"/>
    <w:rsid w:val="004F7C62"/>
    <w:rsid w:val="00503E35"/>
    <w:rsid w:val="00505F66"/>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1D3"/>
    <w:rsid w:val="00533733"/>
    <w:rsid w:val="00533920"/>
    <w:rsid w:val="00533B64"/>
    <w:rsid w:val="00533CC1"/>
    <w:rsid w:val="0053680E"/>
    <w:rsid w:val="00536BF6"/>
    <w:rsid w:val="005370D8"/>
    <w:rsid w:val="005406FD"/>
    <w:rsid w:val="00541BD8"/>
    <w:rsid w:val="00541DFE"/>
    <w:rsid w:val="005434D9"/>
    <w:rsid w:val="00543649"/>
    <w:rsid w:val="00544912"/>
    <w:rsid w:val="00544C5D"/>
    <w:rsid w:val="0054728E"/>
    <w:rsid w:val="00554640"/>
    <w:rsid w:val="00561781"/>
    <w:rsid w:val="00563FC2"/>
    <w:rsid w:val="0057048E"/>
    <w:rsid w:val="00572D7E"/>
    <w:rsid w:val="0057497B"/>
    <w:rsid w:val="0057625E"/>
    <w:rsid w:val="00576334"/>
    <w:rsid w:val="00576EB5"/>
    <w:rsid w:val="005824BE"/>
    <w:rsid w:val="0058280F"/>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34FC"/>
    <w:rsid w:val="005C6B5F"/>
    <w:rsid w:val="005C7067"/>
    <w:rsid w:val="005D141D"/>
    <w:rsid w:val="005D2400"/>
    <w:rsid w:val="005E37F9"/>
    <w:rsid w:val="005E5F82"/>
    <w:rsid w:val="005E69D4"/>
    <w:rsid w:val="005F0F42"/>
    <w:rsid w:val="005F233D"/>
    <w:rsid w:val="005F69E7"/>
    <w:rsid w:val="005F6CBD"/>
    <w:rsid w:val="006001A6"/>
    <w:rsid w:val="00602EA5"/>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037A"/>
    <w:rsid w:val="00641C4C"/>
    <w:rsid w:val="006422BF"/>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268A"/>
    <w:rsid w:val="00663BA8"/>
    <w:rsid w:val="00664CB2"/>
    <w:rsid w:val="00665837"/>
    <w:rsid w:val="006669E1"/>
    <w:rsid w:val="00666CB5"/>
    <w:rsid w:val="00666D0C"/>
    <w:rsid w:val="0068649B"/>
    <w:rsid w:val="00686A52"/>
    <w:rsid w:val="00687934"/>
    <w:rsid w:val="006924D5"/>
    <w:rsid w:val="006927F1"/>
    <w:rsid w:val="00692B40"/>
    <w:rsid w:val="00696B9E"/>
    <w:rsid w:val="00696DE5"/>
    <w:rsid w:val="006A05DA"/>
    <w:rsid w:val="006A2AED"/>
    <w:rsid w:val="006A3B00"/>
    <w:rsid w:val="006A3BE4"/>
    <w:rsid w:val="006A4142"/>
    <w:rsid w:val="006A6CB3"/>
    <w:rsid w:val="006A760C"/>
    <w:rsid w:val="006B28DA"/>
    <w:rsid w:val="006B3D29"/>
    <w:rsid w:val="006B6606"/>
    <w:rsid w:val="006B6E54"/>
    <w:rsid w:val="006C058C"/>
    <w:rsid w:val="006C2424"/>
    <w:rsid w:val="006C2990"/>
    <w:rsid w:val="006C3A17"/>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1165"/>
    <w:rsid w:val="00701D23"/>
    <w:rsid w:val="00704243"/>
    <w:rsid w:val="00705353"/>
    <w:rsid w:val="00705B71"/>
    <w:rsid w:val="00712320"/>
    <w:rsid w:val="00713795"/>
    <w:rsid w:val="00716398"/>
    <w:rsid w:val="007163DA"/>
    <w:rsid w:val="007164FF"/>
    <w:rsid w:val="00716834"/>
    <w:rsid w:val="00722E1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69EA"/>
    <w:rsid w:val="007A7D57"/>
    <w:rsid w:val="007B26B7"/>
    <w:rsid w:val="007B3A43"/>
    <w:rsid w:val="007B4582"/>
    <w:rsid w:val="007B7560"/>
    <w:rsid w:val="007B793F"/>
    <w:rsid w:val="007C1AB3"/>
    <w:rsid w:val="007C60EA"/>
    <w:rsid w:val="007C65ED"/>
    <w:rsid w:val="007C78C0"/>
    <w:rsid w:val="007D0692"/>
    <w:rsid w:val="007D609F"/>
    <w:rsid w:val="007D77BF"/>
    <w:rsid w:val="007E0064"/>
    <w:rsid w:val="007E117A"/>
    <w:rsid w:val="007E1FDB"/>
    <w:rsid w:val="007E43AA"/>
    <w:rsid w:val="007E51F8"/>
    <w:rsid w:val="007E5A98"/>
    <w:rsid w:val="007E624B"/>
    <w:rsid w:val="007F1DFE"/>
    <w:rsid w:val="007F22C9"/>
    <w:rsid w:val="007F25C2"/>
    <w:rsid w:val="007F3C9C"/>
    <w:rsid w:val="007F4F3B"/>
    <w:rsid w:val="007F66FF"/>
    <w:rsid w:val="007F6BCE"/>
    <w:rsid w:val="007F70F0"/>
    <w:rsid w:val="00801795"/>
    <w:rsid w:val="00803F41"/>
    <w:rsid w:val="00804FAB"/>
    <w:rsid w:val="00807F22"/>
    <w:rsid w:val="008212EB"/>
    <w:rsid w:val="00826D59"/>
    <w:rsid w:val="00830198"/>
    <w:rsid w:val="00833760"/>
    <w:rsid w:val="00834084"/>
    <w:rsid w:val="00842916"/>
    <w:rsid w:val="00846B49"/>
    <w:rsid w:val="008507CB"/>
    <w:rsid w:val="0085118E"/>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5D49"/>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A4668"/>
    <w:rsid w:val="008B55EA"/>
    <w:rsid w:val="008C2046"/>
    <w:rsid w:val="008C2314"/>
    <w:rsid w:val="008C3658"/>
    <w:rsid w:val="008C7351"/>
    <w:rsid w:val="008D02AF"/>
    <w:rsid w:val="008D2ED2"/>
    <w:rsid w:val="008D67B2"/>
    <w:rsid w:val="008E132D"/>
    <w:rsid w:val="008E378E"/>
    <w:rsid w:val="008E44EE"/>
    <w:rsid w:val="008F1066"/>
    <w:rsid w:val="008F2270"/>
    <w:rsid w:val="008F34C0"/>
    <w:rsid w:val="008F5BFF"/>
    <w:rsid w:val="008F689F"/>
    <w:rsid w:val="009010A7"/>
    <w:rsid w:val="009010E9"/>
    <w:rsid w:val="0090185B"/>
    <w:rsid w:val="00902A9E"/>
    <w:rsid w:val="00902BD2"/>
    <w:rsid w:val="009032F4"/>
    <w:rsid w:val="009035BB"/>
    <w:rsid w:val="00907415"/>
    <w:rsid w:val="0091241A"/>
    <w:rsid w:val="00922373"/>
    <w:rsid w:val="009271F4"/>
    <w:rsid w:val="009275CE"/>
    <w:rsid w:val="0093362E"/>
    <w:rsid w:val="0093534D"/>
    <w:rsid w:val="00940B8A"/>
    <w:rsid w:val="00940C59"/>
    <w:rsid w:val="00945FE4"/>
    <w:rsid w:val="00950464"/>
    <w:rsid w:val="00951249"/>
    <w:rsid w:val="00955400"/>
    <w:rsid w:val="0095688C"/>
    <w:rsid w:val="009606D3"/>
    <w:rsid w:val="00964059"/>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1BF"/>
    <w:rsid w:val="009D4210"/>
    <w:rsid w:val="009D4BCF"/>
    <w:rsid w:val="009D5359"/>
    <w:rsid w:val="009E234D"/>
    <w:rsid w:val="009E60B7"/>
    <w:rsid w:val="009E6697"/>
    <w:rsid w:val="009E6775"/>
    <w:rsid w:val="009E6A31"/>
    <w:rsid w:val="009F02EA"/>
    <w:rsid w:val="009F1DE9"/>
    <w:rsid w:val="009F2B1E"/>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3DC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654F"/>
    <w:rsid w:val="00A8789F"/>
    <w:rsid w:val="00A90E1D"/>
    <w:rsid w:val="00A91BB3"/>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1807"/>
    <w:rsid w:val="00AD25F8"/>
    <w:rsid w:val="00AD30B8"/>
    <w:rsid w:val="00AD3F46"/>
    <w:rsid w:val="00AD45F7"/>
    <w:rsid w:val="00AD59C1"/>
    <w:rsid w:val="00AE080A"/>
    <w:rsid w:val="00AE236E"/>
    <w:rsid w:val="00AE5A79"/>
    <w:rsid w:val="00AE7C6D"/>
    <w:rsid w:val="00AF039E"/>
    <w:rsid w:val="00AF04FC"/>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3F80"/>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3E49"/>
    <w:rsid w:val="00BD4E2A"/>
    <w:rsid w:val="00BD4F14"/>
    <w:rsid w:val="00BD796B"/>
    <w:rsid w:val="00BE0209"/>
    <w:rsid w:val="00BE1046"/>
    <w:rsid w:val="00BE5ADF"/>
    <w:rsid w:val="00BE7105"/>
    <w:rsid w:val="00BF01D4"/>
    <w:rsid w:val="00BF0C06"/>
    <w:rsid w:val="00BF2906"/>
    <w:rsid w:val="00BF35C2"/>
    <w:rsid w:val="00BF3EBA"/>
    <w:rsid w:val="00BF4C0F"/>
    <w:rsid w:val="00BF4D08"/>
    <w:rsid w:val="00C070DF"/>
    <w:rsid w:val="00C10DC7"/>
    <w:rsid w:val="00C11CD3"/>
    <w:rsid w:val="00C1313D"/>
    <w:rsid w:val="00C14438"/>
    <w:rsid w:val="00C14D23"/>
    <w:rsid w:val="00C17F17"/>
    <w:rsid w:val="00C20BE8"/>
    <w:rsid w:val="00C20D44"/>
    <w:rsid w:val="00C24CB5"/>
    <w:rsid w:val="00C25990"/>
    <w:rsid w:val="00C331B6"/>
    <w:rsid w:val="00C33F6F"/>
    <w:rsid w:val="00C3486D"/>
    <w:rsid w:val="00C34932"/>
    <w:rsid w:val="00C44801"/>
    <w:rsid w:val="00C476B7"/>
    <w:rsid w:val="00C51310"/>
    <w:rsid w:val="00C52AC7"/>
    <w:rsid w:val="00C52E53"/>
    <w:rsid w:val="00C53C1C"/>
    <w:rsid w:val="00C54629"/>
    <w:rsid w:val="00C6019E"/>
    <w:rsid w:val="00C609CB"/>
    <w:rsid w:val="00C617FD"/>
    <w:rsid w:val="00C61AAB"/>
    <w:rsid w:val="00C62307"/>
    <w:rsid w:val="00C638CA"/>
    <w:rsid w:val="00C73A89"/>
    <w:rsid w:val="00C76EA7"/>
    <w:rsid w:val="00C8035A"/>
    <w:rsid w:val="00C81F22"/>
    <w:rsid w:val="00C82992"/>
    <w:rsid w:val="00C8350D"/>
    <w:rsid w:val="00C839C6"/>
    <w:rsid w:val="00C84E33"/>
    <w:rsid w:val="00C87238"/>
    <w:rsid w:val="00C92AFA"/>
    <w:rsid w:val="00C95C6B"/>
    <w:rsid w:val="00CA0A43"/>
    <w:rsid w:val="00CA0BEB"/>
    <w:rsid w:val="00CA1884"/>
    <w:rsid w:val="00CA2000"/>
    <w:rsid w:val="00CA3726"/>
    <w:rsid w:val="00CA387C"/>
    <w:rsid w:val="00CA438D"/>
    <w:rsid w:val="00CA4F20"/>
    <w:rsid w:val="00CA52C2"/>
    <w:rsid w:val="00CB0495"/>
    <w:rsid w:val="00CB2144"/>
    <w:rsid w:val="00CB5FB9"/>
    <w:rsid w:val="00CC0C57"/>
    <w:rsid w:val="00CC133D"/>
    <w:rsid w:val="00CC4010"/>
    <w:rsid w:val="00CC41BB"/>
    <w:rsid w:val="00CC4FFA"/>
    <w:rsid w:val="00CC789B"/>
    <w:rsid w:val="00CC796B"/>
    <w:rsid w:val="00CD3B44"/>
    <w:rsid w:val="00CD45FA"/>
    <w:rsid w:val="00CD475D"/>
    <w:rsid w:val="00CD4D23"/>
    <w:rsid w:val="00CD4F31"/>
    <w:rsid w:val="00CD586E"/>
    <w:rsid w:val="00CD5BD1"/>
    <w:rsid w:val="00CD771A"/>
    <w:rsid w:val="00CD7A1C"/>
    <w:rsid w:val="00CE3E03"/>
    <w:rsid w:val="00CE483E"/>
    <w:rsid w:val="00CE48A2"/>
    <w:rsid w:val="00CE5447"/>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0D21"/>
    <w:rsid w:val="00D61A87"/>
    <w:rsid w:val="00D62BEC"/>
    <w:rsid w:val="00D64F70"/>
    <w:rsid w:val="00D67D19"/>
    <w:rsid w:val="00D70155"/>
    <w:rsid w:val="00D7227E"/>
    <w:rsid w:val="00D724B1"/>
    <w:rsid w:val="00D73795"/>
    <w:rsid w:val="00D741DF"/>
    <w:rsid w:val="00D74D25"/>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B7501"/>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305F2"/>
    <w:rsid w:val="00E32BBB"/>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689F"/>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130C"/>
    <w:rsid w:val="00F0425B"/>
    <w:rsid w:val="00F04A2B"/>
    <w:rsid w:val="00F057D1"/>
    <w:rsid w:val="00F06F28"/>
    <w:rsid w:val="00F07B56"/>
    <w:rsid w:val="00F101E6"/>
    <w:rsid w:val="00F12059"/>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0C0E"/>
    <w:rsid w:val="00FB155B"/>
    <w:rsid w:val="00FB25D4"/>
    <w:rsid w:val="00FB4D1A"/>
    <w:rsid w:val="00FB7823"/>
    <w:rsid w:val="00FC06D3"/>
    <w:rsid w:val="00FC0A63"/>
    <w:rsid w:val="00FD0D3E"/>
    <w:rsid w:val="00FD26D2"/>
    <w:rsid w:val="00FD72F4"/>
    <w:rsid w:val="00FE036F"/>
    <w:rsid w:val="00FE2831"/>
    <w:rsid w:val="00FE299B"/>
    <w:rsid w:val="00FE361D"/>
    <w:rsid w:val="00FF2C2A"/>
    <w:rsid w:val="00FF38CE"/>
    <w:rsid w:val="00FF4EAE"/>
    <w:rsid w:val="00FF5BD2"/>
    <w:rsid w:val="00FF5D1A"/>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table" w:customStyle="1" w:styleId="TableGrid">
    <w:name w:val="TableGrid"/>
    <w:rsid w:val="00CE5447"/>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8699</Words>
  <Characters>51327</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2025-06-30T07:55:00Z</dcterms:created>
  <dcterms:modified xsi:type="dcterms:W3CDTF">2025-06-30T07:55:00Z</dcterms:modified>
</cp:coreProperties>
</file>