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jc w:val="center"/>
        <w:rPr/>
      </w:pPr>
      <w:r>
        <w:rPr>
          <w:b/>
          <w:smallCaps/>
          <w:sz w:val="32"/>
          <w:szCs w:val="32"/>
        </w:rPr>
        <w:t>SMLOUVA O DÍLO NA VYPRACOVÁNÍ</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jc w:val="center"/>
        <w:rPr/>
      </w:pPr>
      <w:r>
        <w:rPr>
          <w:rFonts w:eastAsia="Arial"/>
          <w:b/>
          <w:smallCaps/>
          <w:sz w:val="32"/>
          <w:szCs w:val="32"/>
        </w:rPr>
        <w:t xml:space="preserve"> </w:t>
      </w:r>
      <w:r>
        <w:rPr>
          <w:b/>
          <w:smallCaps/>
          <w:sz w:val="32"/>
          <w:szCs w:val="32"/>
        </w:rPr>
        <w:t xml:space="preserve">ARCHITEKTONICKÉ STUDIE </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jc w:val="center"/>
        <w:rPr/>
      </w:pPr>
      <w:r>
        <w:rPr/>
        <w:t>Č. SMLOUVY OBJEDNATELE: HM</w:t>
      </w:r>
      <w:r>
        <w:rPr>
          <w:shd w:fill="auto" w:val="clear"/>
        </w:rPr>
        <w:t>/041</w:t>
      </w:r>
      <w:r>
        <w:rPr/>
        <w:t>/2025/IROP3</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jc w:val="center"/>
        <w:rPr/>
      </w:pPr>
      <w:r>
        <w:rPr/>
        <w:t xml:space="preserve">Č. SMLOUVY ZHOTOVITELE: </w:t>
        <w:tab/>
        <w:tab/>
        <w:tab/>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jc w:val="center"/>
        <w:rPr>
          <w:smallCaps/>
          <w:sz w:val="22"/>
          <w:szCs w:val="22"/>
        </w:rPr>
      </w:pPr>
      <w:r>
        <w:rPr>
          <w:smallCaps/>
          <w:sz w:val="22"/>
          <w:szCs w:val="22"/>
        </w:rPr>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jc w:val="center"/>
        <w:rPr/>
      </w:pPr>
      <w:r>
        <w:rPr/>
        <w:t>UZAVŘENÁ NÍŽE UVEDENÉHO DNE, MĚSÍCE A ROKU MEZI SMLUVNÍMI STRANAMI PODLE USTANOVENÍ § 2586 a NÁSL. ZÁKONA Č. 89/2012 SB., OBČANSKÉHO ZÁKONÍKU, V PLATNÉM ZNĚNÍ</w:t>
      </w:r>
    </w:p>
    <w:p>
      <w:pPr>
        <w:pStyle w:val="Normal"/>
        <w:tabs>
          <w:tab w:val="clear" w:pos="708"/>
          <w:tab w:val="left" w:pos="-1016" w:leader="none"/>
          <w:tab w:val="left" w:pos="-718" w:leader="none"/>
          <w:tab w:val="left" w:pos="-147" w:leader="none"/>
          <w:tab w:val="left" w:pos="721" w:leader="none"/>
          <w:tab w:val="left" w:pos="1441" w:leader="none"/>
          <w:tab w:val="left" w:pos="2040"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jc w:val="center"/>
        <w:rPr>
          <w:b/>
          <w:sz w:val="22"/>
          <w:szCs w:val="22"/>
        </w:rPr>
      </w:pPr>
      <w:r>
        <w:rPr>
          <w:b/>
          <w:sz w:val="22"/>
          <w:szCs w:val="22"/>
        </w:rPr>
      </w:r>
    </w:p>
    <w:p>
      <w:pPr>
        <w:pStyle w:val="Normal"/>
        <w:numPr>
          <w:ilvl w:val="0"/>
          <w:numId w:val="3"/>
        </w:numPr>
        <w:tabs>
          <w:tab w:val="clear" w:pos="708"/>
          <w:tab w:val="left" w:pos="721" w:leader="none"/>
        </w:tabs>
        <w:spacing w:lineRule="auto" w:line="276" w:before="0" w:after="113"/>
        <w:jc w:val="center"/>
        <w:rPr/>
      </w:pPr>
      <w:bookmarkStart w:id="0" w:name="_Ref131003593"/>
      <w:r>
        <w:rPr>
          <w:b/>
          <w:caps/>
        </w:rPr>
        <w:t>Smluvní strany</w:t>
      </w:r>
    </w:p>
    <w:p>
      <w:pPr>
        <w:pStyle w:val="Normal"/>
        <w:tabs>
          <w:tab w:val="clear" w:pos="708"/>
          <w:tab w:val="left" w:pos="721" w:leader="none"/>
        </w:tabs>
        <w:spacing w:lineRule="auto" w:line="276" w:before="0" w:after="113"/>
        <w:rPr>
          <w:b/>
          <w:caps/>
        </w:rPr>
      </w:pPr>
      <w:r>
        <w:rPr>
          <w:b/>
          <w:caps/>
        </w:rPr>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b/>
        </w:rPr>
        <w:t>Zhotovitel:</w:t>
        <w:tab/>
        <w:tab/>
        <w:tab/>
        <w:t>Ing. arch. Miroslav Kukrál</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zastoupený:</w:t>
        <w:tab/>
        <w:tab/>
        <w:t>Ing. arch. Miroslav Kukrálem</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se sídlem:</w:t>
        <w:tab/>
        <w:tab/>
        <w:t>Kubova 535/2, 186 00, Praha 8 – Karlín</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bankovní spojení:</w:t>
        <w:tab/>
      </w:r>
      <w:r>
        <w:rPr/>
        <w:t>xxxxxxxxxxxxxxxxxx</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číslo účtu:</w:t>
        <w:tab/>
        <w:tab/>
      </w:r>
      <w:r>
        <w:rPr/>
        <w:t>xxxxxxxxxxxxxxxxxx</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IČ:</w:t>
        <w:tab/>
        <w:tab/>
        <w:tab/>
        <w:t>03723518</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DIČ:</w:t>
        <w:tab/>
        <w:tab/>
        <w:tab/>
        <w:t>– (neplátce DPH)</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kontakt pro jednání ve věcech smluvních a technických:</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ab/>
        <w:tab/>
        <w:tab/>
        <w:t xml:space="preserve">tel. </w:t>
      </w:r>
      <w:r>
        <w:rPr/>
        <w:t>xxxxxxxxxxxxxxxxxx</w:t>
      </w:r>
      <w:r>
        <w:rPr/>
        <w:t xml:space="preserve">, e-mail: </w:t>
      </w:r>
      <w:r>
        <w:rPr/>
        <w:t>xxxxxxxxxxxxxxxxxx</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b/>
        </w:rPr>
      </w:pPr>
      <w:r>
        <w:rPr>
          <w:b/>
        </w:rPr>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b/>
        </w:rPr>
        <w:t>Objednatel:</w:t>
        <w:tab/>
        <w:tab/>
        <w:tab/>
        <w:t>Husitské muzeum v Táboře</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zastoupené:</w:t>
        <w:tab/>
        <w:tab/>
        <w:t>Mgr. Jakub Smrčka, Th.D., ředitel</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se sídlem:</w:t>
        <w:tab/>
        <w:tab/>
        <w:t>nám. Mikuláše z Husi 44, 390 01 Tábor</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bankovní spojení:</w:t>
        <w:tab/>
        <w:t>ČNB Praha</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číslo účtu:</w:t>
        <w:tab/>
        <w:tab/>
        <w:t>1339081/0710</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IČ:</w:t>
        <w:tab/>
        <w:tab/>
        <w:tab/>
        <w:t>00072486</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rPr/>
      </w:pPr>
      <w:r>
        <w:rPr/>
        <w:tab/>
        <w:t>DIČ:</w:t>
        <w:tab/>
        <w:tab/>
        <w:tab/>
        <w:t>CZ00072486</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jc w:val="left"/>
        <w:rPr/>
      </w:pPr>
      <w:r>
        <w:rPr/>
        <w:tab/>
        <w:t>osoby oprávněné jednat ve věcech smluvních a technických:</w:t>
      </w:r>
    </w:p>
    <w:p>
      <w:pPr>
        <w:pStyle w:val="Normal"/>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jc w:val="left"/>
        <w:rPr/>
      </w:pPr>
      <w:r>
        <w:rPr/>
        <w:tab/>
        <w:tab/>
        <w:tab/>
        <w:tab/>
        <w:t>Mgr. Jakub Smrčka, Th.D.,</w:t>
        <w:br/>
        <w:tab/>
        <w:tab/>
        <w:tab/>
        <w:tab/>
      </w:r>
      <w:r>
        <w:rPr/>
        <w:t>xxxxxxxxxxxxxxxxxx</w:t>
      </w:r>
      <w:r>
        <w:rPr/>
        <w:t>,</w:t>
      </w:r>
      <w:bookmarkEnd w:id="0"/>
      <w:r>
        <w:rPr/>
        <w:t xml:space="preserve"> </w:t>
      </w:r>
      <w:r>
        <w:rPr/>
        <w:t>xxxxxxxxxxxxxxxxxx</w:t>
      </w:r>
    </w:p>
    <w:p>
      <w:pPr>
        <w:pStyle w:val="Normal"/>
        <w:tabs>
          <w:tab w:val="left" w:pos="708" w:leader="none"/>
        </w:tabs>
        <w:spacing w:lineRule="auto" w:line="276" w:before="0" w:after="113"/>
        <w:ind w:left="360"/>
        <w:rPr/>
      </w:pPr>
      <w:r>
        <w:rPr/>
      </w:r>
    </w:p>
    <w:p>
      <w:pPr>
        <w:pStyle w:val="Normal"/>
        <w:tabs>
          <w:tab w:val="left" w:pos="708" w:leader="none"/>
        </w:tabs>
        <w:spacing w:lineRule="auto" w:line="276" w:before="0" w:after="113"/>
        <w:ind w:left="360"/>
        <w:rPr/>
      </w:pPr>
      <w:r>
        <w:rPr/>
      </w:r>
    </w:p>
    <w:p>
      <w:pPr>
        <w:pStyle w:val="Normal"/>
        <w:numPr>
          <w:ilvl w:val="0"/>
          <w:numId w:val="3"/>
        </w:numPr>
        <w:tabs>
          <w:tab w:val="left" w:pos="708" w:leader="none"/>
        </w:tabs>
        <w:spacing w:lineRule="auto" w:line="276" w:before="0" w:after="113"/>
        <w:jc w:val="center"/>
        <w:rPr/>
      </w:pPr>
      <w:r>
        <w:rPr>
          <w:b/>
          <w:caps/>
        </w:rPr>
        <w:t>Předmět smlouvy</w:t>
      </w:r>
    </w:p>
    <w:p>
      <w:pPr>
        <w:pStyle w:val="Normal"/>
        <w:tabs>
          <w:tab w:val="clear" w:pos="708"/>
          <w:tab w:val="left" w:pos="-2700" w:leader="none"/>
          <w:tab w:val="left" w:pos="720" w:leader="none"/>
        </w:tabs>
        <w:spacing w:lineRule="auto" w:line="276" w:before="0" w:after="113"/>
        <w:rPr/>
      </w:pPr>
      <w:r>
        <w:rPr>
          <w:b/>
        </w:rPr>
        <w:t xml:space="preserve">2.1 </w:t>
      </w:r>
      <w:r>
        <w:rPr/>
        <w:t xml:space="preserve">Zhotovitel se zavazuje za podmínek této smlouvy o dílo (dále jen „smlouva“), provést pro Objednatele </w:t>
      </w:r>
      <w:r>
        <w:rPr>
          <w:b/>
          <w:bCs/>
        </w:rPr>
        <w:t xml:space="preserve">vypracování architektonické studie pro doplnění expozice Husité </w:t>
      </w:r>
      <w:r>
        <w:rPr/>
        <w:t>a Objednatel se zavazuje za řádně a včas provedené dílo zaplatit dohodnutou cenu.</w:t>
      </w:r>
      <w:r>
        <w:rPr>
          <w:b/>
        </w:rPr>
        <w:t xml:space="preserve"> </w:t>
      </w:r>
    </w:p>
    <w:p>
      <w:pPr>
        <w:pStyle w:val="NoSpacing"/>
        <w:spacing w:lineRule="auto" w:line="276" w:before="0" w:after="113"/>
        <w:ind w:firstLine="3"/>
        <w:jc w:val="both"/>
        <w:rPr/>
      </w:pPr>
      <w:r>
        <w:rPr>
          <w:rFonts w:cs="Arial" w:ascii="Arial" w:hAnsi="Arial"/>
        </w:rPr>
        <w:t>Architektonická studie bude zaměřená na doplnění místnosti M8 stávající expozice Husité v přízemí objektu Staré radnice v Táboře (Žižkovo nám. 1, Tábor) a souvisejících detailů a vazby na stávající expozici. Výsledné řešení bude výsledkem společné diskuze zhotovitele a objednatele.</w:t>
      </w:r>
    </w:p>
    <w:p>
      <w:pPr>
        <w:pStyle w:val="Normal"/>
        <w:keepNext w:val="true"/>
        <w:spacing w:lineRule="auto" w:line="276" w:before="0" w:after="113"/>
        <w:jc w:val="left"/>
        <w:rPr>
          <w:shd w:fill="FFFF00" w:val="clear"/>
        </w:rPr>
      </w:pPr>
      <w:r>
        <w:rPr>
          <w:shd w:fill="FFFF00" w:val="clear"/>
        </w:rPr>
      </w:r>
    </w:p>
    <w:p>
      <w:pPr>
        <w:pStyle w:val="Normal"/>
        <w:keepNext w:val="true"/>
        <w:spacing w:lineRule="auto" w:line="276" w:before="0" w:after="113"/>
        <w:jc w:val="left"/>
        <w:rPr/>
      </w:pPr>
      <w:r>
        <w:rPr>
          <w:b/>
        </w:rPr>
        <w:t xml:space="preserve">2.2 </w:t>
      </w:r>
      <w:r>
        <w:rPr>
          <w:b/>
          <w:bCs/>
        </w:rPr>
        <w:t>Rozsah plnění dle této smlouvy bude zahrnovat tyto části:</w:t>
      </w:r>
    </w:p>
    <w:p>
      <w:pPr>
        <w:pStyle w:val="Normal"/>
        <w:tabs>
          <w:tab w:val="clear" w:pos="708"/>
          <w:tab w:val="left" w:pos="0" w:leader="none"/>
          <w:tab w:val="left" w:pos="720" w:leader="none"/>
        </w:tabs>
        <w:overflowPunct w:val="false"/>
        <w:spacing w:lineRule="auto" w:line="276" w:before="0" w:after="113"/>
        <w:rPr>
          <w:shd w:fill="FFFF00" w:val="clear"/>
        </w:rPr>
      </w:pPr>
      <w:r>
        <w:rPr>
          <w:shd w:fill="FFFF00" w:val="clear"/>
        </w:rPr>
      </w:r>
    </w:p>
    <w:p>
      <w:pPr>
        <w:pStyle w:val="Normal"/>
        <w:numPr>
          <w:ilvl w:val="0"/>
          <w:numId w:val="4"/>
        </w:numPr>
        <w:tabs>
          <w:tab w:val="clear" w:pos="708"/>
          <w:tab w:val="left" w:pos="850" w:leader="none"/>
        </w:tabs>
        <w:overflowPunct w:val="false"/>
        <w:spacing w:lineRule="auto" w:line="276" w:before="0" w:after="113"/>
        <w:ind w:hanging="397" w:left="850"/>
        <w:rPr/>
      </w:pPr>
      <w:r>
        <w:rPr/>
        <w:t>Návrh a konzultace principů prezentace (vitríny, AV technika, grafika)</w:t>
      </w:r>
    </w:p>
    <w:p>
      <w:pPr>
        <w:pStyle w:val="Normal"/>
        <w:numPr>
          <w:ilvl w:val="0"/>
          <w:numId w:val="4"/>
        </w:numPr>
        <w:tabs>
          <w:tab w:val="clear" w:pos="708"/>
          <w:tab w:val="left" w:pos="850" w:leader="none"/>
        </w:tabs>
        <w:overflowPunct w:val="false"/>
        <w:spacing w:lineRule="auto" w:line="276" w:before="0" w:after="113"/>
        <w:ind w:hanging="397" w:left="850"/>
        <w:rPr/>
      </w:pPr>
      <w:r>
        <w:rPr/>
        <w:t>Konzultace s projektanty profesí (osvětlení, AV, akustika)</w:t>
      </w:r>
    </w:p>
    <w:p>
      <w:pPr>
        <w:pStyle w:val="Normal"/>
        <w:numPr>
          <w:ilvl w:val="0"/>
          <w:numId w:val="4"/>
        </w:numPr>
        <w:tabs>
          <w:tab w:val="clear" w:pos="708"/>
          <w:tab w:val="left" w:pos="850" w:leader="none"/>
        </w:tabs>
        <w:overflowPunct w:val="false"/>
        <w:spacing w:lineRule="auto" w:line="276" w:before="0" w:after="113"/>
        <w:ind w:hanging="397" w:left="850"/>
        <w:rPr/>
      </w:pPr>
      <w:r>
        <w:rPr/>
        <w:t>Převedení sbírkových předmětů do 3D</w:t>
      </w:r>
    </w:p>
    <w:p>
      <w:pPr>
        <w:pStyle w:val="Normal"/>
        <w:numPr>
          <w:ilvl w:val="0"/>
          <w:numId w:val="4"/>
        </w:numPr>
        <w:tabs>
          <w:tab w:val="clear" w:pos="708"/>
          <w:tab w:val="left" w:pos="850" w:leader="none"/>
        </w:tabs>
        <w:overflowPunct w:val="false"/>
        <w:spacing w:lineRule="auto" w:line="276" w:before="0" w:after="113"/>
        <w:ind w:hanging="397" w:left="850"/>
        <w:rPr/>
      </w:pPr>
      <w:r>
        <w:rPr/>
        <w:t>Pracovní vizualizace expozice s virtuální prohlídkou digitálně online</w:t>
      </w:r>
    </w:p>
    <w:p>
      <w:pPr>
        <w:pStyle w:val="Normal"/>
        <w:numPr>
          <w:ilvl w:val="0"/>
          <w:numId w:val="4"/>
        </w:numPr>
        <w:tabs>
          <w:tab w:val="clear" w:pos="708"/>
          <w:tab w:val="left" w:pos="850" w:leader="none"/>
        </w:tabs>
        <w:overflowPunct w:val="false"/>
        <w:spacing w:lineRule="auto" w:line="276" w:before="0" w:after="113"/>
        <w:ind w:hanging="397" w:left="850"/>
        <w:rPr/>
      </w:pPr>
      <w:r>
        <w:rPr/>
        <w:t>Paré studie ve dvou A3 výtiscích (půdorys, pohledy a řezopohledy) a digitální podobě</w:t>
      </w:r>
    </w:p>
    <w:p>
      <w:pPr>
        <w:pStyle w:val="Normal"/>
        <w:numPr>
          <w:ilvl w:val="0"/>
          <w:numId w:val="4"/>
        </w:numPr>
        <w:tabs>
          <w:tab w:val="clear" w:pos="708"/>
          <w:tab w:val="left" w:pos="850" w:leader="none"/>
        </w:tabs>
        <w:overflowPunct w:val="false"/>
        <w:spacing w:lineRule="auto" w:line="276" w:before="0" w:after="113"/>
        <w:ind w:hanging="397" w:left="850"/>
        <w:rPr/>
      </w:pPr>
      <w:r>
        <w:rPr/>
        <w:t>Pracovní položkový rozpočet mobiliáře, osvětlení, AV techniky a AV obsahu</w:t>
      </w:r>
    </w:p>
    <w:p>
      <w:pPr>
        <w:pStyle w:val="Normal"/>
        <w:tabs>
          <w:tab w:val="clear" w:pos="708"/>
          <w:tab w:val="left" w:pos="0" w:leader="none"/>
          <w:tab w:val="left" w:pos="720" w:leader="none"/>
        </w:tabs>
        <w:overflowPunct w:val="false"/>
        <w:spacing w:lineRule="auto" w:line="276" w:before="0" w:after="113"/>
        <w:rPr/>
      </w:pPr>
      <w:r>
        <w:rPr/>
      </w:r>
    </w:p>
    <w:p>
      <w:pPr>
        <w:pStyle w:val="Normal"/>
        <w:numPr>
          <w:ilvl w:val="0"/>
          <w:numId w:val="3"/>
        </w:numPr>
        <w:tabs>
          <w:tab w:val="left" w:pos="708" w:leader="none"/>
        </w:tabs>
        <w:spacing w:lineRule="auto" w:line="276" w:before="0" w:after="113"/>
        <w:jc w:val="center"/>
        <w:rPr/>
      </w:pPr>
      <w:r>
        <w:rPr>
          <w:b/>
          <w:caps/>
        </w:rPr>
        <w:t>DOBA a MÍSTO plnění</w:t>
      </w:r>
    </w:p>
    <w:p>
      <w:pPr>
        <w:pStyle w:val="Normal"/>
        <w:tabs>
          <w:tab w:val="clear" w:pos="708"/>
          <w:tab w:val="left" w:pos="720" w:leader="none"/>
        </w:tabs>
        <w:spacing w:lineRule="auto" w:line="276" w:before="0" w:after="113"/>
        <w:rPr/>
      </w:pPr>
      <w:r>
        <w:rPr>
          <w:b/>
          <w:caps/>
        </w:rPr>
        <w:t xml:space="preserve">3.1 </w:t>
      </w:r>
      <w:r>
        <w:rPr/>
        <w:t>Studie bude vypracována do 2 měsíců od předání podkladových materiálů a libreta. Podklady se rozumí jedna fotografie (alespoň cca 2000px) a rozměry každého vystavovaného předmětu (v x š x h) nebo alespoň nejdelší rozměr; obrazy měřené s rámem), nebo jejich celků. U předmětů drobnější povahy pod cca 10 cm bude užitečné vyfocení v celcích s přiloženým metrem nebo jinak značeným měřítkem.</w:t>
      </w:r>
    </w:p>
    <w:p>
      <w:pPr>
        <w:pStyle w:val="Normal"/>
        <w:tabs>
          <w:tab w:val="clear" w:pos="708"/>
          <w:tab w:val="left" w:pos="720" w:leader="none"/>
        </w:tabs>
        <w:spacing w:lineRule="auto" w:line="276" w:before="0" w:after="113"/>
        <w:rPr/>
      </w:pPr>
      <w:r>
        <w:rPr>
          <w:b/>
          <w:bCs/>
        </w:rPr>
        <w:t>3.2 Termíny:</w:t>
      </w:r>
    </w:p>
    <w:p>
      <w:pPr>
        <w:pStyle w:val="Normal"/>
        <w:tabs>
          <w:tab w:val="clear" w:pos="708"/>
          <w:tab w:val="left" w:pos="720" w:leader="none"/>
        </w:tabs>
        <w:spacing w:lineRule="auto" w:line="276" w:before="0" w:after="113"/>
        <w:ind w:left="432"/>
        <w:rPr/>
      </w:pPr>
      <w:r>
        <w:rPr/>
        <w:t>1) Předání podkladových materiálů a libreta objednatelem do 30. 6. 2025</w:t>
      </w:r>
    </w:p>
    <w:p>
      <w:pPr>
        <w:pStyle w:val="Normal"/>
        <w:tabs>
          <w:tab w:val="clear" w:pos="708"/>
          <w:tab w:val="left" w:pos="720" w:leader="none"/>
        </w:tabs>
        <w:spacing w:lineRule="auto" w:line="276" w:before="0" w:after="113"/>
        <w:ind w:left="432"/>
        <w:rPr/>
      </w:pPr>
      <w:r>
        <w:rPr/>
        <w:t>2) Zahájení konzultací k principům prezentace do 31. 7. 2025</w:t>
      </w:r>
    </w:p>
    <w:p>
      <w:pPr>
        <w:pStyle w:val="Normal"/>
        <w:tabs>
          <w:tab w:val="clear" w:pos="708"/>
          <w:tab w:val="left" w:pos="720" w:leader="none"/>
        </w:tabs>
        <w:spacing w:lineRule="auto" w:line="276" w:before="0" w:after="113"/>
        <w:ind w:left="432"/>
        <w:rPr/>
      </w:pPr>
      <w:r>
        <w:rPr/>
        <w:t>3) Pracovní vizualizace kompletní včetně návrhu principů vizualizace do 31. 8. 2025</w:t>
      </w:r>
    </w:p>
    <w:p>
      <w:pPr>
        <w:pStyle w:val="Normal"/>
        <w:tabs>
          <w:tab w:val="clear" w:pos="708"/>
          <w:tab w:val="left" w:pos="720" w:leader="none"/>
        </w:tabs>
        <w:spacing w:lineRule="auto" w:line="276" w:before="0" w:after="113"/>
        <w:ind w:left="432"/>
        <w:rPr/>
      </w:pPr>
      <w:r>
        <w:rPr/>
        <w:t>4) Výsledná paré studie a pracovní rozpočty do 30. 9. 2025</w:t>
      </w:r>
    </w:p>
    <w:p>
      <w:pPr>
        <w:pStyle w:val="Normal"/>
        <w:tabs>
          <w:tab w:val="clear" w:pos="708"/>
          <w:tab w:val="left" w:pos="720" w:leader="none"/>
        </w:tabs>
        <w:spacing w:lineRule="auto" w:line="276" w:before="0" w:after="113"/>
        <w:rPr/>
      </w:pPr>
      <w:r>
        <w:rPr>
          <w:b/>
          <w:bCs/>
        </w:rPr>
        <w:t>3.2</w:t>
      </w:r>
      <w:r>
        <w:rPr/>
        <w:t xml:space="preserve"> Místem plnění je sídlo zhotovitele.</w:t>
      </w:r>
    </w:p>
    <w:p>
      <w:pPr>
        <w:pStyle w:val="Normal"/>
        <w:tabs>
          <w:tab w:val="clear" w:pos="708"/>
          <w:tab w:val="left" w:pos="720" w:leader="none"/>
        </w:tabs>
        <w:spacing w:lineRule="auto" w:line="276" w:before="0" w:after="113"/>
        <w:rPr/>
      </w:pPr>
      <w:r>
        <w:rPr>
          <w:b/>
        </w:rPr>
        <w:t xml:space="preserve">3.3 </w:t>
      </w:r>
      <w:r>
        <w:rPr/>
        <w:t>Vlastnické právo k dílu a jeho jednotlivým částem přechází na Objednatele okamžikem jeho převzetí.</w:t>
      </w:r>
    </w:p>
    <w:p>
      <w:pPr>
        <w:pStyle w:val="Normal"/>
        <w:tabs>
          <w:tab w:val="left" w:pos="708" w:leader="none"/>
        </w:tabs>
        <w:spacing w:lineRule="auto" w:line="276" w:before="0" w:after="113"/>
        <w:ind w:left="360"/>
        <w:rPr/>
      </w:pPr>
      <w:r>
        <w:rPr/>
      </w:r>
    </w:p>
    <w:p>
      <w:pPr>
        <w:pStyle w:val="Normal"/>
        <w:numPr>
          <w:ilvl w:val="0"/>
          <w:numId w:val="3"/>
        </w:numPr>
        <w:tabs>
          <w:tab w:val="left" w:pos="708" w:leader="none"/>
        </w:tabs>
        <w:spacing w:lineRule="auto" w:line="276" w:before="0" w:after="113"/>
        <w:jc w:val="center"/>
        <w:rPr/>
      </w:pPr>
      <w:r>
        <w:rPr>
          <w:b/>
          <w:caps/>
        </w:rPr>
        <w:t>CenA</w:t>
      </w:r>
    </w:p>
    <w:p>
      <w:pPr>
        <w:pStyle w:val="Normal"/>
        <w:tabs>
          <w:tab w:val="clear" w:pos="708"/>
          <w:tab w:val="left" w:pos="-1800" w:leader="none"/>
          <w:tab w:val="left" w:pos="540" w:leader="none"/>
          <w:tab w:val="left" w:pos="720" w:leader="none"/>
        </w:tabs>
        <w:spacing w:lineRule="auto" w:line="276" w:before="0" w:after="113"/>
        <w:rPr/>
      </w:pPr>
      <w:r>
        <w:rPr>
          <w:b/>
          <w:caps/>
        </w:rPr>
        <w:t xml:space="preserve">4.1 </w:t>
      </w:r>
      <w:r>
        <w:rPr/>
        <w:t xml:space="preserve">Cena je stanovena dohodou smluvních stran na základě nabídky Zhotovoitele a činí </w:t>
      </w:r>
      <w:r>
        <w:rPr>
          <w:b/>
          <w:bCs/>
        </w:rPr>
        <w:t>celkem 80 000 Kč (Osmdesát tisíc korun českých)</w:t>
      </w:r>
      <w:r>
        <w:rPr/>
        <w:t>. Zhotovitel není plátcem DPH. Cena za dílo je splatná po předání celého díla.</w:t>
      </w:r>
    </w:p>
    <w:p>
      <w:pPr>
        <w:pStyle w:val="Normal"/>
        <w:tabs>
          <w:tab w:val="clear" w:pos="708"/>
          <w:tab w:val="left" w:pos="720" w:leader="none"/>
        </w:tabs>
        <w:spacing w:lineRule="auto" w:line="276" w:before="0" w:after="113"/>
        <w:rPr/>
      </w:pPr>
      <w:r>
        <w:rPr>
          <w:b/>
        </w:rPr>
        <w:t xml:space="preserve">4.2 </w:t>
      </w:r>
      <w:r>
        <w:rPr/>
        <w:t>Změna ceny díla je možná jen na základě změny rozsahu díla ze strany objednatele. Změna rozsahu díla musí být sjednána písemným dodatkem k této smlouvě, podepsaným oprávněnými zástupci obou smluvních stran, jinak Zhotoviteli právo na zaplacení  víceprací nevzniká.</w:t>
      </w:r>
    </w:p>
    <w:p>
      <w:pPr>
        <w:pStyle w:val="Normal"/>
        <w:tabs>
          <w:tab w:val="clear" w:pos="708"/>
          <w:tab w:val="left" w:pos="720" w:leader="none"/>
        </w:tabs>
        <w:spacing w:lineRule="auto" w:line="276" w:before="0" w:after="113"/>
        <w:rPr/>
      </w:pPr>
      <w:r>
        <w:rPr>
          <w:b/>
        </w:rPr>
        <w:t xml:space="preserve">4.3 </w:t>
      </w:r>
      <w:r>
        <w:rPr/>
        <w:t>Zhotovitel prohlašuje, že cena za dílo zahrnuje veškeré práce, dodávky a plnění nutné pro zhotovení díla bez vad a nedodělků v rozsahu dle článku č. 2. této smlouvy a v termínech dle článku č. 3.</w:t>
      </w:r>
    </w:p>
    <w:p>
      <w:pPr>
        <w:pStyle w:val="Normal"/>
        <w:tabs>
          <w:tab w:val="clear" w:pos="708"/>
          <w:tab w:val="left" w:pos="720" w:leader="none"/>
        </w:tabs>
        <w:spacing w:lineRule="auto" w:line="276" w:before="0" w:after="113"/>
        <w:rPr/>
      </w:pPr>
      <w:r>
        <w:rPr>
          <w:b/>
        </w:rPr>
        <w:t xml:space="preserve">4.4 </w:t>
      </w:r>
      <w:r>
        <w:rPr/>
        <w:t>Cena za zhotovení díla dle této smlouvy v rozsahu podle článku č. 2. této smlouvy je stanovena dohodou smluvních stran jako cena maximální v souladu s platnými cenovými předpisy.</w:t>
      </w:r>
    </w:p>
    <w:p>
      <w:pPr>
        <w:pStyle w:val="Normal"/>
        <w:spacing w:lineRule="auto" w:line="276" w:before="0" w:after="113"/>
        <w:rPr>
          <w:b/>
        </w:rPr>
      </w:pPr>
      <w:r>
        <w:rPr>
          <w:b/>
        </w:rPr>
      </w:r>
    </w:p>
    <w:p>
      <w:pPr>
        <w:pStyle w:val="Normal"/>
        <w:numPr>
          <w:ilvl w:val="0"/>
          <w:numId w:val="3"/>
        </w:numPr>
        <w:tabs>
          <w:tab w:val="left" w:pos="708" w:leader="none"/>
        </w:tabs>
        <w:spacing w:lineRule="auto" w:line="276" w:before="0" w:after="113"/>
        <w:jc w:val="center"/>
        <w:rPr/>
      </w:pPr>
      <w:r>
        <w:rPr>
          <w:b/>
          <w:caps/>
        </w:rPr>
        <w:t>Platební podmínky</w:t>
      </w:r>
    </w:p>
    <w:p>
      <w:pPr>
        <w:pStyle w:val="Normal"/>
        <w:spacing w:lineRule="auto" w:line="276" w:before="0" w:after="113"/>
        <w:ind w:firstLine="15"/>
        <w:rPr/>
      </w:pPr>
      <w:r>
        <w:rPr>
          <w:b/>
          <w:bCs/>
        </w:rPr>
        <w:t>5.1</w:t>
      </w:r>
      <w:r>
        <w:rPr/>
        <w:t xml:space="preserve"> Objednatel neposkytuje zálohu před zahájením prací.</w:t>
      </w:r>
    </w:p>
    <w:p>
      <w:pPr>
        <w:pStyle w:val="Normal"/>
        <w:spacing w:lineRule="auto" w:line="276" w:before="0" w:after="113"/>
        <w:ind w:firstLine="15"/>
        <w:rPr/>
      </w:pPr>
      <w:r>
        <w:rPr>
          <w:b/>
          <w:bCs/>
        </w:rPr>
        <w:t>5.2</w:t>
      </w:r>
      <w:r>
        <w:rPr/>
        <w:t xml:space="preserve"> Faktura musí obsahovat náležitosti podle zákona č. 563/1991 Sb., o účetnictví, a zákona č. 235/2004 Sb., o dani z přidané hodnoty, ve znění pozdějších předpisů. Faktura bude předána objednateli osobně nebo doručeny na adresu sídla objednatele uvedenou v záhlaví smlouvy. Faktura musí být označena číslem projektu (viz čl. 10.1 smlouvy).</w:t>
      </w:r>
    </w:p>
    <w:p>
      <w:pPr>
        <w:pStyle w:val="Normal"/>
        <w:spacing w:lineRule="auto" w:line="276" w:before="0" w:after="113"/>
        <w:ind w:firstLine="15"/>
        <w:rPr/>
      </w:pPr>
      <w:r>
        <w:rPr>
          <w:b/>
          <w:bCs/>
        </w:rPr>
        <w:t>5.3</w:t>
      </w:r>
      <w:r>
        <w:rPr/>
        <w:t xml:space="preserve"> Splatnost faktur se sjednává na 30 kalendářních dní ode dne doručení faktury objednateli. Dnem doručení faktury se v pochybnostech rozumí nejpozději třetí pracovní den následující po odevzdání zásilky poštovní přepravě, není-li průkazné předání faktury provedeno jiným způsobem. Úhradou se rozumí den odepsání fakturované částky z účtu objednatele ve prospěch účtu zhotovitele.</w:t>
      </w:r>
    </w:p>
    <w:p>
      <w:pPr>
        <w:pStyle w:val="BodyText"/>
        <w:tabs>
          <w:tab w:val="left" w:pos="-1159" w:leader="none"/>
          <w:tab w:val="left" w:pos="-718" w:leader="none"/>
          <w:tab w:val="left" w:pos="-22" w:leader="none"/>
          <w:tab w:val="left" w:pos="567"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ind w:firstLine="15"/>
        <w:rPr/>
      </w:pPr>
      <w:r>
        <w:rPr>
          <w:b/>
          <w:bCs/>
          <w:sz w:val="20"/>
        </w:rPr>
        <w:t>5.4</w:t>
      </w:r>
      <w:r>
        <w:rPr>
          <w:sz w:val="20"/>
        </w:rPr>
        <w:t xml:space="preserve"> Pokud se zhotovitel, jenž není v okamžiku uzavření smlouvy plátcem DPH, stane plátcem DPH v průběhu plnění díla, bude výsledná celková cena dle čl. 4 této smlouvy cenou celkem včetně DPH. Zhotovitel odpovídá za to, že sazba daně z přidané hodnoty bude stanovena v souladu s platnými právními předpisy.</w:t>
      </w:r>
    </w:p>
    <w:p>
      <w:pPr>
        <w:pStyle w:val="BodyText"/>
        <w:tabs>
          <w:tab w:val="left" w:pos="-1159" w:leader="none"/>
          <w:tab w:val="left" w:pos="-718" w:leader="none"/>
          <w:tab w:val="left" w:pos="-22" w:leader="none"/>
          <w:tab w:val="left" w:pos="567"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spacing w:lineRule="auto" w:line="276" w:before="0" w:after="113"/>
        <w:ind w:firstLine="15"/>
        <w:rPr/>
      </w:pPr>
      <w:r>
        <w:rPr>
          <w:b/>
          <w:bCs/>
          <w:sz w:val="20"/>
        </w:rPr>
        <w:t xml:space="preserve">5.5 </w:t>
      </w:r>
      <w:r>
        <w:rPr>
          <w:sz w:val="20"/>
        </w:rPr>
        <w:t>V případě, že faktura nebude splňovat náležitosti stanovené touto smlouvou nebo právními předpisy, vyhrazuje si objednatel právo vrátit fakturu ve lhůtě její splatnosti zhotoviteli k opravě. Objednatel není do doby doručení řádně opravené faktury zhotovitelem v prodlení s úhradou ceny díla.</w:t>
      </w:r>
    </w:p>
    <w:p>
      <w:pPr>
        <w:pStyle w:val="Normal"/>
        <w:tabs>
          <w:tab w:val="clear" w:pos="708"/>
          <w:tab w:val="left" w:pos="-1980" w:leader="none"/>
          <w:tab w:val="left" w:pos="-1800" w:leader="none"/>
          <w:tab w:val="left" w:pos="0" w:leader="none"/>
        </w:tabs>
        <w:spacing w:lineRule="auto" w:line="276" w:before="0" w:after="113"/>
        <w:ind w:firstLine="15"/>
        <w:jc w:val="left"/>
        <w:rPr>
          <w:lang w:val="sk-SK"/>
        </w:rPr>
      </w:pPr>
      <w:r>
        <w:rPr>
          <w:lang w:val="sk-SK"/>
        </w:rPr>
      </w:r>
    </w:p>
    <w:p>
      <w:pPr>
        <w:pStyle w:val="Normal"/>
        <w:numPr>
          <w:ilvl w:val="0"/>
          <w:numId w:val="3"/>
        </w:numPr>
        <w:tabs>
          <w:tab w:val="left" w:pos="708" w:leader="none"/>
        </w:tabs>
        <w:spacing w:lineRule="auto" w:line="276" w:before="0" w:after="113"/>
        <w:jc w:val="center"/>
        <w:rPr/>
      </w:pPr>
      <w:r>
        <w:rPr>
          <w:b/>
          <w:caps/>
        </w:rPr>
        <w:t>Odpovědnost za vady</w:t>
      </w:r>
    </w:p>
    <w:p>
      <w:pPr>
        <w:pStyle w:val="Normal"/>
        <w:numPr>
          <w:ilvl w:val="1"/>
          <w:numId w:val="2"/>
        </w:numPr>
        <w:spacing w:lineRule="auto" w:line="276" w:before="0" w:after="113"/>
        <w:ind w:hanging="0" w:left="0"/>
        <w:rPr/>
      </w:pPr>
      <w:r>
        <w:rPr/>
        <w:t>Zhotovitel odpovídá Objednateli za to, že dílo je zhotoveno v rozsahu a za podmínek této smlouvy. Zhotovitel odpovídá za správnost, celistvost, úplnost zpracované studie.</w:t>
      </w:r>
    </w:p>
    <w:p>
      <w:pPr>
        <w:pStyle w:val="Normal"/>
        <w:numPr>
          <w:ilvl w:val="1"/>
          <w:numId w:val="2"/>
        </w:numPr>
        <w:spacing w:lineRule="auto" w:line="276" w:before="0" w:after="113"/>
        <w:ind w:hanging="0" w:left="0"/>
        <w:rPr/>
      </w:pPr>
      <w:r>
        <w:rPr/>
        <w:t xml:space="preserve">Zhotovitel odpovídá za vady díla, existující v době jeho předání. Za vady později vzniklé odpovídá Zhotovitel jen tehdy, byly-li způsobeny porušením jeho povinností. </w:t>
      </w:r>
    </w:p>
    <w:p>
      <w:pPr>
        <w:pStyle w:val="Normal"/>
        <w:numPr>
          <w:ilvl w:val="1"/>
          <w:numId w:val="2"/>
        </w:numPr>
        <w:spacing w:lineRule="auto" w:line="276" w:before="0" w:after="113"/>
        <w:ind w:hanging="0" w:left="0"/>
        <w:rPr/>
      </w:pPr>
      <w:r>
        <w:rPr/>
        <w:t>Zhotovitel neodpovídá za vady, které byly způsobeny použitím nesprávných podkladů převzatých od Objednatele a Zhotovitel ani při vynaložení veškeré odborné péče nemohl zjistit jejich nevhodnost, případně na ni upozornil Objednatele, ale ten na jejich použití trval.</w:t>
      </w:r>
    </w:p>
    <w:p>
      <w:pPr>
        <w:pStyle w:val="Normal"/>
        <w:numPr>
          <w:ilvl w:val="1"/>
          <w:numId w:val="2"/>
        </w:numPr>
        <w:spacing w:lineRule="auto" w:line="276" w:before="0" w:after="113"/>
        <w:ind w:hanging="0" w:left="0"/>
        <w:rPr/>
      </w:pPr>
      <w:r>
        <w:rPr/>
        <w:t xml:space="preserve">Pro případ vad studie sjednávají smluvní strany právo Objednatele požadovat bezplatné odstranění vad. Zhotovitel se zavazuje vady studie odstranit bez zbytečného odkladu po uplatnění oprávněné reklamace Objednatelem, nejpozději však do 14 dnů ode dne uplatnění reklamace vad projektu ze strany Objednatele, pokud se smluvní strany nedohodnou jinak. Reklamace musí být uplatněna písemnou formou. </w:t>
      </w:r>
    </w:p>
    <w:p>
      <w:pPr>
        <w:pStyle w:val="Normal"/>
        <w:numPr>
          <w:ilvl w:val="1"/>
          <w:numId w:val="2"/>
        </w:numPr>
        <w:spacing w:lineRule="auto" w:line="276" w:before="0" w:after="113"/>
        <w:ind w:hanging="0" w:left="0"/>
        <w:rPr/>
      </w:pPr>
      <w:r>
        <w:rPr/>
        <w:t>Vadou se rozumí rovněž odchylka v kvalitě, rozsahu a parametrech díla stanovených touto smlouvou a obecně závaznými právními a technickými předpisy.</w:t>
      </w:r>
    </w:p>
    <w:p>
      <w:pPr>
        <w:pStyle w:val="Normal"/>
        <w:numPr>
          <w:ilvl w:val="1"/>
          <w:numId w:val="2"/>
        </w:numPr>
        <w:spacing w:lineRule="auto" w:line="276" w:before="0" w:after="113"/>
        <w:ind w:hanging="0" w:left="0"/>
        <w:jc w:val="left"/>
        <w:rPr/>
      </w:pPr>
      <w:r>
        <w:rPr/>
        <w:t>Nedodělkem se rozumí rovněž nedokončené práce stanovené touto smlouvou.</w:t>
      </w:r>
    </w:p>
    <w:p>
      <w:pPr>
        <w:pStyle w:val="Normal"/>
        <w:tabs>
          <w:tab w:val="clear" w:pos="708"/>
          <w:tab w:val="left" w:pos="432" w:leader="none"/>
        </w:tabs>
        <w:spacing w:lineRule="auto" w:line="276" w:before="0" w:after="113"/>
        <w:jc w:val="left"/>
        <w:rPr>
          <w:b/>
        </w:rPr>
      </w:pPr>
      <w:r>
        <w:rPr>
          <w:b/>
        </w:rPr>
      </w:r>
    </w:p>
    <w:p>
      <w:pPr>
        <w:pStyle w:val="Normal"/>
        <w:numPr>
          <w:ilvl w:val="0"/>
          <w:numId w:val="2"/>
        </w:numPr>
        <w:tabs>
          <w:tab w:val="left" w:pos="708" w:leader="none"/>
        </w:tabs>
        <w:spacing w:lineRule="auto" w:line="276" w:before="0" w:after="113"/>
        <w:ind w:hanging="0" w:left="0"/>
        <w:jc w:val="center"/>
        <w:rPr/>
      </w:pPr>
      <w:r>
        <w:rPr>
          <w:b/>
          <w:caps/>
        </w:rPr>
        <w:t>Smluvní pokuty</w:t>
      </w:r>
    </w:p>
    <w:p>
      <w:pPr>
        <w:pStyle w:val="Normal"/>
        <w:numPr>
          <w:ilvl w:val="1"/>
          <w:numId w:val="2"/>
        </w:numPr>
        <w:tabs>
          <w:tab w:val="clear" w:pos="708"/>
          <w:tab w:val="left" w:pos="-1800" w:leader="none"/>
        </w:tabs>
        <w:spacing w:lineRule="auto" w:line="276" w:before="0" w:after="113"/>
        <w:ind w:hanging="0" w:left="0"/>
        <w:rPr/>
      </w:pPr>
      <w:r>
        <w:rPr/>
        <w:t>V případě prodlení Zhotovitele s  předáním díla dle čl. 3 této smlouvy je Objednatel oprávněn fakturovat Zhotoviteli smluvní pokutu ve výši 0,05% z ceny díla za každý i započatý den prodlení.</w:t>
      </w:r>
    </w:p>
    <w:p>
      <w:pPr>
        <w:pStyle w:val="Normal"/>
        <w:numPr>
          <w:ilvl w:val="1"/>
          <w:numId w:val="2"/>
        </w:numPr>
        <w:tabs>
          <w:tab w:val="clear" w:pos="708"/>
          <w:tab w:val="left" w:pos="-1800" w:leader="none"/>
        </w:tabs>
        <w:spacing w:lineRule="auto" w:line="276" w:before="0" w:after="113"/>
        <w:ind w:hanging="0" w:left="0"/>
        <w:rPr/>
      </w:pPr>
      <w:r>
        <w:rPr/>
        <w:t>V případě prodlení Zhotovitele s  předáním díla o více jak 15 dnů oproti termínu dle čl. 3 této smlouvy je Objednatel oprávněn fakturovat Zhotoviteli smluvní pokutu ve výši  1,0% z ceny díla za každý i započatý den prodlení.</w:t>
      </w:r>
    </w:p>
    <w:p>
      <w:pPr>
        <w:pStyle w:val="Normal"/>
        <w:numPr>
          <w:ilvl w:val="1"/>
          <w:numId w:val="2"/>
        </w:numPr>
        <w:tabs>
          <w:tab w:val="clear" w:pos="708"/>
          <w:tab w:val="left" w:pos="-1800" w:leader="none"/>
        </w:tabs>
        <w:spacing w:lineRule="auto" w:line="276" w:before="0" w:after="113"/>
        <w:ind w:hanging="0" w:left="0"/>
        <w:rPr/>
      </w:pPr>
      <w:r>
        <w:rPr/>
        <w:t>V případě prodlení Zhotovitele s odstraněním vady (vad) dokumentace ve lhůtě dle čl. 6, odst. 6.4 této smlouvy, je Objednatel oprávněn fakturovat Zhotoviteli smluvní pokutu ve výši  1,0% z ceny díla za každý i započatý den prodlení.</w:t>
      </w:r>
    </w:p>
    <w:p>
      <w:pPr>
        <w:pStyle w:val="Normal"/>
        <w:numPr>
          <w:ilvl w:val="1"/>
          <w:numId w:val="2"/>
        </w:numPr>
        <w:tabs>
          <w:tab w:val="clear" w:pos="708"/>
          <w:tab w:val="left" w:pos="-1800" w:leader="none"/>
        </w:tabs>
        <w:spacing w:lineRule="auto" w:line="276" w:before="0" w:after="113"/>
        <w:ind w:hanging="0" w:left="0"/>
        <w:rPr/>
      </w:pPr>
      <w:r>
        <w:rPr/>
        <w:t>V případě prodlení Objednatele s úhradou faktury dle čl. 5 této smlouvy, je Zhotovitel oprávněn fakturovat úrok z prodlení ve výši 0,05 % z ceny díla za každý započatý den prodlení.</w:t>
      </w:r>
    </w:p>
    <w:p>
      <w:pPr>
        <w:pStyle w:val="Normal"/>
        <w:numPr>
          <w:ilvl w:val="1"/>
          <w:numId w:val="2"/>
        </w:numPr>
        <w:tabs>
          <w:tab w:val="clear" w:pos="708"/>
          <w:tab w:val="left" w:pos="-1800" w:leader="none"/>
        </w:tabs>
        <w:spacing w:lineRule="auto" w:line="276" w:before="0" w:after="113"/>
        <w:ind w:hanging="0" w:left="0"/>
        <w:rPr/>
      </w:pPr>
      <w:r>
        <w:rPr/>
        <w:t>Smluvní strany se dohodly, že smluvní pokuty se nezapočítávají do případné náhrady škody a že oprávněná strana má právo vymáhat i náhradu škody vedle smluvní pokuty.</w:t>
      </w:r>
    </w:p>
    <w:p>
      <w:pPr>
        <w:pStyle w:val="Normal"/>
        <w:tabs>
          <w:tab w:val="clear" w:pos="708"/>
          <w:tab w:val="left" w:pos="-1800" w:leader="none"/>
        </w:tabs>
        <w:spacing w:lineRule="auto" w:line="276" w:before="0" w:after="113"/>
        <w:rPr>
          <w:b/>
        </w:rPr>
      </w:pPr>
      <w:r>
        <w:rPr>
          <w:b/>
        </w:rPr>
      </w:r>
    </w:p>
    <w:p>
      <w:pPr>
        <w:pStyle w:val="Normal"/>
        <w:numPr>
          <w:ilvl w:val="0"/>
          <w:numId w:val="2"/>
        </w:numPr>
        <w:tabs>
          <w:tab w:val="left" w:pos="708" w:leader="none"/>
        </w:tabs>
        <w:spacing w:lineRule="auto" w:line="276" w:before="0" w:after="113"/>
        <w:ind w:hanging="0" w:left="0"/>
        <w:jc w:val="center"/>
        <w:rPr/>
      </w:pPr>
      <w:r>
        <w:rPr>
          <w:b/>
          <w:caps/>
        </w:rPr>
        <w:t>Spolupůsobení objednatele</w:t>
      </w:r>
    </w:p>
    <w:p>
      <w:pPr>
        <w:pStyle w:val="Normal"/>
        <w:numPr>
          <w:ilvl w:val="1"/>
          <w:numId w:val="2"/>
        </w:numPr>
        <w:spacing w:lineRule="auto" w:line="276" w:before="0" w:after="113"/>
        <w:ind w:hanging="0" w:left="0"/>
        <w:rPr/>
      </w:pPr>
      <w:r>
        <w:rPr/>
        <w:t>Objednatel zajistí přístup pracovníkům Zhotovitele do objektu Stará radnice, Tábor, Žižkovo nám. 1, zde do všech prostor expozice Husité a souvisejících.</w:t>
      </w:r>
    </w:p>
    <w:p>
      <w:pPr>
        <w:pStyle w:val="Normal"/>
        <w:spacing w:lineRule="auto" w:line="276" w:before="0" w:after="113"/>
        <w:rPr>
          <w:b/>
        </w:rPr>
      </w:pPr>
      <w:r>
        <w:rPr>
          <w:b/>
        </w:rPr>
      </w:r>
    </w:p>
    <w:p>
      <w:pPr>
        <w:pStyle w:val="Normal"/>
        <w:numPr>
          <w:ilvl w:val="0"/>
          <w:numId w:val="2"/>
        </w:numPr>
        <w:tabs>
          <w:tab w:val="left" w:pos="708" w:leader="none"/>
        </w:tabs>
        <w:spacing w:lineRule="auto" w:line="276" w:before="0" w:after="113"/>
        <w:ind w:hanging="0" w:left="0"/>
        <w:jc w:val="center"/>
        <w:rPr/>
      </w:pPr>
      <w:r>
        <w:rPr>
          <w:rFonts w:eastAsia="Arial"/>
          <w:b/>
          <w:caps/>
        </w:rPr>
        <w:t xml:space="preserve"> </w:t>
      </w:r>
      <w:r>
        <w:rPr>
          <w:b/>
          <w:caps/>
        </w:rPr>
        <w:t>Užití díla, LICENČNÍ UJEDNÁNÍ</w:t>
      </w:r>
    </w:p>
    <w:p>
      <w:pPr>
        <w:pStyle w:val="Normal"/>
        <w:spacing w:lineRule="auto" w:line="276" w:before="0" w:after="113"/>
        <w:rPr/>
      </w:pPr>
      <w:r>
        <w:rPr>
          <w:b/>
          <w:bCs/>
        </w:rPr>
        <w:t>9.1</w:t>
      </w:r>
      <w:r>
        <w:rPr/>
        <w:t xml:space="preserve"> Zhotovitel poskytuje objednateli výhradní a časově neomezené právo k užití díla pro účel realizace úprav řešeného veřejného prostoru. </w:t>
      </w:r>
    </w:p>
    <w:p>
      <w:pPr>
        <w:pStyle w:val="Normal"/>
        <w:spacing w:lineRule="auto" w:line="276" w:before="0" w:after="113"/>
        <w:rPr/>
      </w:pPr>
      <w:r>
        <w:rPr>
          <w:b/>
          <w:bCs/>
        </w:rPr>
        <w:t>9.2</w:t>
      </w:r>
      <w:r>
        <w:rPr/>
        <w:t xml:space="preserve"> Zhotovitel bere na vědomí, že předmět díla bude tvořit součást zadávací dokumentace pro veřejné zakázky na zhotovení mobiliáře a dalších prvků expozice. Za použití předmětu díla v souvislosti s přípravou dokumentace nebude zhotovitel uplatňovat žádné další finanční nároky vůči objednateli, účastníkům zadávacího řízení, ani zpracovatelům projektové dokumentace. </w:t>
      </w:r>
    </w:p>
    <w:p>
      <w:pPr>
        <w:pStyle w:val="Normal"/>
        <w:spacing w:lineRule="auto" w:line="276" w:before="0" w:after="113"/>
        <w:rPr/>
      </w:pPr>
      <w:r>
        <w:rPr>
          <w:b/>
          <w:bCs/>
        </w:rPr>
        <w:t>9.3</w:t>
      </w:r>
      <w:r>
        <w:rPr/>
        <w:t xml:space="preserve"> Jakékoli jiné, v této smlouvě nespecifikované užití díla musí být předmětem samostatné smlouvy. </w:t>
      </w:r>
    </w:p>
    <w:p>
      <w:pPr>
        <w:pStyle w:val="Normal"/>
        <w:spacing w:lineRule="auto" w:line="276" w:before="0" w:after="113"/>
        <w:rPr/>
      </w:pPr>
      <w:r>
        <w:rPr>
          <w:b/>
          <w:bCs/>
        </w:rPr>
        <w:t>9.4</w:t>
      </w:r>
      <w:r>
        <w:rPr/>
        <w:t xml:space="preserve"> Obě smluvní strany prohlašují, že užitím díla podle této smlouvy nebude porušeno žádné právo třetí osoby ani právní předpis. </w:t>
      </w:r>
    </w:p>
    <w:p>
      <w:pPr>
        <w:pStyle w:val="Normal"/>
        <w:spacing w:lineRule="auto" w:line="276" w:before="0" w:after="113"/>
        <w:rPr/>
      </w:pPr>
      <w:r>
        <w:rPr>
          <w:b/>
          <w:bCs/>
        </w:rPr>
        <w:t>9.5</w:t>
      </w:r>
      <w:r>
        <w:rPr/>
        <w:t xml:space="preserve"> Zhotovitel souhlasí s tím, že jeho dílo může být zveřejněno a použito objednatelem. Objednatel souhlasí s tím, že zhotovitel může dílo zveřejnit pro účely vlastní prezentace. </w:t>
      </w:r>
    </w:p>
    <w:p>
      <w:pPr>
        <w:pStyle w:val="Normal"/>
        <w:spacing w:lineRule="auto" w:line="276" w:before="0" w:after="113"/>
        <w:rPr/>
      </w:pPr>
      <w:r>
        <w:rPr>
          <w:b/>
          <w:bCs/>
        </w:rPr>
        <w:t>9.6</w:t>
      </w:r>
      <w:r>
        <w:rPr/>
        <w:t xml:space="preserve"> Ochrana autorských práv se řídí platným zněním autorského zákona a veškerými mezinárodními dohodami o ochraně práv k duševnímu vlastnictví, které jsou součástí českého právního řádu, a příslušnými ustanoveními zákona o přestupcích, popřípadě trestního zákona. </w:t>
      </w:r>
    </w:p>
    <w:p>
      <w:pPr>
        <w:pStyle w:val="Normal"/>
        <w:spacing w:lineRule="auto" w:line="276" w:before="0" w:after="113"/>
        <w:rPr/>
      </w:pPr>
      <w:r>
        <w:rPr>
          <w:b/>
          <w:bCs/>
        </w:rPr>
        <w:t>9.7</w:t>
      </w:r>
      <w:r>
        <w:rPr/>
        <w:t xml:space="preserve"> Obě smluvní strany sjednávají, že použití díla, jakožto autorského díla, se řídí následujícími pravidly: </w:t>
      </w:r>
    </w:p>
    <w:p>
      <w:pPr>
        <w:pStyle w:val="Normal"/>
        <w:spacing w:lineRule="auto" w:line="276" w:before="0" w:after="113"/>
        <w:rPr/>
      </w:pPr>
      <w:r>
        <w:rPr/>
        <w:t xml:space="preserve">a) originály plánů, náčrtů, výkresů, grafických zobrazení a textových určení (specifikací) jsou a zůstanou vlastnictvím zhotovitele, ať je dílo, pro které byly připraveny, provedeno či nikoli. Objednatel si bude moci ponechat řádně autorizované kopie jednotlivých výstupů, včetně reprodukovatelných kopií plánů, náčrtů, výkresů, grafických zobrazení a textových určení (specifikací); </w:t>
      </w:r>
    </w:p>
    <w:p>
      <w:pPr>
        <w:pStyle w:val="Normal"/>
        <w:spacing w:lineRule="auto" w:line="276" w:before="0" w:after="113"/>
        <w:rPr/>
      </w:pPr>
      <w:r>
        <w:rPr/>
        <w:t xml:space="preserve">b) plány, náčrty, výkresy, grafická zobrazení a textová určení (specifikace) nemohou být použity bez výslovného svolení zhotovitele pro projektování jiných staveb či prvků, než pro které byly zpracovány a objednateli dodány. Podmínkou pro použití plánů, náčrtů, výkresů, grafických zobrazení a textových určení (specifikací) je úplné zaplacení ceny za dílo; </w:t>
      </w:r>
    </w:p>
    <w:p>
      <w:pPr>
        <w:pStyle w:val="Normal"/>
        <w:spacing w:lineRule="auto" w:line="276" w:before="0" w:after="113"/>
        <w:rPr/>
      </w:pPr>
      <w:r>
        <w:rPr/>
        <w:t xml:space="preserve">c) předkládání či rozšiřování zhotovitelových plánů, náčrtů, výkresů, grafických zobrazení a textových určení (specifikací) v souvislosti s žádostmi či poskytováním vysvětlení příslušným správním orgánům nebude považováno za porušení zhotovitelových autorských práv ve smyslu publikace díla; </w:t>
      </w:r>
    </w:p>
    <w:p>
      <w:pPr>
        <w:pStyle w:val="Normal"/>
        <w:spacing w:lineRule="auto" w:line="276" w:before="0" w:after="113"/>
        <w:rPr/>
      </w:pPr>
      <w:r>
        <w:rPr/>
        <w:t>d) označení autorů návrhu bude vhodným způsobem a zřetelně uvedeno na příhodné, rozumné, viditelné, pevné části realizovaného díla, pokud tato bude objednatelem v budoucnu realizována. e) Objednatel může prezentovat studii veřejnosti na oficiálních webových Husitského muzea i jinak.</w:t>
      </w:r>
    </w:p>
    <w:p>
      <w:pPr>
        <w:pStyle w:val="Normal"/>
        <w:tabs>
          <w:tab w:val="left" w:pos="708" w:leader="none"/>
        </w:tabs>
        <w:spacing w:lineRule="auto" w:line="276" w:before="0" w:after="113"/>
        <w:jc w:val="left"/>
        <w:rPr>
          <w:b/>
        </w:rPr>
      </w:pPr>
      <w:r>
        <w:rPr>
          <w:b/>
        </w:rPr>
      </w:r>
    </w:p>
    <w:p>
      <w:pPr>
        <w:pStyle w:val="Normal"/>
        <w:numPr>
          <w:ilvl w:val="0"/>
          <w:numId w:val="2"/>
        </w:numPr>
        <w:tabs>
          <w:tab w:val="left" w:pos="708" w:leader="none"/>
        </w:tabs>
        <w:spacing w:lineRule="auto" w:line="276" w:before="0" w:after="113"/>
        <w:ind w:hanging="0" w:left="0"/>
        <w:jc w:val="center"/>
        <w:rPr/>
      </w:pPr>
      <w:r>
        <w:rPr>
          <w:b/>
          <w:caps/>
        </w:rPr>
        <w:t>SPOLUFINANCOVÁNÍ PROJEKTU Z PROSTŘEDKŮ EU (IROP)</w:t>
      </w:r>
    </w:p>
    <w:p>
      <w:pPr>
        <w:pStyle w:val="BodyText"/>
        <w:spacing w:lineRule="auto" w:line="276" w:before="0" w:after="113"/>
        <w:rPr/>
      </w:pPr>
      <w:r>
        <w:rPr>
          <w:b/>
          <w:bCs/>
          <w:sz w:val="20"/>
        </w:rPr>
        <w:t>10.1</w:t>
      </w:r>
      <w:r>
        <w:rPr>
          <w:sz w:val="20"/>
        </w:rPr>
        <w:t xml:space="preserve"> Předmět plnění dle této smlouvy bude spolufinancován z prostředků Evropské unie v rámci Integrovaného regionálního operačního programu (IROP), 34. výzva IROP – Muzea – SC 4.4 (PR), prostřednictvím projektu „Ochrana a prezentace sbírkových fondů Husitského muzea v Táboře“, reg. číslo projektu: CZ.06.04.04/00/22_034/0001200. </w:t>
      </w:r>
    </w:p>
    <w:p>
      <w:pPr>
        <w:pStyle w:val="BodyText"/>
        <w:spacing w:lineRule="auto" w:line="276" w:before="0" w:after="113"/>
        <w:rPr/>
      </w:pPr>
      <w:r>
        <w:rPr>
          <w:b/>
          <w:bCs/>
          <w:sz w:val="20"/>
        </w:rPr>
        <w:t>10.2</w:t>
      </w:r>
      <w:r>
        <w:rPr>
          <w:sz w:val="20"/>
        </w:rPr>
        <w:t xml:space="preserve"> Zhotovitel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pPr>
        <w:pStyle w:val="Normal"/>
        <w:spacing w:lineRule="auto" w:line="276" w:before="0" w:after="113"/>
        <w:rPr/>
      </w:pPr>
      <w:r>
        <w:rPr>
          <w:b/>
          <w:bCs/>
        </w:rPr>
        <w:t>10.3</w:t>
      </w:r>
      <w:r>
        <w:rPr/>
        <w:t xml:space="preserve"> Zhotovitel souhlasí s tím, že objednatel je oprávněn za účelem kontroly postupu objednatele jako zadavatele v předmětném zadávacím řízení poskytnout veškeré dokumenty (včetně nabídky zhotovitele). Zhotovitel se dále zavazuje plně respektovat podmínky poskytnuté podpory z IROP a umožnit administrátorovi dotačního programu případnou kontrolu v místě plnění díla při jeho provádění.</w:t>
      </w:r>
    </w:p>
    <w:p>
      <w:pPr>
        <w:pStyle w:val="Normal"/>
        <w:tabs>
          <w:tab w:val="clear" w:pos="708"/>
          <w:tab w:val="left" w:pos="709" w:leader="none"/>
        </w:tabs>
        <w:spacing w:lineRule="auto" w:line="276" w:before="0" w:after="113"/>
        <w:rPr/>
      </w:pPr>
      <w:r>
        <w:rPr>
          <w:b/>
          <w:bCs/>
        </w:rPr>
        <w:t>10.4</w:t>
      </w:r>
      <w:r>
        <w:rPr/>
        <w:t xml:space="preserve"> Zhotovitel se zavazuje plně respektovat podmínky poskytnutí podpory z IROP stanovené v Rozhodnutí o poskytnutí dotace, relevantní podmínky stanovené aktuální příručkou „Obecná pravidla pro žadatele a příjemce“ a relevantní podmínky z metodických pokynů poskytovatele dotace.</w:t>
      </w:r>
    </w:p>
    <w:p>
      <w:pPr>
        <w:pStyle w:val="Normal"/>
        <w:tabs>
          <w:tab w:val="clear" w:pos="708"/>
          <w:tab w:val="left" w:pos="709" w:leader="none"/>
        </w:tabs>
        <w:spacing w:lineRule="auto" w:line="276" w:before="0" w:after="113"/>
        <w:rPr/>
      </w:pPr>
      <w:r>
        <w:rPr>
          <w:b/>
          <w:bCs/>
        </w:rPr>
        <w:t xml:space="preserve">10.5 </w:t>
      </w:r>
      <w:r>
        <w:rPr/>
        <w:t xml:space="preserve">Zhotovitel je povinen uchovávat veškerou dokumentaci související s realizací projektu včetně účetních dokladů minimálně do konce roku 2035. Pokud je v českých právních předpisech stanovena lhůta delší, musí ji zhotovitel použít. </w:t>
      </w:r>
    </w:p>
    <w:p>
      <w:pPr>
        <w:pStyle w:val="Normal"/>
        <w:tabs>
          <w:tab w:val="clear" w:pos="708"/>
          <w:tab w:val="left" w:pos="709" w:leader="none"/>
        </w:tabs>
        <w:spacing w:lineRule="auto" w:line="276" w:before="0" w:after="113"/>
        <w:rPr/>
      </w:pPr>
      <w:r>
        <w:rPr>
          <w:b/>
          <w:bCs/>
        </w:rPr>
        <w:t>10.6</w:t>
      </w:r>
      <w:r>
        <w:rPr/>
        <w:t xml:space="preserve"> 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pPr>
        <w:pStyle w:val="Normal"/>
        <w:numPr>
          <w:ilvl w:val="0"/>
          <w:numId w:val="2"/>
        </w:numPr>
        <w:tabs>
          <w:tab w:val="left" w:pos="708" w:leader="none"/>
        </w:tabs>
        <w:spacing w:lineRule="auto" w:line="276" w:before="0" w:after="113"/>
        <w:ind w:hanging="0" w:left="0"/>
        <w:jc w:val="center"/>
        <w:rPr/>
      </w:pPr>
      <w:r>
        <w:rPr>
          <w:b/>
          <w:caps/>
        </w:rPr>
        <w:t>Závěrečná ustanovení</w:t>
      </w:r>
    </w:p>
    <w:p>
      <w:pPr>
        <w:pStyle w:val="Zkladntext21"/>
        <w:widowControl w:val="false"/>
        <w:tabs>
          <w:tab w:val="clear" w:pos="709"/>
        </w:tabs>
        <w:spacing w:lineRule="auto" w:line="276" w:before="0" w:after="113"/>
        <w:rPr/>
      </w:pPr>
      <w:r>
        <w:rPr>
          <w:rFonts w:cs="Arial" w:ascii="Arial" w:hAnsi="Arial"/>
          <w:b/>
          <w:bCs/>
          <w:sz w:val="20"/>
          <w:lang w:eastAsia="cs-CZ"/>
        </w:rPr>
        <w:t>11.1</w:t>
      </w:r>
      <w:r>
        <w:rPr>
          <w:rFonts w:cs="Arial" w:ascii="Arial" w:hAnsi="Arial"/>
          <w:sz w:val="20"/>
          <w:lang w:eastAsia="cs-CZ"/>
        </w:rPr>
        <w:t xml:space="preserve"> Obě strany prohlašují, že souhlasí s možným zpřístupněním, či zveřejněním celé této smlouvy v jejím plném znění, jakož i všech úkonů a okolností s touto smlouvou souvisejících, ke kterému může kdykoli v budoucnu dojít.</w:t>
      </w:r>
    </w:p>
    <w:p>
      <w:pPr>
        <w:pStyle w:val="FormtovanvHTML1"/>
        <w:widowControl w:val="false"/>
        <w:spacing w:lineRule="auto" w:line="276" w:before="0" w:after="113"/>
        <w:jc w:val="both"/>
        <w:rPr/>
      </w:pPr>
      <w:r>
        <w:rPr>
          <w:rFonts w:eastAsia="Times New Roman" w:cs="Arial" w:ascii="Arial" w:hAnsi="Arial"/>
          <w:b/>
          <w:bCs/>
          <w:kern w:val="0"/>
          <w:sz w:val="20"/>
          <w:szCs w:val="20"/>
          <w:lang w:eastAsia="cs-CZ" w:bidi="ar-SA"/>
        </w:rPr>
        <w:t>11.2</w:t>
      </w:r>
      <w:r>
        <w:rPr>
          <w:rFonts w:eastAsia="Times New Roman" w:cs="Arial" w:ascii="Arial" w:hAnsi="Arial"/>
          <w:kern w:val="0"/>
          <w:sz w:val="20"/>
          <w:szCs w:val="20"/>
          <w:lang w:eastAsia="cs-CZ" w:bidi="ar-SA"/>
        </w:rPr>
        <w:t xml:space="preserve"> Případná neplatnost některého ustanovení této smlouvy nezpůsobuje neplatnost ostatních ustanovení. V případě, že kterékoliv ustanovení této smlouvy se stane neplatným nebo neúčinným, smluvní strany se zavazují bez zbytečných odkladů nahradit takové ustanovení novým.</w:t>
      </w:r>
    </w:p>
    <w:p>
      <w:pPr>
        <w:pStyle w:val="Normal"/>
        <w:spacing w:lineRule="auto" w:line="276" w:before="0" w:after="113"/>
        <w:rPr/>
      </w:pPr>
      <w:r>
        <w:rPr>
          <w:b/>
          <w:bCs/>
        </w:rPr>
        <w:t>11.3</w:t>
      </w:r>
      <w:r>
        <w:rPr/>
        <w:t xml:space="preserve"> Tato smlouva se řídí právním řádem České republiky. Jakékoli vzájemné spory vzniklé z této smlouvy nebo v souvislosti s ní se smluvní strany zavazují přednostně řešit smírnou cestou a v případě, že se spor nepodaří vyřešit smírnou cestou, zavazují se smluvní strany předložit spor k řešení příslušnému soudu v České republice. </w:t>
      </w:r>
    </w:p>
    <w:p>
      <w:pPr>
        <w:pStyle w:val="Normal"/>
        <w:spacing w:lineRule="auto" w:line="276" w:before="0" w:after="113"/>
        <w:rPr/>
      </w:pPr>
      <w:r>
        <w:rPr>
          <w:b/>
          <w:bCs/>
        </w:rPr>
        <w:t>11.4</w:t>
      </w:r>
      <w:r>
        <w:rPr/>
        <w:t xml:space="preserve"> Vztahy smluvních stran touto smlouvou neupravené se dále řídí příslušnými ustanoveními občanského zákoníku, případně dalšími souvisejícími právními předpisy ve znění účinném ke dni uzavření smlouvy. </w:t>
      </w:r>
    </w:p>
    <w:p>
      <w:pPr>
        <w:pStyle w:val="Normal"/>
        <w:spacing w:lineRule="auto" w:line="276" w:before="0" w:after="113"/>
        <w:rPr/>
      </w:pPr>
      <w:r>
        <w:rPr>
          <w:b/>
          <w:bCs/>
        </w:rPr>
        <w:t>11.5</w:t>
      </w:r>
      <w:r>
        <w:rPr/>
        <w:t xml:space="preserve"> Tato smlouva nabývá platnosti dnem podpisu oprávněnými zástupci obou smluvních stran a účinnosti dnem uveřejnění v registru smluv dle zákona č. 340/2015 Sb., o zvláštních podmínkách účinnosti některých smluv, uveřejňování těchto smluv a o registru smluv (zákon o registru smluv), přičemž objednatel se zavazuje toto uveřejnění zajistit.</w:t>
      </w:r>
    </w:p>
    <w:p>
      <w:pPr>
        <w:pStyle w:val="Normal"/>
        <w:spacing w:lineRule="auto" w:line="276" w:before="0" w:after="113"/>
        <w:rPr/>
      </w:pPr>
      <w:r>
        <w:rPr>
          <w:b/>
          <w:bCs/>
        </w:rPr>
        <w:t xml:space="preserve">11.6 </w:t>
      </w:r>
      <w:r>
        <w:rPr/>
        <w:t xml:space="preserve">Tato smlouva se pořizuje v originále </w:t>
      </w:r>
      <w:bookmarkStart w:id="1" w:name="_GoBack"/>
      <w:bookmarkEnd w:id="1"/>
      <w:r>
        <w:rPr/>
        <w:t>ve čtyřech vyhotoveních s platností originálu, z nichž každá smluvní strana obdrží dvě vyhotovení.</w:t>
      </w:r>
    </w:p>
    <w:p>
      <w:pPr>
        <w:pStyle w:val="Normal"/>
        <w:spacing w:lineRule="auto" w:line="276" w:before="0" w:after="113"/>
        <w:rPr/>
      </w:pPr>
      <w:r>
        <w:rPr/>
        <w:t>Na znamení souhlasu s obsahem této smlouvy připojují obě strany smlouvy své podpisy:</w:t>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b/>
        </w:rPr>
      </w:pPr>
      <w:r>
        <w:rPr>
          <w:b/>
        </w:rPr>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t>V Táboře, dne ……………</w:t>
        <w:tab/>
        <w:t xml:space="preserve"> </w:t>
        <w:tab/>
        <w:tab/>
        <w:tab/>
        <w:tab/>
        <w:t xml:space="preserve">V Praze, dne ………. </w:t>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t xml:space="preserve">Za objednatele : </w:t>
        <w:tab/>
        <w:tab/>
        <w:tab/>
        <w:t xml:space="preserve"> </w:t>
        <w:tab/>
        <w:tab/>
        <w:tab/>
        <w:t>Za zhotovitele :</w:t>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tab/>
        <w:tab/>
        <w:tab/>
        <w:t xml:space="preserve"> </w:t>
        <w:tab/>
        <w:tab/>
        <w:tab/>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b/>
        </w:rPr>
        <w:tab/>
        <w:t xml:space="preserve">  …………………………………..</w:t>
        <w:tab/>
        <w:tab/>
        <w:tab/>
        <w:tab/>
        <w:tab/>
        <w:t>………………………………….</w:t>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t>Mgr. Jakub Smrčka, Th.D.</w:t>
        <w:tab/>
        <w:tab/>
        <w:tab/>
        <w:tab/>
        <w:tab/>
        <w:t>Ing. arch. Miroslav Kukrál</w:t>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t>ředitel</w:t>
        <w:tab/>
        <w:tab/>
        <w:tab/>
        <w:tab/>
        <w:tab/>
        <w:tab/>
        <w:tab/>
        <w:tab/>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r>
    </w:p>
    <w:p>
      <w:pPr>
        <w:pStyle w:val="Normal"/>
        <w:tabs>
          <w:tab w:val="left" w:pos="1" w:leader="none"/>
          <w:tab w:val="left" w:pos="339"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s>
        <w:spacing w:lineRule="auto" w:line="276" w:before="0" w:after="113"/>
        <w:rPr/>
      </w:pPr>
      <w:r>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0">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3</w:t>
    </w:r>
    <w:r>
      <w:rPr/>
      <w:fldChar w:fldCharType="end"/>
    </w:r>
    <w:r>
      <w:rPr/>
      <w:t>/</w:t>
    </w:r>
    <w:r>
      <w:rPr/>
      <w:fldChar w:fldCharType="begin"/>
    </w:r>
    <w:r>
      <w:rPr/>
      <w:instrText xml:space="preserve"> NUMPAGES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3</w:t>
    </w:r>
    <w:r>
      <w:rPr/>
      <w:fldChar w:fldCharType="end"/>
    </w:r>
    <w:r>
      <w:rPr/>
      <w:t>/</w:t>
    </w:r>
    <w:r>
      <w:rPr/>
      <w:fldChar w:fldCharType="begin"/>
    </w:r>
    <w:r>
      <w:rPr/>
      <w:instrText xml:space="preserve"> NUMPAGES </w:instrText>
    </w:r>
    <w:r>
      <w:rPr/>
      <w:fldChar w:fldCharType="separate"/>
    </w:r>
    <w:r>
      <w:rPr/>
      <w:t>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6"/>
      <w:numFmt w:val="decimal"/>
      <w:lvlText w:val="%1"/>
      <w:lvlJc w:val="left"/>
      <w:pPr>
        <w:tabs>
          <w:tab w:val="num" w:pos="360"/>
        </w:tabs>
        <w:ind w:left="360" w:hanging="360"/>
      </w:pPr>
      <w:rPr>
        <w:caps/>
        <w:b/>
      </w:r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rPr>
        <w:caps/>
        <w:b/>
      </w:rPr>
    </w:lvl>
    <w:lvl w:ilvl="3">
      <w:start w:val="1"/>
      <w:numFmt w:val="decimal"/>
      <w:lvlText w:val="%1.%2.%3.%4"/>
      <w:lvlJc w:val="left"/>
      <w:pPr>
        <w:tabs>
          <w:tab w:val="num" w:pos="720"/>
        </w:tabs>
        <w:ind w:left="720" w:hanging="720"/>
      </w:pPr>
      <w:rPr>
        <w:caps/>
        <w:b/>
      </w:rPr>
    </w:lvl>
    <w:lvl w:ilvl="4">
      <w:start w:val="1"/>
      <w:numFmt w:val="decimal"/>
      <w:lvlText w:val="%1.%2.%3.%4.%5"/>
      <w:lvlJc w:val="left"/>
      <w:pPr>
        <w:tabs>
          <w:tab w:val="num" w:pos="1080"/>
        </w:tabs>
        <w:ind w:left="1080" w:hanging="1080"/>
      </w:pPr>
      <w:rPr>
        <w:caps/>
        <w:b/>
      </w:rPr>
    </w:lvl>
    <w:lvl w:ilvl="5">
      <w:start w:val="1"/>
      <w:numFmt w:val="decimal"/>
      <w:lvlText w:val="%1.%2.%3.%4.%5.%6"/>
      <w:lvlJc w:val="left"/>
      <w:pPr>
        <w:tabs>
          <w:tab w:val="num" w:pos="1080"/>
        </w:tabs>
        <w:ind w:left="1080" w:hanging="1080"/>
      </w:pPr>
      <w:rPr>
        <w:caps/>
        <w:b/>
      </w:rPr>
    </w:lvl>
    <w:lvl w:ilvl="6">
      <w:start w:val="1"/>
      <w:numFmt w:val="decimal"/>
      <w:lvlText w:val="%1.%2.%3.%4.%5.%6.%7"/>
      <w:lvlJc w:val="left"/>
      <w:pPr>
        <w:tabs>
          <w:tab w:val="num" w:pos="1440"/>
        </w:tabs>
        <w:ind w:left="1440" w:hanging="1440"/>
      </w:pPr>
      <w:rPr>
        <w:caps/>
        <w:b/>
      </w:rPr>
    </w:lvl>
    <w:lvl w:ilvl="7">
      <w:start w:val="1"/>
      <w:numFmt w:val="decimal"/>
      <w:lvlText w:val="%1.%2.%3.%4.%5.%6.%7.%8"/>
      <w:lvlJc w:val="left"/>
      <w:pPr>
        <w:tabs>
          <w:tab w:val="num" w:pos="1440"/>
        </w:tabs>
        <w:ind w:left="1440" w:hanging="1440"/>
      </w:pPr>
      <w:rPr>
        <w:caps/>
        <w:b/>
      </w:rPr>
    </w:lvl>
    <w:lvl w:ilvl="8">
      <w:start w:val="1"/>
      <w:numFmt w:val="decimal"/>
      <w:lvlText w:val="%1.%2.%3.%4.%5.%6.%7.%8.%9"/>
      <w:lvlJc w:val="left"/>
      <w:pPr>
        <w:tabs>
          <w:tab w:val="num" w:pos="1800"/>
        </w:tabs>
        <w:ind w:left="1800" w:hanging="1800"/>
      </w:pPr>
      <w:rPr>
        <w:caps/>
        <w:b/>
      </w:rPr>
    </w:lvl>
  </w:abstractNum>
  <w:abstractNum w:abstractNumId="3">
    <w:lvl w:ilvl="0">
      <w:start w:val="1"/>
      <w:numFmt w:val="decimal"/>
      <w:lvlText w:val="%1."/>
      <w:lvlJc w:val="left"/>
      <w:pPr>
        <w:tabs>
          <w:tab w:val="num" w:pos="360"/>
        </w:tabs>
        <w:ind w:left="360" w:hanging="360"/>
      </w:pPr>
      <w:rPr>
        <w:caps/>
        <w:b/>
      </w:rPr>
    </w:lvl>
    <w:lvl w:ilvl="1">
      <w:start w:val="1"/>
      <w:numFmt w:val="decimal"/>
      <w:lvlText w:val="%1.%2."/>
      <w:lvlJc w:val="left"/>
      <w:pPr>
        <w:tabs>
          <w:tab w:val="num" w:pos="432"/>
        </w:tabs>
        <w:ind w:left="432" w:hanging="432"/>
      </w:pPr>
      <w:rPr>
        <w:caps/>
        <w:b/>
      </w:rPr>
    </w:lvl>
    <w:lvl w:ilvl="2">
      <w:start w:val="1"/>
      <w:numFmt w:val="decimal"/>
      <w:lvlText w:val="%1.%2.%3."/>
      <w:lvlJc w:val="left"/>
      <w:pPr>
        <w:tabs>
          <w:tab w:val="num" w:pos="720"/>
        </w:tabs>
        <w:ind w:left="504" w:hanging="504"/>
      </w:pPr>
      <w:rPr>
        <w:b w:val="false"/>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embedSystemFonts/>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945a5"/>
    <w:pPr>
      <w:widowControl w:val="false"/>
      <w:suppressAutoHyphens w:val="true"/>
      <w:bidi w:val="0"/>
      <w:spacing w:lineRule="atLeast" w:line="360" w:before="0" w:after="0"/>
      <w:jc w:val="both"/>
      <w:textAlignment w:val="baseline"/>
    </w:pPr>
    <w:rPr>
      <w:rFonts w:ascii="Arial" w:hAnsi="Arial" w:eastAsia="Times New Roman" w:cs="Arial"/>
      <w:color w:val="auto"/>
      <w:kern w:val="0"/>
      <w:sz w:val="20"/>
      <w:szCs w:val="20"/>
      <w:lang w:val="cs-CZ" w:eastAsia="zh-CN" w:bidi="ar-SA"/>
    </w:rPr>
  </w:style>
  <w:style w:type="paragraph" w:styleId="Heading2">
    <w:name w:val="Heading 2"/>
    <w:basedOn w:val="Normal"/>
    <w:next w:val="Normal"/>
    <w:qFormat/>
    <w:rsid w:val="002945a5"/>
    <w:pPr>
      <w:keepNext w:val="true"/>
      <w:widowControl/>
      <w:numPr>
        <w:ilvl w:val="1"/>
        <w:numId w:val="1"/>
      </w:numPr>
      <w:spacing w:lineRule="auto" w:line="240"/>
      <w:textAlignment w:val="auto"/>
      <w:outlineLvl w:val="1"/>
    </w:pPr>
    <w:rPr>
      <w:rFonts w:ascii="Times New Roman" w:hAnsi="Times New Roman" w:cs="Times New Roman"/>
      <w:b/>
      <w:sz w:val="28"/>
    </w:rPr>
  </w:style>
  <w:style w:type="character" w:styleId="DefaultParagraphFont" w:default="1">
    <w:name w:val="Default Paragraph Font"/>
    <w:uiPriority w:val="1"/>
    <w:semiHidden/>
    <w:unhideWhenUsed/>
    <w:qFormat/>
    <w:rPr/>
  </w:style>
  <w:style w:type="character" w:styleId="WW8Num1z0" w:customStyle="1">
    <w:name w:val="WW8Num1z0"/>
    <w:qFormat/>
    <w:rsid w:val="002945a5"/>
    <w:rPr/>
  </w:style>
  <w:style w:type="character" w:styleId="WW8Num1z1" w:customStyle="1">
    <w:name w:val="WW8Num1z1"/>
    <w:qFormat/>
    <w:rsid w:val="002945a5"/>
    <w:rPr/>
  </w:style>
  <w:style w:type="character" w:styleId="WW8Num1z2" w:customStyle="1">
    <w:name w:val="WW8Num1z2"/>
    <w:qFormat/>
    <w:rsid w:val="002945a5"/>
    <w:rPr/>
  </w:style>
  <w:style w:type="character" w:styleId="WW8Num1z3" w:customStyle="1">
    <w:name w:val="WW8Num1z3"/>
    <w:qFormat/>
    <w:rsid w:val="002945a5"/>
    <w:rPr/>
  </w:style>
  <w:style w:type="character" w:styleId="WW8Num1z4" w:customStyle="1">
    <w:name w:val="WW8Num1z4"/>
    <w:qFormat/>
    <w:rsid w:val="002945a5"/>
    <w:rPr/>
  </w:style>
  <w:style w:type="character" w:styleId="WW8Num1z5" w:customStyle="1">
    <w:name w:val="WW8Num1z5"/>
    <w:qFormat/>
    <w:rsid w:val="002945a5"/>
    <w:rPr/>
  </w:style>
  <w:style w:type="character" w:styleId="WW8Num1z6" w:customStyle="1">
    <w:name w:val="WW8Num1z6"/>
    <w:qFormat/>
    <w:rsid w:val="002945a5"/>
    <w:rPr/>
  </w:style>
  <w:style w:type="character" w:styleId="WW8Num1z7" w:customStyle="1">
    <w:name w:val="WW8Num1z7"/>
    <w:qFormat/>
    <w:rsid w:val="002945a5"/>
    <w:rPr/>
  </w:style>
  <w:style w:type="character" w:styleId="WW8Num1z8" w:customStyle="1">
    <w:name w:val="WW8Num1z8"/>
    <w:qFormat/>
    <w:rsid w:val="002945a5"/>
    <w:rPr/>
  </w:style>
  <w:style w:type="character" w:styleId="WW8Num2z0" w:customStyle="1">
    <w:name w:val="WW8Num2z0"/>
    <w:qFormat/>
    <w:rsid w:val="002945a5"/>
    <w:rPr>
      <w:rFonts w:cs="Arial"/>
    </w:rPr>
  </w:style>
  <w:style w:type="character" w:styleId="WW8Num3z0" w:customStyle="1">
    <w:name w:val="WW8Num3z0"/>
    <w:qFormat/>
    <w:rsid w:val="002945a5"/>
    <w:rPr>
      <w:b/>
      <w:caps/>
    </w:rPr>
  </w:style>
  <w:style w:type="character" w:styleId="WW8Num3z1" w:customStyle="1">
    <w:name w:val="WW8Num3z1"/>
    <w:qFormat/>
    <w:rsid w:val="002945a5"/>
    <w:rPr>
      <w:b/>
      <w:bCs/>
    </w:rPr>
  </w:style>
  <w:style w:type="character" w:styleId="WW8Num4z0" w:customStyle="1">
    <w:name w:val="WW8Num4z0"/>
    <w:qFormat/>
    <w:rsid w:val="002945a5"/>
    <w:rPr>
      <w:b/>
      <w:caps/>
    </w:rPr>
  </w:style>
  <w:style w:type="character" w:styleId="WW8Num4z2" w:customStyle="1">
    <w:name w:val="WW8Num4z2"/>
    <w:qFormat/>
    <w:rsid w:val="002945a5"/>
    <w:rPr>
      <w:b w:val="false"/>
    </w:rPr>
  </w:style>
  <w:style w:type="character" w:styleId="WW8Num4z3" w:customStyle="1">
    <w:name w:val="WW8Num4z3"/>
    <w:qFormat/>
    <w:rsid w:val="002945a5"/>
    <w:rPr/>
  </w:style>
  <w:style w:type="character" w:styleId="WW8Num2z1" w:customStyle="1">
    <w:name w:val="WW8Num2z1"/>
    <w:qFormat/>
    <w:rsid w:val="002945a5"/>
    <w:rPr/>
  </w:style>
  <w:style w:type="character" w:styleId="WW8Num2z2" w:customStyle="1">
    <w:name w:val="WW8Num2z2"/>
    <w:qFormat/>
    <w:rsid w:val="002945a5"/>
    <w:rPr/>
  </w:style>
  <w:style w:type="character" w:styleId="WW8Num2z3" w:customStyle="1">
    <w:name w:val="WW8Num2z3"/>
    <w:qFormat/>
    <w:rsid w:val="002945a5"/>
    <w:rPr/>
  </w:style>
  <w:style w:type="character" w:styleId="WW8Num2z4" w:customStyle="1">
    <w:name w:val="WW8Num2z4"/>
    <w:qFormat/>
    <w:rsid w:val="002945a5"/>
    <w:rPr/>
  </w:style>
  <w:style w:type="character" w:styleId="WW8Num2z5" w:customStyle="1">
    <w:name w:val="WW8Num2z5"/>
    <w:qFormat/>
    <w:rsid w:val="002945a5"/>
    <w:rPr/>
  </w:style>
  <w:style w:type="character" w:styleId="WW8Num2z6" w:customStyle="1">
    <w:name w:val="WW8Num2z6"/>
    <w:qFormat/>
    <w:rsid w:val="002945a5"/>
    <w:rPr/>
  </w:style>
  <w:style w:type="character" w:styleId="WW8Num2z7" w:customStyle="1">
    <w:name w:val="WW8Num2z7"/>
    <w:qFormat/>
    <w:rsid w:val="002945a5"/>
    <w:rPr/>
  </w:style>
  <w:style w:type="character" w:styleId="WW8Num2z8" w:customStyle="1">
    <w:name w:val="WW8Num2z8"/>
    <w:qFormat/>
    <w:rsid w:val="002945a5"/>
    <w:rPr/>
  </w:style>
  <w:style w:type="character" w:styleId="WW8Num4z1" w:customStyle="1">
    <w:name w:val="WW8Num4z1"/>
    <w:qFormat/>
    <w:rsid w:val="002945a5"/>
    <w:rPr>
      <w:b/>
    </w:rPr>
  </w:style>
  <w:style w:type="character" w:styleId="WW8Num5z0" w:customStyle="1">
    <w:name w:val="WW8Num5z0"/>
    <w:qFormat/>
    <w:rsid w:val="002945a5"/>
    <w:rPr>
      <w:b/>
      <w:caps/>
    </w:rPr>
  </w:style>
  <w:style w:type="character" w:styleId="WW8Num5z2" w:customStyle="1">
    <w:name w:val="WW8Num5z2"/>
    <w:qFormat/>
    <w:rsid w:val="002945a5"/>
    <w:rPr>
      <w:b w:val="false"/>
    </w:rPr>
  </w:style>
  <w:style w:type="character" w:styleId="WW8Num5z3" w:customStyle="1">
    <w:name w:val="WW8Num5z3"/>
    <w:qFormat/>
    <w:rsid w:val="002945a5"/>
    <w:rPr/>
  </w:style>
  <w:style w:type="character" w:styleId="WW8Num6z0" w:customStyle="1">
    <w:name w:val="WW8Num6z0"/>
    <w:qFormat/>
    <w:rsid w:val="002945a5"/>
    <w:rPr/>
  </w:style>
  <w:style w:type="character" w:styleId="WW8Num7z0" w:customStyle="1">
    <w:name w:val="WW8Num7z0"/>
    <w:qFormat/>
    <w:rsid w:val="002945a5"/>
    <w:rPr/>
  </w:style>
  <w:style w:type="character" w:styleId="WW8Num7z1" w:customStyle="1">
    <w:name w:val="WW8Num7z1"/>
    <w:qFormat/>
    <w:rsid w:val="002945a5"/>
    <w:rPr/>
  </w:style>
  <w:style w:type="character" w:styleId="WW8Num7z2" w:customStyle="1">
    <w:name w:val="WW8Num7z2"/>
    <w:qFormat/>
    <w:rsid w:val="002945a5"/>
    <w:rPr/>
  </w:style>
  <w:style w:type="character" w:styleId="WW8Num7z3" w:customStyle="1">
    <w:name w:val="WW8Num7z3"/>
    <w:qFormat/>
    <w:rsid w:val="002945a5"/>
    <w:rPr/>
  </w:style>
  <w:style w:type="character" w:styleId="WW8Num7z4" w:customStyle="1">
    <w:name w:val="WW8Num7z4"/>
    <w:qFormat/>
    <w:rsid w:val="002945a5"/>
    <w:rPr/>
  </w:style>
  <w:style w:type="character" w:styleId="WW8Num7z5" w:customStyle="1">
    <w:name w:val="WW8Num7z5"/>
    <w:qFormat/>
    <w:rsid w:val="002945a5"/>
    <w:rPr/>
  </w:style>
  <w:style w:type="character" w:styleId="WW8Num7z6" w:customStyle="1">
    <w:name w:val="WW8Num7z6"/>
    <w:qFormat/>
    <w:rsid w:val="002945a5"/>
    <w:rPr/>
  </w:style>
  <w:style w:type="character" w:styleId="WW8Num7z7" w:customStyle="1">
    <w:name w:val="WW8Num7z7"/>
    <w:qFormat/>
    <w:rsid w:val="002945a5"/>
    <w:rPr/>
  </w:style>
  <w:style w:type="character" w:styleId="WW8Num7z8" w:customStyle="1">
    <w:name w:val="WW8Num7z8"/>
    <w:qFormat/>
    <w:rsid w:val="002945a5"/>
    <w:rPr/>
  </w:style>
  <w:style w:type="character" w:styleId="WW8Num8z0" w:customStyle="1">
    <w:name w:val="WW8Num8z0"/>
    <w:qFormat/>
    <w:rsid w:val="002945a5"/>
    <w:rPr>
      <w:rFonts w:ascii="Arial" w:hAnsi="Arial" w:eastAsia="Times New Roman" w:cs="Arial"/>
    </w:rPr>
  </w:style>
  <w:style w:type="character" w:styleId="WW8Num8z1" w:customStyle="1">
    <w:name w:val="WW8Num8z1"/>
    <w:qFormat/>
    <w:rsid w:val="002945a5"/>
    <w:rPr>
      <w:rFonts w:ascii="Courier New" w:hAnsi="Courier New" w:cs="Courier New"/>
    </w:rPr>
  </w:style>
  <w:style w:type="character" w:styleId="WW8Num8z2" w:customStyle="1">
    <w:name w:val="WW8Num8z2"/>
    <w:qFormat/>
    <w:rsid w:val="002945a5"/>
    <w:rPr>
      <w:rFonts w:ascii="Wingdings" w:hAnsi="Wingdings" w:cs="Wingdings"/>
    </w:rPr>
  </w:style>
  <w:style w:type="character" w:styleId="WW8Num8z3" w:customStyle="1">
    <w:name w:val="WW8Num8z3"/>
    <w:qFormat/>
    <w:rsid w:val="002945a5"/>
    <w:rPr>
      <w:rFonts w:ascii="Symbol" w:hAnsi="Symbol" w:cs="Symbol"/>
    </w:rPr>
  </w:style>
  <w:style w:type="character" w:styleId="WW8Num9z0" w:customStyle="1">
    <w:name w:val="WW8Num9z0"/>
    <w:qFormat/>
    <w:rsid w:val="002945a5"/>
    <w:rPr/>
  </w:style>
  <w:style w:type="character" w:styleId="WW8Num10z0" w:customStyle="1">
    <w:name w:val="WW8Num10z0"/>
    <w:qFormat/>
    <w:rsid w:val="002945a5"/>
    <w:rPr/>
  </w:style>
  <w:style w:type="character" w:styleId="Standardnpsmoodstavce1" w:customStyle="1">
    <w:name w:val="Standardní písmo odstavce1"/>
    <w:qFormat/>
    <w:rsid w:val="002945a5"/>
    <w:rPr/>
  </w:style>
  <w:style w:type="character" w:styleId="Odkaznakoment1" w:customStyle="1">
    <w:name w:val="Odkaz na komentář1"/>
    <w:qFormat/>
    <w:rsid w:val="002945a5"/>
    <w:rPr>
      <w:sz w:val="16"/>
      <w:szCs w:val="16"/>
    </w:rPr>
  </w:style>
  <w:style w:type="character" w:styleId="TextkomenteChar" w:customStyle="1">
    <w:name w:val="Text komentáře Char"/>
    <w:qFormat/>
    <w:rsid w:val="002945a5"/>
    <w:rPr>
      <w:rFonts w:ascii="Arial" w:hAnsi="Arial" w:cs="Arial"/>
    </w:rPr>
  </w:style>
  <w:style w:type="character" w:styleId="PedmtkomenteChar" w:customStyle="1">
    <w:name w:val="Předmět komentáře Char"/>
    <w:qFormat/>
    <w:rsid w:val="002945a5"/>
    <w:rPr>
      <w:rFonts w:ascii="Arial" w:hAnsi="Arial" w:cs="Arial"/>
      <w:b/>
      <w:bCs/>
    </w:rPr>
  </w:style>
  <w:style w:type="character" w:styleId="TextbublinyChar" w:customStyle="1">
    <w:name w:val="Text bubliny Char"/>
    <w:qFormat/>
    <w:rsid w:val="002945a5"/>
    <w:rPr>
      <w:rFonts w:ascii="Tahoma" w:hAnsi="Tahoma" w:cs="Tahoma"/>
      <w:sz w:val="16"/>
      <w:szCs w:val="16"/>
    </w:rPr>
  </w:style>
  <w:style w:type="character" w:styleId="ZhlavChar" w:customStyle="1">
    <w:name w:val="Záhlaví Char"/>
    <w:qFormat/>
    <w:rsid w:val="002945a5"/>
    <w:rPr>
      <w:rFonts w:ascii="Arial" w:hAnsi="Arial" w:cs="Arial"/>
    </w:rPr>
  </w:style>
  <w:style w:type="character" w:styleId="ZpatChar" w:customStyle="1">
    <w:name w:val="Zápatí Char"/>
    <w:qFormat/>
    <w:rsid w:val="002945a5"/>
    <w:rPr>
      <w:lang w:val="en-US"/>
    </w:rPr>
  </w:style>
  <w:style w:type="character" w:styleId="Nadpis2Char" w:customStyle="1">
    <w:name w:val="Nadpis 2 Char"/>
    <w:qFormat/>
    <w:rsid w:val="002945a5"/>
    <w:rPr>
      <w:b/>
      <w:sz w:val="28"/>
    </w:rPr>
  </w:style>
  <w:style w:type="character" w:styleId="InternetLink">
    <w:name w:val="Internet Link"/>
    <w:qFormat/>
    <w:rsid w:val="002945a5"/>
    <w:rPr>
      <w:color w:val="000080"/>
      <w:u w:val="single"/>
    </w:rPr>
  </w:style>
  <w:style w:type="character" w:styleId="Odrky" w:customStyle="1">
    <w:name w:val="Odrážky"/>
    <w:qFormat/>
    <w:rsid w:val="002945a5"/>
    <w:rPr>
      <w:rFonts w:ascii="OpenSymbol" w:hAnsi="OpenSymbol" w:eastAsia="OpenSymbol" w:cs="OpenSymbol"/>
    </w:rPr>
  </w:style>
  <w:style w:type="character" w:styleId="annotationreference">
    <w:name w:val="annotation reference"/>
    <w:basedOn w:val="DefaultParagraphFont"/>
    <w:uiPriority w:val="99"/>
    <w:semiHidden/>
    <w:unhideWhenUsed/>
    <w:qFormat/>
    <w:rsid w:val="006f1ac6"/>
    <w:rPr>
      <w:sz w:val="16"/>
      <w:szCs w:val="16"/>
    </w:rPr>
  </w:style>
  <w:style w:type="character" w:styleId="TextkomenteChar1" w:customStyle="1">
    <w:name w:val="Text komentáře Char1"/>
    <w:basedOn w:val="DefaultParagraphFont"/>
    <w:uiPriority w:val="99"/>
    <w:semiHidden/>
    <w:qFormat/>
    <w:rsid w:val="006f1ac6"/>
    <w:rPr>
      <w:rFonts w:ascii="Arial" w:hAnsi="Arial" w:cs="Arial"/>
      <w:lang w:eastAsia="zh-CN"/>
    </w:rPr>
  </w:style>
  <w:style w:type="character" w:styleId="UnresolvedMention" w:customStyle="1">
    <w:name w:val="Unresolved Mention"/>
    <w:basedOn w:val="DefaultParagraphFont"/>
    <w:uiPriority w:val="99"/>
    <w:semiHidden/>
    <w:unhideWhenUsed/>
    <w:qFormat/>
    <w:rsid w:val="004f4ac5"/>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ymbolyproslovn">
    <w:name w:val="Symboly pro číslování"/>
    <w:qFormat/>
    <w:rPr/>
  </w:style>
  <w:style w:type="character" w:styleId="InternetLink3">
    <w:name w:val="Internet Link3"/>
    <w:qFormat/>
    <w:rPr>
      <w:color w:val="000080"/>
      <w:u w:val="single"/>
    </w:rPr>
  </w:style>
  <w:style w:type="character" w:styleId="Hyperlink">
    <w:name w:val="Hyperlink"/>
    <w:rPr>
      <w:color w:val="000080"/>
      <w:u w:val="single"/>
    </w:rPr>
  </w:style>
  <w:style w:type="paragraph" w:styleId="Nadpis" w:customStyle="1">
    <w:name w:val="Nadpis"/>
    <w:basedOn w:val="Normal"/>
    <w:next w:val="BodyText"/>
    <w:qFormat/>
    <w:rsid w:val="002945a5"/>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2945a5"/>
    <w:pPr>
      <w:tabs>
        <w:tab w:val="clear" w:pos="708"/>
        <w:tab w:val="left" w:pos="-1159" w:leader="none"/>
        <w:tab w:val="left" w:pos="-718" w:leader="none"/>
        <w:tab w:val="left" w:pos="-22"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left" w:pos="8641" w:leader="none"/>
        <w:tab w:val="left" w:pos="9361" w:leader="none"/>
        <w:tab w:val="left" w:pos="10081" w:leader="none"/>
        <w:tab w:val="left" w:pos="10801" w:leader="none"/>
        <w:tab w:val="left" w:pos="11521" w:leader="none"/>
        <w:tab w:val="left" w:pos="12241" w:leader="none"/>
        <w:tab w:val="left" w:pos="12961" w:leader="none"/>
        <w:tab w:val="left" w:pos="13681" w:leader="none"/>
        <w:tab w:val="left" w:pos="14401" w:leader="none"/>
        <w:tab w:val="left" w:pos="15121" w:leader="none"/>
        <w:tab w:val="left" w:pos="15841" w:leader="none"/>
        <w:tab w:val="left" w:pos="16561" w:leader="none"/>
        <w:tab w:val="left" w:pos="17281" w:leader="none"/>
        <w:tab w:val="left" w:pos="18001" w:leader="none"/>
        <w:tab w:val="left" w:pos="18721" w:leader="none"/>
        <w:tab w:val="left" w:pos="19441" w:leader="none"/>
        <w:tab w:val="left" w:pos="20161" w:leader="none"/>
        <w:tab w:val="left" w:pos="20881" w:leader="none"/>
        <w:tab w:val="left" w:pos="21601" w:leader="none"/>
        <w:tab w:val="left" w:pos="22321" w:leader="none"/>
        <w:tab w:val="left" w:pos="23041" w:leader="none"/>
        <w:tab w:val="left" w:pos="23761" w:leader="none"/>
        <w:tab w:val="left" w:pos="24481" w:leader="none"/>
        <w:tab w:val="left" w:pos="25201" w:leader="none"/>
        <w:tab w:val="left" w:pos="25921" w:leader="none"/>
        <w:tab w:val="left" w:pos="26641" w:leader="none"/>
      </w:tabs>
    </w:pPr>
    <w:rPr>
      <w:sz w:val="24"/>
    </w:rPr>
  </w:style>
  <w:style w:type="paragraph" w:styleId="List">
    <w:name w:val="List"/>
    <w:basedOn w:val="BodyText"/>
    <w:rsid w:val="002945a5"/>
    <w:pPr/>
    <w:rPr>
      <w:rFonts w:cs="Lucida Sans"/>
    </w:rPr>
  </w:style>
  <w:style w:type="paragraph" w:styleId="Caption">
    <w:name w:val="Caption"/>
    <w:basedOn w:val="Normal"/>
    <w:qFormat/>
    <w:rsid w:val="002945a5"/>
    <w:pPr>
      <w:suppressLineNumbers/>
      <w:spacing w:before="120" w:after="120"/>
    </w:pPr>
    <w:rPr>
      <w:rFonts w:cs="Lucida Sans"/>
      <w:i/>
      <w:iCs/>
      <w:sz w:val="24"/>
      <w:szCs w:val="24"/>
    </w:rPr>
  </w:style>
  <w:style w:type="paragraph" w:styleId="Rejstk" w:customStyle="1">
    <w:name w:val="Rejstřík"/>
    <w:basedOn w:val="Normal"/>
    <w:qFormat/>
    <w:rsid w:val="002945a5"/>
    <w:pPr>
      <w:suppressLineNumbers/>
    </w:pPr>
    <w:rPr>
      <w:rFonts w:cs="Lucida Sans"/>
    </w:rPr>
  </w:style>
  <w:style w:type="paragraph" w:styleId="Zhlavazpat" w:customStyle="1">
    <w:name w:val="Záhlaví a zápatí"/>
    <w:basedOn w:val="Normal"/>
    <w:qFormat/>
    <w:rsid w:val="002945a5"/>
    <w:pPr>
      <w:suppressLineNumbers/>
      <w:tabs>
        <w:tab w:val="clear" w:pos="708"/>
        <w:tab w:val="center" w:pos="4819" w:leader="none"/>
        <w:tab w:val="right" w:pos="9638" w:leader="none"/>
      </w:tabs>
    </w:pPr>
    <w:rPr/>
  </w:style>
  <w:style w:type="paragraph" w:styleId="Footer">
    <w:name w:val="Footer"/>
    <w:basedOn w:val="Normal"/>
    <w:rsid w:val="002945a5"/>
    <w:pPr>
      <w:tabs>
        <w:tab w:val="clear" w:pos="708"/>
        <w:tab w:val="center" w:pos="4536" w:leader="none"/>
        <w:tab w:val="right" w:pos="9072" w:leader="none"/>
      </w:tabs>
    </w:pPr>
    <w:rPr>
      <w:rFonts w:ascii="Times New Roman" w:hAnsi="Times New Roman" w:cs="Times New Roman"/>
      <w:lang w:val="en-US"/>
    </w:rPr>
  </w:style>
  <w:style w:type="paragraph" w:styleId="TOC8">
    <w:name w:val="TOC 8"/>
    <w:basedOn w:val="Normal"/>
    <w:next w:val="Normal"/>
    <w:rsid w:val="002945a5"/>
    <w:pPr>
      <w:widowControl/>
      <w:spacing w:lineRule="auto" w:line="240"/>
      <w:ind w:left="1400"/>
      <w:jc w:val="left"/>
      <w:textAlignment w:val="auto"/>
    </w:pPr>
    <w:rPr>
      <w:rFonts w:ascii="Times New Roman" w:hAnsi="Times New Roman" w:cs="Times New Roman"/>
      <w:szCs w:val="21"/>
    </w:rPr>
  </w:style>
  <w:style w:type="paragraph" w:styleId="NoSpacing">
    <w:name w:val="No Spacing"/>
    <w:qFormat/>
    <w:rsid w:val="002945a5"/>
    <w:pPr>
      <w:widowControl/>
      <w:suppressAutoHyphens w:val="true"/>
      <w:bidi w:val="0"/>
      <w:spacing w:before="0" w:after="0"/>
      <w:jc w:val="left"/>
    </w:pPr>
    <w:rPr>
      <w:rFonts w:ascii="Times New Roman" w:hAnsi="Times New Roman" w:eastAsia="Times New Roman" w:cs="Times New Roman"/>
      <w:color w:val="auto"/>
      <w:kern w:val="0"/>
      <w:sz w:val="20"/>
      <w:szCs w:val="20"/>
      <w:lang w:val="cs-CZ" w:eastAsia="zh-CN" w:bidi="ar-SA"/>
    </w:rPr>
  </w:style>
  <w:style w:type="paragraph" w:styleId="sml1" w:customStyle="1">
    <w:name w:val="sml1"/>
    <w:qFormat/>
    <w:rsid w:val="002945a5"/>
    <w:pPr>
      <w:widowControl/>
      <w:tabs>
        <w:tab w:val="clear" w:pos="708"/>
        <w:tab w:val="left" w:pos="1725" w:leader="none"/>
        <w:tab w:val="left" w:pos="2880" w:leader="none"/>
        <w:tab w:val="left" w:pos="3990" w:leader="none"/>
        <w:tab w:val="left" w:pos="5130" w:leader="none"/>
      </w:tabs>
      <w:suppressAutoHyphens w:val="true"/>
      <w:bidi w:val="0"/>
      <w:spacing w:before="0" w:after="0"/>
      <w:ind w:hanging="397" w:left="567"/>
      <w:jc w:val="both"/>
    </w:pPr>
    <w:rPr>
      <w:rFonts w:ascii="Arial" w:hAnsi="Arial" w:eastAsia="Times New Roman" w:cs="Arial"/>
      <w:color w:val="000000"/>
      <w:kern w:val="0"/>
      <w:sz w:val="22"/>
      <w:szCs w:val="20"/>
      <w:lang w:val="cs-CZ" w:eastAsia="zh-CN" w:bidi="ar-SA"/>
    </w:rPr>
  </w:style>
  <w:style w:type="paragraph" w:styleId="Rozloendokumentu1" w:customStyle="1">
    <w:name w:val="Rozložení dokumentu1"/>
    <w:basedOn w:val="Normal"/>
    <w:qFormat/>
    <w:rsid w:val="002945a5"/>
    <w:pPr>
      <w:shd w:val="clear" w:color="auto" w:fill="000080"/>
    </w:pPr>
    <w:rPr>
      <w:rFonts w:ascii="Tahoma" w:hAnsi="Tahoma" w:cs="Tahoma"/>
    </w:rPr>
  </w:style>
  <w:style w:type="paragraph" w:styleId="Textkomente1" w:customStyle="1">
    <w:name w:val="Text komentáře1"/>
    <w:basedOn w:val="Normal"/>
    <w:qFormat/>
    <w:rsid w:val="002945a5"/>
    <w:pPr/>
    <w:rPr/>
  </w:style>
  <w:style w:type="paragraph" w:styleId="annotationsubject">
    <w:name w:val="annotation subject"/>
    <w:basedOn w:val="Textkomente1"/>
    <w:next w:val="Textkomente1"/>
    <w:qFormat/>
    <w:rsid w:val="002945a5"/>
    <w:pPr/>
    <w:rPr>
      <w:b/>
      <w:bCs/>
    </w:rPr>
  </w:style>
  <w:style w:type="paragraph" w:styleId="BalloonText">
    <w:name w:val="Balloon Text"/>
    <w:basedOn w:val="Normal"/>
    <w:qFormat/>
    <w:rsid w:val="002945a5"/>
    <w:pPr>
      <w:spacing w:lineRule="auto" w:line="240"/>
    </w:pPr>
    <w:rPr>
      <w:rFonts w:ascii="Tahoma" w:hAnsi="Tahoma" w:cs="Tahoma"/>
      <w:sz w:val="16"/>
      <w:szCs w:val="16"/>
    </w:rPr>
  </w:style>
  <w:style w:type="paragraph" w:styleId="ListParagraph">
    <w:name w:val="List Paragraph"/>
    <w:basedOn w:val="Normal"/>
    <w:qFormat/>
    <w:rsid w:val="002945a5"/>
    <w:pPr>
      <w:ind w:left="708"/>
    </w:pPr>
    <w:rPr/>
  </w:style>
  <w:style w:type="paragraph" w:styleId="Header">
    <w:name w:val="Header"/>
    <w:basedOn w:val="Normal"/>
    <w:rsid w:val="002945a5"/>
    <w:pPr>
      <w:tabs>
        <w:tab w:val="clear" w:pos="708"/>
        <w:tab w:val="center" w:pos="4536" w:leader="none"/>
        <w:tab w:val="right" w:pos="9072" w:leader="none"/>
      </w:tabs>
    </w:pPr>
    <w:rPr/>
  </w:style>
  <w:style w:type="paragraph" w:styleId="Zkladntext21" w:customStyle="1">
    <w:name w:val="Základní text 21"/>
    <w:basedOn w:val="Normal"/>
    <w:qFormat/>
    <w:rsid w:val="002945a5"/>
    <w:pPr>
      <w:widowControl/>
      <w:tabs>
        <w:tab w:val="clear" w:pos="708"/>
        <w:tab w:val="left" w:pos="709" w:leader="none"/>
      </w:tabs>
      <w:spacing w:lineRule="auto" w:line="240"/>
      <w:textAlignment w:val="auto"/>
    </w:pPr>
    <w:rPr>
      <w:rFonts w:ascii="Times New Roman" w:hAnsi="Times New Roman" w:cs="Times New Roman"/>
      <w:sz w:val="24"/>
    </w:rPr>
  </w:style>
  <w:style w:type="paragraph" w:styleId="FormtovanvHTML1" w:customStyle="1">
    <w:name w:val="Formátovaný v HTML1"/>
    <w:basedOn w:val="Normal"/>
    <w:qFormat/>
    <w:rsid w:val="002945a5"/>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left"/>
      <w:textAlignment w:val="auto"/>
    </w:pPr>
    <w:rPr>
      <w:rFonts w:ascii="Courier New" w:hAnsi="Courier New" w:eastAsia="SimSun" w:cs="Courier New"/>
      <w:kern w:val="2"/>
      <w:sz w:val="24"/>
      <w:szCs w:val="24"/>
      <w:lang w:bidi="hi-IN"/>
    </w:rPr>
  </w:style>
  <w:style w:type="paragraph" w:styleId="Obsahtabulky" w:customStyle="1">
    <w:name w:val="Obsah tabulky"/>
    <w:basedOn w:val="Normal"/>
    <w:qFormat/>
    <w:rsid w:val="002945a5"/>
    <w:pPr>
      <w:suppressLineNumbers/>
    </w:pPr>
    <w:rPr/>
  </w:style>
  <w:style w:type="paragraph" w:styleId="Nadpistabulky" w:customStyle="1">
    <w:name w:val="Nadpis tabulky"/>
    <w:basedOn w:val="Obsahtabulky"/>
    <w:qFormat/>
    <w:rsid w:val="002945a5"/>
    <w:pPr>
      <w:jc w:val="center"/>
    </w:pPr>
    <w:rPr>
      <w:b/>
      <w:bCs/>
    </w:rPr>
  </w:style>
  <w:style w:type="paragraph" w:styleId="AnnotationText">
    <w:name w:val="Annotation Text"/>
    <w:basedOn w:val="Normal"/>
    <w:link w:val="TextkomenteChar1"/>
    <w:uiPriority w:val="99"/>
    <w:semiHidden/>
    <w:unhideWhenUsed/>
    <w:rsid w:val="006f1ac6"/>
    <w:pPr/>
    <w:rPr/>
  </w:style>
  <w:style w:type="paragraph" w:styleId="Default">
    <w:name w:val="Default"/>
    <w:qFormat/>
    <w:pPr>
      <w:widowControl/>
      <w:suppressAutoHyphens w:val="true"/>
      <w:bidi w:val="0"/>
      <w:spacing w:before="0" w:after="0"/>
      <w:jc w:val="left"/>
    </w:pPr>
    <w:rPr>
      <w:rFonts w:ascii="0" w:hAnsi="0" w:eastAsia="Times New Roman" w:cs="Times New Roman"/>
      <w:color w:val="000000"/>
      <w:kern w:val="0"/>
      <w:sz w:val="24"/>
      <w:szCs w:val="20"/>
      <w:lang w:val="cs-CZ" w:eastAsia="cs-CZ" w:bidi="ar-SA"/>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LibreOffice/24.2.4.2$Windows_X86_64 LibreOffice_project/51a6219feb6075d9a4c46691dcfe0cd9c4fff3c2</Application>
  <AppVersion>15.0000</AppVersion>
  <Pages>6</Pages>
  <Words>2021</Words>
  <Characters>12104</Characters>
  <CharactersWithSpaces>14111</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2025-06-13T14:03:00Z</dcterms:created>
  <dc:creator>AOpravil</dc:creator>
  <dc:description/>
  <dc:language>cs-CZ</dc:language>
  <cp:lastModifiedBy>Jakub Smrčka</cp:lastModifiedBy>
  <cp:lastPrinted>2021-10-04T08:54:00Z</cp:lastPrinted>
  <dcterms:modified xsi:type="dcterms:W3CDTF">2025-06-26T14:44:20Z</dcterms:modified>
  <cp:revision>10</cp:revision>
  <dc:subject/>
  <dc:title>CN 2506-01_Doplnění_expozice_Husité_Tábor</dc:title>
</cp:coreProperties>
</file>

<file path=docProps/custom.xml><?xml version="1.0" encoding="utf-8"?>
<Properties xmlns="http://schemas.openxmlformats.org/officeDocument/2006/custom-properties" xmlns:vt="http://schemas.openxmlformats.org/officeDocument/2006/docPropsVTypes"/>
</file>