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color w:val="000000"/>
          <w:sz w:val="22"/>
          <w:szCs w:val="22"/>
        </w:rPr>
        <w:t>Národní památkový ústav</w:t>
      </w:r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, státní příspěvková organizace 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>IČ: 75032333, DIČ: CZ75032333,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se sídlem: </w:t>
      </w:r>
      <w:r w:rsidRPr="00BA6B12">
        <w:rPr>
          <w:rStyle w:val="Siln"/>
          <w:rFonts w:cs="Calibri"/>
          <w:b w:val="0"/>
          <w:color w:val="000000"/>
          <w:sz w:val="22"/>
          <w:szCs w:val="22"/>
        </w:rPr>
        <w:t>Valdštejnské nám. 3, PSČ 118 01 Praha 1 – Malá Strana,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zastoupený: Ing. Petrem </w:t>
      </w:r>
      <w:proofErr w:type="spellStart"/>
      <w:r w:rsidRPr="00BA6B12">
        <w:rPr>
          <w:rStyle w:val="Siln"/>
          <w:rFonts w:cs="Calibri"/>
          <w:b w:val="0"/>
          <w:color w:val="000000"/>
          <w:sz w:val="22"/>
          <w:szCs w:val="22"/>
        </w:rPr>
        <w:t>Digrinem</w:t>
      </w:r>
      <w:proofErr w:type="spellEnd"/>
      <w:r w:rsidRPr="00BA6B12">
        <w:rPr>
          <w:rStyle w:val="Siln"/>
          <w:rFonts w:cs="Calibri"/>
          <w:b w:val="0"/>
          <w:color w:val="000000"/>
          <w:sz w:val="22"/>
          <w:szCs w:val="22"/>
        </w:rPr>
        <w:t>, PhD., vedoucím odboru správy SZ Mníšek pod Brdy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bankovní spojení: ČNB Praha, </w:t>
      </w:r>
      <w:proofErr w:type="spellStart"/>
      <w:r w:rsidRPr="00BA6B12">
        <w:rPr>
          <w:rStyle w:val="Siln"/>
          <w:rFonts w:cs="Calibri"/>
          <w:b w:val="0"/>
          <w:color w:val="000000"/>
          <w:sz w:val="22"/>
          <w:szCs w:val="22"/>
        </w:rPr>
        <w:t>č.ú</w:t>
      </w:r>
      <w:proofErr w:type="spellEnd"/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.: </w:t>
      </w:r>
      <w:proofErr w:type="spellStart"/>
      <w:r w:rsidR="00F219F8">
        <w:rPr>
          <w:rStyle w:val="Siln"/>
          <w:rFonts w:cs="Calibri"/>
          <w:b w:val="0"/>
          <w:color w:val="000000"/>
          <w:sz w:val="22"/>
          <w:szCs w:val="22"/>
        </w:rPr>
        <w:t>xxx</w:t>
      </w:r>
      <w:proofErr w:type="spellEnd"/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>Doručovací adresa: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>Národní památkový ústav, správa státního zámku Mníšek pod Brdy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>adresa: Náměstí F.X. Svobody 1, Mníšek pod Brdy, 25210</w:t>
      </w:r>
    </w:p>
    <w:p w:rsidR="00BA6B12" w:rsidRPr="00BA6B12" w:rsidRDefault="00BA6B12" w:rsidP="00BA6B12">
      <w:pPr>
        <w:rPr>
          <w:rStyle w:val="Siln"/>
          <w:rFonts w:cs="Calibri"/>
          <w:b w:val="0"/>
          <w:color w:val="000000"/>
          <w:sz w:val="22"/>
          <w:szCs w:val="22"/>
        </w:rPr>
      </w:pPr>
      <w:r w:rsidRPr="00BA6B12">
        <w:rPr>
          <w:rStyle w:val="Siln"/>
          <w:rFonts w:cs="Calibri"/>
          <w:b w:val="0"/>
          <w:color w:val="000000"/>
          <w:sz w:val="22"/>
          <w:szCs w:val="22"/>
        </w:rPr>
        <w:t xml:space="preserve">tel.: </w:t>
      </w:r>
      <w:r w:rsidR="00F219F8">
        <w:rPr>
          <w:rStyle w:val="Siln"/>
          <w:rFonts w:cs="Calibri"/>
          <w:b w:val="0"/>
          <w:color w:val="000000"/>
          <w:sz w:val="22"/>
          <w:szCs w:val="22"/>
        </w:rPr>
        <w:t>xxx</w:t>
      </w:r>
      <w:bookmarkStart w:id="0" w:name="_GoBack"/>
      <w:bookmarkEnd w:id="0"/>
    </w:p>
    <w:p w:rsidR="000F497D" w:rsidRPr="000F497D" w:rsidRDefault="000F497D" w:rsidP="00BA6B12">
      <w:pPr>
        <w:ind w:left="0" w:firstLine="136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 w:rsidRPr="000F497D">
        <w:rPr>
          <w:color w:val="000000"/>
          <w:sz w:val="22"/>
          <w:szCs w:val="22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264358" w:rsidRPr="00DC7C5A" w:rsidRDefault="00264358" w:rsidP="0026435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Miroslav Melna</w:t>
      </w:r>
      <w:r w:rsidR="00781CEA">
        <w:rPr>
          <w:rFonts w:cs="Arial"/>
          <w:b/>
          <w:sz w:val="22"/>
          <w:szCs w:val="22"/>
        </w:rPr>
        <w:t>r</w:t>
      </w:r>
    </w:p>
    <w:p w:rsidR="00264358" w:rsidRDefault="00264358" w:rsidP="00264358">
      <w:pPr>
        <w:rPr>
          <w:rFonts w:cs="Arial"/>
          <w:sz w:val="22"/>
          <w:szCs w:val="22"/>
        </w:rPr>
      </w:pPr>
      <w:r w:rsidRPr="00DC7C5A">
        <w:rPr>
          <w:rFonts w:cs="Arial"/>
          <w:sz w:val="22"/>
          <w:szCs w:val="22"/>
        </w:rPr>
        <w:t xml:space="preserve">se sídlem: </w:t>
      </w:r>
      <w:r w:rsidRPr="001A706A">
        <w:rPr>
          <w:rFonts w:cs="Arial"/>
          <w:sz w:val="22"/>
          <w:szCs w:val="22"/>
        </w:rPr>
        <w:t>Pod Sady 349, Nový Knín 262 03</w:t>
      </w:r>
    </w:p>
    <w:p w:rsidR="00264358" w:rsidRPr="00DC7C5A" w:rsidRDefault="00264358" w:rsidP="00264358">
      <w:pPr>
        <w:rPr>
          <w:rFonts w:cs="Arial"/>
          <w:sz w:val="22"/>
          <w:szCs w:val="22"/>
        </w:rPr>
      </w:pPr>
      <w:r w:rsidRPr="00DC7C5A">
        <w:rPr>
          <w:rFonts w:cs="Arial"/>
          <w:sz w:val="22"/>
          <w:szCs w:val="22"/>
        </w:rPr>
        <w:t xml:space="preserve">IČ: </w:t>
      </w:r>
      <w:r>
        <w:rPr>
          <w:rFonts w:cs="Arial"/>
          <w:sz w:val="22"/>
          <w:szCs w:val="22"/>
        </w:rPr>
        <w:t xml:space="preserve"> 71511512</w:t>
      </w:r>
    </w:p>
    <w:p w:rsidR="00264358" w:rsidRPr="00DC7C5A" w:rsidRDefault="00264358" w:rsidP="00264358">
      <w:pPr>
        <w:rPr>
          <w:rFonts w:cs="Arial"/>
          <w:sz w:val="22"/>
          <w:szCs w:val="22"/>
        </w:rPr>
      </w:pPr>
      <w:r w:rsidRPr="00DC7C5A">
        <w:rPr>
          <w:rFonts w:cs="Arial"/>
          <w:sz w:val="22"/>
          <w:szCs w:val="22"/>
        </w:rPr>
        <w:t xml:space="preserve">zastoupený: </w:t>
      </w:r>
      <w:r>
        <w:rPr>
          <w:rFonts w:cs="Arial"/>
          <w:sz w:val="22"/>
          <w:szCs w:val="22"/>
        </w:rPr>
        <w:t xml:space="preserve">Miroslav </w:t>
      </w:r>
      <w:proofErr w:type="spellStart"/>
      <w:r>
        <w:rPr>
          <w:rFonts w:cs="Arial"/>
          <w:sz w:val="22"/>
          <w:szCs w:val="22"/>
        </w:rPr>
        <w:t>Melnar</w:t>
      </w:r>
      <w:proofErr w:type="spellEnd"/>
    </w:p>
    <w:p w:rsidR="000F497D" w:rsidRPr="000F497D" w:rsidRDefault="00264358" w:rsidP="00264358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 </w:t>
      </w:r>
      <w:r w:rsidR="000F497D" w:rsidRPr="000F497D">
        <w:rPr>
          <w:color w:val="000000"/>
          <w:sz w:val="22"/>
          <w:szCs w:val="22"/>
        </w:rPr>
        <w:t>(dále jen „</w:t>
      </w:r>
      <w:r w:rsidR="000F497D">
        <w:rPr>
          <w:b/>
          <w:color w:val="000000"/>
          <w:sz w:val="22"/>
          <w:szCs w:val="22"/>
        </w:rPr>
        <w:t>Zhotovitel</w:t>
      </w:r>
      <w:r w:rsidR="000F497D" w:rsidRPr="000F497D">
        <w:rPr>
          <w:color w:val="000000"/>
          <w:sz w:val="22"/>
          <w:szCs w:val="22"/>
        </w:rPr>
        <w:t>“)</w:t>
      </w:r>
    </w:p>
    <w:p w:rsidR="000F497D" w:rsidRPr="000F497D" w:rsidRDefault="000F497D" w:rsidP="000F497D">
      <w:pPr>
        <w:rPr>
          <w:color w:val="000000"/>
          <w:sz w:val="22"/>
          <w:szCs w:val="22"/>
        </w:rPr>
      </w:pPr>
    </w:p>
    <w:p w:rsidR="000F497D" w:rsidRPr="000F497D" w:rsidRDefault="000F497D" w:rsidP="00A3307F">
      <w:pPr>
        <w:pStyle w:val="Default"/>
        <w:ind w:left="142" w:firstLine="0"/>
        <w:jc w:val="center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AD2789" w:rsidRPr="00F7639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</w:rPr>
      </w:pPr>
      <w:r w:rsidRPr="00F7639D">
        <w:rPr>
          <w:b/>
          <w:bCs/>
          <w:sz w:val="24"/>
          <w:szCs w:val="24"/>
          <w:u w:val="none"/>
        </w:rPr>
        <w:t>smlouvu o dílo</w:t>
      </w:r>
    </w:p>
    <w:p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</w:rPr>
      </w:pPr>
      <w:r w:rsidRPr="000F497D">
        <w:rPr>
          <w:bCs/>
          <w:sz w:val="22"/>
          <w:szCs w:val="22"/>
          <w:u w:val="none"/>
        </w:rPr>
        <w:t>(dále jen „Smlouva“)</w:t>
      </w:r>
    </w:p>
    <w:p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</w:rPr>
      </w:pPr>
    </w:p>
    <w:p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6D1683">
        <w:rPr>
          <w:b/>
          <w:bCs/>
          <w:sz w:val="22"/>
          <w:szCs w:val="22"/>
          <w:u w:val="none"/>
        </w:rPr>
        <w:t>Preambule</w:t>
      </w:r>
    </w:p>
    <w:p w:rsidR="005514BB" w:rsidRPr="005514BB" w:rsidRDefault="005514BB" w:rsidP="00305E26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  <w:r w:rsidRPr="00AA7978">
        <w:rPr>
          <w:sz w:val="22"/>
          <w:szCs w:val="22"/>
          <w:u w:val="none"/>
        </w:rPr>
        <w:t xml:space="preserve">Tato smlouva je uzavřena na základě výsledku veřejné zakázky zadávané Objednatelem jako zadavatelem mimo režim zákona č. 134/2016 Sb., o zadávání veřejných zakázek, v platném a účinném znění (dále jen „ZZVZ“), s názvem: </w:t>
      </w:r>
      <w:r w:rsidRPr="0091081B">
        <w:rPr>
          <w:b/>
          <w:sz w:val="22"/>
          <w:szCs w:val="22"/>
          <w:u w:val="none"/>
        </w:rPr>
        <w:t>„</w:t>
      </w:r>
      <w:r w:rsidR="000F433A" w:rsidRPr="000F433A">
        <w:rPr>
          <w:b/>
          <w:sz w:val="22"/>
          <w:szCs w:val="22"/>
          <w:u w:val="none"/>
        </w:rPr>
        <w:t>SZ Mníšek pod Brdy, oprava brány do nádvoří 2025</w:t>
      </w:r>
      <w:r w:rsidR="006B6EA5" w:rsidRPr="0091081B">
        <w:rPr>
          <w:b/>
          <w:sz w:val="22"/>
          <w:szCs w:val="22"/>
          <w:u w:val="none"/>
        </w:rPr>
        <w:t>“</w:t>
      </w:r>
      <w:r w:rsidR="006B6EA5" w:rsidRPr="00AA7978">
        <w:rPr>
          <w:sz w:val="22"/>
          <w:szCs w:val="22"/>
          <w:u w:val="none"/>
        </w:rPr>
        <w:t>.</w:t>
      </w:r>
    </w:p>
    <w:p w:rsidR="001D516C" w:rsidRPr="0091081B" w:rsidRDefault="001D516C" w:rsidP="0091081B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:rsidR="006329EA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1" w:name="_Ref29200563"/>
      <w:r w:rsidRPr="006D1683">
        <w:rPr>
          <w:b/>
          <w:bCs/>
          <w:sz w:val="22"/>
          <w:szCs w:val="22"/>
          <w:u w:val="none"/>
        </w:rPr>
        <w:t xml:space="preserve">Předmět </w:t>
      </w:r>
      <w:r w:rsidR="001541C7" w:rsidRPr="006D1683">
        <w:rPr>
          <w:b/>
          <w:bCs/>
          <w:sz w:val="22"/>
          <w:szCs w:val="22"/>
          <w:u w:val="none"/>
        </w:rPr>
        <w:t>smlouvy</w:t>
      </w:r>
      <w:bookmarkEnd w:id="1"/>
    </w:p>
    <w:p w:rsidR="007C75C8" w:rsidRPr="00711ECB" w:rsidRDefault="0068686F" w:rsidP="00711ECB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bookmarkStart w:id="2" w:name="_Ref29209901"/>
      <w:r w:rsidRPr="00711ECB">
        <w:rPr>
          <w:rFonts w:ascii="Calibri" w:hAnsi="Calibri"/>
          <w:sz w:val="22"/>
          <w:szCs w:val="22"/>
        </w:rPr>
        <w:t>Zhotovitel je povinen pro Objednatele prov</w:t>
      </w:r>
      <w:r w:rsidR="007D1849" w:rsidRPr="00711ECB">
        <w:rPr>
          <w:rFonts w:ascii="Calibri" w:hAnsi="Calibri"/>
          <w:sz w:val="22"/>
          <w:szCs w:val="22"/>
        </w:rPr>
        <w:t>ést na svůj náklad a nebezpečí d</w:t>
      </w:r>
      <w:r w:rsidRPr="00711ECB">
        <w:rPr>
          <w:rFonts w:ascii="Calibri" w:hAnsi="Calibri"/>
          <w:sz w:val="22"/>
          <w:szCs w:val="22"/>
        </w:rPr>
        <w:t>ílo</w:t>
      </w:r>
      <w:r w:rsidR="00B63FC5" w:rsidRPr="00711ECB">
        <w:rPr>
          <w:rFonts w:ascii="Calibri" w:hAnsi="Calibri"/>
          <w:sz w:val="22"/>
          <w:szCs w:val="22"/>
        </w:rPr>
        <w:t xml:space="preserve">: </w:t>
      </w:r>
      <w:r w:rsidR="000F433A" w:rsidRPr="000F433A">
        <w:rPr>
          <w:rFonts w:ascii="Calibri" w:hAnsi="Calibri"/>
          <w:b/>
          <w:sz w:val="22"/>
          <w:szCs w:val="22"/>
        </w:rPr>
        <w:t>SZ Mníšek pod Brdy, oprava brány do nádvoří 2025</w:t>
      </w:r>
      <w:r w:rsidR="00B63FC5" w:rsidRPr="00711ECB">
        <w:rPr>
          <w:rFonts w:ascii="Calibri" w:hAnsi="Calibri"/>
          <w:sz w:val="22"/>
          <w:szCs w:val="22"/>
        </w:rPr>
        <w:t>; dílo je</w:t>
      </w:r>
      <w:r w:rsidR="000F433A">
        <w:rPr>
          <w:rFonts w:ascii="Calibri" w:hAnsi="Calibri"/>
          <w:sz w:val="22"/>
          <w:szCs w:val="22"/>
        </w:rPr>
        <w:t xml:space="preserve"> </w:t>
      </w:r>
      <w:r w:rsidRPr="00711ECB">
        <w:rPr>
          <w:rFonts w:ascii="Calibri" w:hAnsi="Calibri"/>
          <w:sz w:val="22"/>
          <w:szCs w:val="22"/>
        </w:rPr>
        <w:t xml:space="preserve">specifikované podrobněji v dalších částech této Smlouvy, zejména v Příloze </w:t>
      </w:r>
      <w:r w:rsidR="00965DFA" w:rsidRPr="00711ECB">
        <w:rPr>
          <w:rFonts w:ascii="Calibri" w:hAnsi="Calibri"/>
          <w:sz w:val="22"/>
          <w:szCs w:val="22"/>
        </w:rPr>
        <w:t>1</w:t>
      </w:r>
      <w:r w:rsidR="001D1CAB" w:rsidRPr="00711ECB">
        <w:rPr>
          <w:rFonts w:ascii="Calibri" w:hAnsi="Calibri"/>
          <w:sz w:val="22"/>
          <w:szCs w:val="22"/>
        </w:rPr>
        <w:t xml:space="preserve">–Specifikace </w:t>
      </w:r>
      <w:r w:rsidRPr="00711ECB">
        <w:rPr>
          <w:rFonts w:ascii="Calibri" w:hAnsi="Calibri"/>
          <w:sz w:val="22"/>
          <w:szCs w:val="22"/>
        </w:rPr>
        <w:t>a</w:t>
      </w:r>
      <w:r w:rsidR="001D1CAB" w:rsidRPr="00711ECB">
        <w:rPr>
          <w:rFonts w:ascii="Calibri" w:hAnsi="Calibri"/>
          <w:sz w:val="22"/>
          <w:szCs w:val="22"/>
        </w:rPr>
        <w:t> </w:t>
      </w:r>
      <w:r w:rsidR="006B6EA5" w:rsidRPr="00711ECB">
        <w:rPr>
          <w:rFonts w:ascii="Calibri" w:hAnsi="Calibri"/>
          <w:sz w:val="22"/>
          <w:szCs w:val="22"/>
        </w:rPr>
        <w:t>r</w:t>
      </w:r>
      <w:r w:rsidRPr="00711ECB">
        <w:rPr>
          <w:rFonts w:ascii="Calibri" w:hAnsi="Calibri"/>
          <w:sz w:val="22"/>
          <w:szCs w:val="22"/>
        </w:rPr>
        <w:t>ozpočet</w:t>
      </w:r>
      <w:r w:rsidR="00B47E07" w:rsidRPr="00711ECB">
        <w:rPr>
          <w:rFonts w:ascii="Calibri" w:hAnsi="Calibri"/>
          <w:sz w:val="22"/>
          <w:szCs w:val="22"/>
        </w:rPr>
        <w:t xml:space="preserve"> (dále jen „Dílo“)</w:t>
      </w:r>
      <w:r w:rsidRPr="00711ECB">
        <w:rPr>
          <w:rFonts w:ascii="Calibri" w:hAnsi="Calibri"/>
          <w:sz w:val="22"/>
          <w:szCs w:val="22"/>
        </w:rPr>
        <w:t>.</w:t>
      </w:r>
    </w:p>
    <w:p w:rsidR="002608A1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</w:t>
      </w:r>
      <w:r w:rsidR="002608A1" w:rsidRPr="002B3F89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2B3F89">
        <w:rPr>
          <w:rFonts w:ascii="Calibri" w:hAnsi="Calibri"/>
          <w:sz w:val="22"/>
          <w:szCs w:val="22"/>
        </w:rPr>
        <w:t>v</w:t>
      </w:r>
      <w:r w:rsidR="002608A1" w:rsidRPr="002B3F89">
        <w:rPr>
          <w:rFonts w:ascii="Calibri" w:hAnsi="Calibri"/>
          <w:sz w:val="22"/>
          <w:szCs w:val="22"/>
        </w:rPr>
        <w:t xml:space="preserve"> této Smlouv</w:t>
      </w:r>
      <w:r w:rsidR="006A37B2" w:rsidRPr="002B3F89">
        <w:rPr>
          <w:rFonts w:ascii="Calibri" w:hAnsi="Calibri"/>
          <w:sz w:val="22"/>
          <w:szCs w:val="22"/>
        </w:rPr>
        <w:t>ě</w:t>
      </w:r>
      <w:r w:rsidR="002608A1" w:rsidRPr="002B3F89">
        <w:rPr>
          <w:rFonts w:ascii="Calibri" w:hAnsi="Calibri"/>
          <w:sz w:val="22"/>
          <w:szCs w:val="22"/>
        </w:rPr>
        <w:t>.</w:t>
      </w:r>
    </w:p>
    <w:p w:rsidR="00D51526" w:rsidRDefault="002608A1" w:rsidP="00A446A2">
      <w:pPr>
        <w:pStyle w:val="Zkladntext"/>
        <w:ind w:left="567" w:firstLine="0"/>
        <w:rPr>
          <w:rFonts w:ascii="Calibri" w:hAnsi="Calibri"/>
          <w:sz w:val="22"/>
          <w:szCs w:val="22"/>
        </w:rPr>
      </w:pPr>
      <w:r w:rsidRPr="00711ECB">
        <w:rPr>
          <w:rFonts w:ascii="Calibri" w:hAnsi="Calibri"/>
          <w:sz w:val="22"/>
          <w:szCs w:val="22"/>
        </w:rPr>
        <w:t xml:space="preserve">Místem </w:t>
      </w:r>
      <w:r w:rsidR="00A96E00" w:rsidRPr="00711ECB">
        <w:rPr>
          <w:rFonts w:ascii="Calibri" w:hAnsi="Calibri"/>
          <w:sz w:val="22"/>
          <w:szCs w:val="22"/>
        </w:rPr>
        <w:t xml:space="preserve">plnění je </w:t>
      </w:r>
      <w:r w:rsidR="009E5C19" w:rsidRPr="00711ECB">
        <w:rPr>
          <w:rFonts w:ascii="Calibri" w:hAnsi="Calibri"/>
          <w:sz w:val="22"/>
          <w:szCs w:val="22"/>
        </w:rPr>
        <w:t>sídlo Zhotovitele/</w:t>
      </w:r>
      <w:r w:rsidR="00A96E00" w:rsidRPr="00711ECB">
        <w:rPr>
          <w:rFonts w:ascii="Calibri" w:hAnsi="Calibri"/>
          <w:sz w:val="22"/>
          <w:szCs w:val="22"/>
        </w:rPr>
        <w:t>sídlo Objednatele.</w:t>
      </w:r>
      <w:bookmarkStart w:id="3" w:name="_Ref29202019"/>
      <w:bookmarkEnd w:id="2"/>
    </w:p>
    <w:p w:rsidR="00711ECB" w:rsidRDefault="00711ECB" w:rsidP="00A446A2">
      <w:pPr>
        <w:pStyle w:val="Zkladntext"/>
        <w:ind w:left="567" w:firstLine="0"/>
        <w:rPr>
          <w:rFonts w:ascii="Calibri" w:hAnsi="Calibri"/>
          <w:sz w:val="22"/>
          <w:szCs w:val="22"/>
        </w:rPr>
      </w:pPr>
    </w:p>
    <w:p w:rsidR="00711ECB" w:rsidRPr="00711ECB" w:rsidRDefault="00711ECB" w:rsidP="00A446A2">
      <w:pPr>
        <w:pStyle w:val="Zkladntext"/>
        <w:ind w:left="567" w:firstLine="0"/>
        <w:rPr>
          <w:rFonts w:eastAsia="Times New Roman" w:cs="Times New Roman"/>
          <w:color w:val="000000"/>
          <w:sz w:val="22"/>
          <w:szCs w:val="22"/>
          <w:lang w:bidi="cs-CZ"/>
        </w:rPr>
      </w:pPr>
    </w:p>
    <w:p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bidi="cs-CZ"/>
        </w:rPr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bidi="cs-CZ"/>
        </w:rPr>
        <w:t xml:space="preserve">odmínky provádění Díla </w:t>
      </w:r>
    </w:p>
    <w:p w:rsidR="00426251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Strany musí při realizaci 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předmětu plnění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jednat poctivě a s řádnou odbornou péčí, s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 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potřebnou znalostí a pečlivostí. </w:t>
      </w:r>
    </w:p>
    <w:p w:rsidR="00A64EE8" w:rsidRPr="00426251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Zhotovitel je povinen spolupracovat při provádění Díla s</w:t>
      </w:r>
      <w:r w:rsidR="000863D3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e Zástupcem objednatele (kontaktní osobou), s dalšími</w:t>
      </w:r>
      <w:r w:rsidR="003E10B1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odpovědnými pracovníky 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bjednatele pro účely </w:t>
      </w:r>
      <w:r w:rsidR="0093191D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provedení D</w:t>
      </w:r>
      <w:r w:rsidR="009F4FC3"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íla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. </w:t>
      </w:r>
    </w:p>
    <w:p w:rsidR="003C3240" w:rsidRPr="002A2068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lastRenderedPageBreak/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:rsidR="00E63ECE" w:rsidRPr="002A2068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Objednatel je oprávněn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v průběhu jeho realizace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E63EC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Zjistí-li Zástupce objednatele, že jakákoli 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činnost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nebo použité podklady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ne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jsou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jedná se o porušení Smlouvy podstatným způsobem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.</w:t>
      </w:r>
    </w:p>
    <w:p w:rsidR="001A2429" w:rsidRPr="002A2068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bidi="cs-CZ"/>
        </w:rPr>
        <w:t xml:space="preserve">mlouvy použil. </w:t>
      </w:r>
    </w:p>
    <w:p w:rsidR="005D77DA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E63ECE" w:rsidRPr="006D1683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6D1683">
        <w:rPr>
          <w:b/>
          <w:sz w:val="22"/>
          <w:szCs w:val="22"/>
          <w:u w:val="none"/>
        </w:rPr>
        <w:t>Doba pro dokončení</w:t>
      </w:r>
      <w:r w:rsidR="00776898">
        <w:rPr>
          <w:b/>
          <w:sz w:val="22"/>
          <w:szCs w:val="22"/>
          <w:u w:val="none"/>
        </w:rPr>
        <w:t xml:space="preserve"> díla</w:t>
      </w:r>
      <w:r w:rsidR="0096199B">
        <w:rPr>
          <w:b/>
          <w:sz w:val="22"/>
          <w:szCs w:val="22"/>
          <w:u w:val="none"/>
        </w:rPr>
        <w:t xml:space="preserve"> a předání a převzetí díla</w:t>
      </w:r>
    </w:p>
    <w:p w:rsidR="00CE4D1B" w:rsidRPr="006D1683" w:rsidRDefault="00CE4D1B" w:rsidP="003425E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D1683">
        <w:rPr>
          <w:sz w:val="22"/>
          <w:szCs w:val="22"/>
          <w:u w:val="none"/>
        </w:rPr>
        <w:t>Zhotovitel se zavazuje provést Dílo v následujících lhůtách:</w:t>
      </w:r>
    </w:p>
    <w:p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</w:rPr>
      </w:pPr>
      <w:r w:rsidRPr="007767E0">
        <w:rPr>
          <w:sz w:val="22"/>
          <w:szCs w:val="22"/>
          <w:u w:val="none"/>
        </w:rPr>
        <w:t xml:space="preserve">Lhůta pro zahájení provádění Díla: </w:t>
      </w:r>
      <w:r w:rsidR="00BE41C5">
        <w:rPr>
          <w:sz w:val="22"/>
          <w:szCs w:val="22"/>
          <w:u w:val="none"/>
        </w:rPr>
        <w:t>bez zbytečného odkladu po nabytí účinnosti Smlouvy</w:t>
      </w:r>
      <w:r w:rsidRPr="007767E0">
        <w:rPr>
          <w:sz w:val="22"/>
          <w:szCs w:val="22"/>
          <w:u w:val="none"/>
        </w:rPr>
        <w:t>;</w:t>
      </w:r>
    </w:p>
    <w:p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</w:rPr>
      </w:pPr>
      <w:r w:rsidRPr="007767E0">
        <w:rPr>
          <w:b/>
          <w:sz w:val="22"/>
          <w:szCs w:val="22"/>
          <w:u w:val="none"/>
        </w:rPr>
        <w:t xml:space="preserve">Doba pro dokončení Díla: </w:t>
      </w:r>
      <w:r w:rsidRPr="000D1295">
        <w:rPr>
          <w:b/>
          <w:sz w:val="22"/>
          <w:szCs w:val="22"/>
          <w:u w:val="none"/>
        </w:rPr>
        <w:t xml:space="preserve">do </w:t>
      </w:r>
      <w:r w:rsidR="006B6EA5">
        <w:rPr>
          <w:b/>
          <w:sz w:val="22"/>
          <w:szCs w:val="22"/>
          <w:u w:val="none"/>
        </w:rPr>
        <w:t>3</w:t>
      </w:r>
      <w:r w:rsidR="0091081B">
        <w:rPr>
          <w:b/>
          <w:sz w:val="22"/>
          <w:szCs w:val="22"/>
          <w:u w:val="none"/>
        </w:rPr>
        <w:t>0</w:t>
      </w:r>
      <w:r w:rsidR="006B6EA5">
        <w:rPr>
          <w:b/>
          <w:sz w:val="22"/>
          <w:szCs w:val="22"/>
          <w:u w:val="none"/>
        </w:rPr>
        <w:t>.</w:t>
      </w:r>
      <w:r w:rsidR="000F433A">
        <w:rPr>
          <w:b/>
          <w:sz w:val="22"/>
          <w:szCs w:val="22"/>
          <w:u w:val="none"/>
        </w:rPr>
        <w:t>9</w:t>
      </w:r>
      <w:r w:rsidR="006B6EA5">
        <w:rPr>
          <w:b/>
          <w:sz w:val="22"/>
          <w:szCs w:val="22"/>
          <w:u w:val="none"/>
        </w:rPr>
        <w:t>.202</w:t>
      </w:r>
      <w:r w:rsidR="000F433A">
        <w:rPr>
          <w:b/>
          <w:sz w:val="22"/>
          <w:szCs w:val="22"/>
          <w:u w:val="none"/>
        </w:rPr>
        <w:t>5</w:t>
      </w:r>
      <w:r w:rsidR="006B6EA5">
        <w:rPr>
          <w:b/>
          <w:sz w:val="22"/>
          <w:szCs w:val="22"/>
          <w:u w:val="none"/>
        </w:rPr>
        <w:t>.</w:t>
      </w:r>
    </w:p>
    <w:p w:rsidR="00680F29" w:rsidRPr="008E077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6A5BE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na Díle </w:t>
      </w:r>
      <w:r w:rsidR="006A5BE9">
        <w:rPr>
          <w:sz w:val="22"/>
          <w:szCs w:val="22"/>
          <w:u w:val="none"/>
        </w:rPr>
        <w:t>v souladu se Smlouvou,</w:t>
      </w:r>
    </w:p>
    <w:p w:rsidR="00680F2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>došlo k odstranění případných vad a nedodělků, s výjimkou ojedinělých nebo drobných vad a nedodělků, které samy o sobě ani ve spojení s jinými do jejich odstranění nebudou podstatným způsobem bránit užívání Díla ke smluvenému účelu nebo takové užívání nebudou podstatným způsobem omezovat;</w:t>
      </w:r>
    </w:p>
    <w:p w:rsidR="0020035D" w:rsidRDefault="0020035D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</w:rPr>
        <w:t>Smluvní cena a platební podmínky</w:t>
      </w:r>
    </w:p>
    <w:p w:rsidR="005B6062" w:rsidRPr="0020035D" w:rsidRDefault="005B6062" w:rsidP="00C45AAE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6F2292">
        <w:rPr>
          <w:sz w:val="22"/>
          <w:szCs w:val="22"/>
          <w:u w:val="none"/>
        </w:rPr>
        <w:t>u</w:t>
      </w:r>
      <w:r w:rsidR="000E02F2" w:rsidRPr="006F2292">
        <w:rPr>
          <w:sz w:val="22"/>
          <w:szCs w:val="22"/>
          <w:u w:val="none"/>
        </w:rPr>
        <w:t>vedených Zhotovitelem v Příloze</w:t>
      </w:r>
      <w:r w:rsidR="0041696C">
        <w:rPr>
          <w:sz w:val="22"/>
          <w:szCs w:val="22"/>
          <w:u w:val="none"/>
        </w:rPr>
        <w:t xml:space="preserve"> č. 1</w:t>
      </w:r>
      <w:r w:rsidRPr="006F2292">
        <w:rPr>
          <w:sz w:val="22"/>
          <w:szCs w:val="22"/>
          <w:u w:val="none"/>
        </w:rPr>
        <w:t xml:space="preserve"> Rozpočet</w:t>
      </w:r>
      <w:r w:rsidRPr="0020035D">
        <w:rPr>
          <w:sz w:val="22"/>
          <w:szCs w:val="22"/>
          <w:u w:val="none"/>
        </w:rPr>
        <w:t>:</w:t>
      </w:r>
    </w:p>
    <w:p w:rsidR="005B6062" w:rsidRPr="0041696C" w:rsidRDefault="005B6062" w:rsidP="006206BF">
      <w:pPr>
        <w:pStyle w:val="Nzev"/>
        <w:numPr>
          <w:ilvl w:val="0"/>
          <w:numId w:val="0"/>
        </w:numPr>
        <w:ind w:left="567"/>
        <w:jc w:val="both"/>
        <w:rPr>
          <w:b/>
          <w:sz w:val="24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v celkové výši </w:t>
      </w:r>
      <w:r w:rsidR="009D0940">
        <w:rPr>
          <w:sz w:val="22"/>
          <w:szCs w:val="22"/>
          <w:u w:val="none"/>
        </w:rPr>
        <w:t>550.000</w:t>
      </w:r>
      <w:r w:rsidR="006F2292">
        <w:rPr>
          <w:sz w:val="22"/>
          <w:szCs w:val="22"/>
          <w:u w:val="none"/>
        </w:rPr>
        <w:t>,-</w:t>
      </w:r>
      <w:r w:rsidRPr="0020035D">
        <w:rPr>
          <w:sz w:val="22"/>
          <w:szCs w:val="22"/>
          <w:u w:val="none"/>
        </w:rPr>
        <w:t xml:space="preserve"> Kč („Smluvní cena“);</w:t>
      </w:r>
      <w:r w:rsidR="009D0940">
        <w:rPr>
          <w:sz w:val="22"/>
          <w:szCs w:val="22"/>
          <w:u w:val="none"/>
        </w:rPr>
        <w:t xml:space="preserve"> </w:t>
      </w:r>
      <w:r w:rsidR="0041696C" w:rsidRPr="0041696C">
        <w:rPr>
          <w:b/>
          <w:sz w:val="24"/>
          <w:szCs w:val="22"/>
          <w:u w:val="none"/>
        </w:rPr>
        <w:t xml:space="preserve">Cena celková s DPH tedy bude: </w:t>
      </w:r>
      <w:r w:rsidR="009D0940">
        <w:rPr>
          <w:b/>
          <w:sz w:val="24"/>
          <w:szCs w:val="22"/>
          <w:u w:val="none"/>
        </w:rPr>
        <w:t xml:space="preserve">550.000 </w:t>
      </w:r>
      <w:r w:rsidR="0041696C" w:rsidRPr="0041696C">
        <w:rPr>
          <w:b/>
          <w:sz w:val="24"/>
          <w:szCs w:val="22"/>
          <w:u w:val="none"/>
        </w:rPr>
        <w:t>Kč,-</w:t>
      </w:r>
      <w:r w:rsidRPr="0041696C">
        <w:rPr>
          <w:b/>
          <w:sz w:val="24"/>
          <w:szCs w:val="22"/>
          <w:u w:val="none"/>
        </w:rPr>
        <w:t xml:space="preserve"> vč. DPH</w:t>
      </w:r>
      <w:r w:rsidR="0041696C" w:rsidRPr="0041696C">
        <w:rPr>
          <w:b/>
          <w:sz w:val="24"/>
          <w:szCs w:val="22"/>
          <w:u w:val="none"/>
        </w:rPr>
        <w:t>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:rsidR="005B6062" w:rsidRPr="0020035D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Smluvní c</w:t>
      </w:r>
      <w:r w:rsidR="005B6062"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</w:rPr>
        <w:t>aobsahuje</w:t>
      </w:r>
      <w:r w:rsidR="005B6062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>
        <w:rPr>
          <w:sz w:val="22"/>
          <w:szCs w:val="22"/>
          <w:u w:val="none"/>
        </w:rPr>
        <w:t xml:space="preserve">nákladů na dopravu, </w:t>
      </w:r>
      <w:r w:rsidR="005B6062" w:rsidRPr="0020035D">
        <w:rPr>
          <w:sz w:val="22"/>
          <w:szCs w:val="22"/>
          <w:u w:val="none"/>
        </w:rPr>
        <w:t>zisku, a ostatní náklady související s plněním podmínek dle této Smlouvy.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FF3F73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6B6EA5">
        <w:rPr>
          <w:sz w:val="22"/>
          <w:szCs w:val="22"/>
          <w:u w:val="none"/>
        </w:rPr>
        <w:t>Díla nebo jeho dílčích částí.</w:t>
      </w:r>
    </w:p>
    <w:p w:rsidR="00797EFE" w:rsidRPr="0020035D" w:rsidRDefault="00797EFE" w:rsidP="00797EFE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5B6062" w:rsidRPr="0020035D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</w:t>
      </w:r>
      <w:r w:rsidR="0027376A">
        <w:rPr>
          <w:sz w:val="22"/>
          <w:szCs w:val="22"/>
          <w:u w:val="none"/>
        </w:rPr>
        <w:t xml:space="preserve">se splatností </w:t>
      </w:r>
      <w:r w:rsidR="0027376A" w:rsidRPr="006B6EA5">
        <w:rPr>
          <w:sz w:val="22"/>
          <w:szCs w:val="22"/>
          <w:u w:val="none"/>
        </w:rPr>
        <w:t>21</w:t>
      </w:r>
      <w:r w:rsidRPr="006B6EA5">
        <w:rPr>
          <w:sz w:val="22"/>
          <w:szCs w:val="22"/>
          <w:u w:val="none"/>
        </w:rPr>
        <w:t xml:space="preserve">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lastRenderedPageBreak/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:rsidR="005B6062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podobě na </w:t>
      </w:r>
      <w:r w:rsidR="006B6EA5">
        <w:rPr>
          <w:sz w:val="22"/>
          <w:szCs w:val="22"/>
          <w:u w:val="none"/>
        </w:rPr>
        <w:t>Doručovací adresu Objednatele.</w:t>
      </w:r>
    </w:p>
    <w:p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>částky k úhradě z účtu Objednatele ve prospěch účtu Zhotovitele uvedeného v záhlaví této smlouv</w:t>
      </w:r>
      <w:r w:rsidRPr="00800EAC">
        <w:rPr>
          <w:sz w:val="22"/>
          <w:szCs w:val="22"/>
          <w:u w:val="none"/>
        </w:rPr>
        <w:t>y.</w:t>
      </w:r>
    </w:p>
    <w:p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5B6062" w:rsidRPr="00305F40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:rsidR="005B6062" w:rsidRPr="000F1411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262A63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262A63" w:rsidRPr="00262A63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 xml:space="preserve">Zhotovitel musí na svůj náklad a nebezpečí odstranit veškeré vady a nedodělky </w:t>
      </w:r>
      <w:r w:rsidR="006B6EA5">
        <w:rPr>
          <w:sz w:val="22"/>
          <w:szCs w:val="22"/>
          <w:u w:val="none"/>
        </w:rPr>
        <w:t>do 5 pracovních dnů od předání Díla nebo jeho části.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262A63" w:rsidRPr="007B5366" w:rsidRDefault="00262A63" w:rsidP="000B634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711ECB">
        <w:rPr>
          <w:sz w:val="22"/>
          <w:szCs w:val="22"/>
          <w:u w:val="none"/>
        </w:rPr>
        <w:t>24</w:t>
      </w:r>
      <w:r w:rsidRPr="00900FE4">
        <w:rPr>
          <w:sz w:val="22"/>
          <w:szCs w:val="22"/>
          <w:u w:val="none"/>
        </w:rPr>
        <w:t xml:space="preserve"> měsíců</w:t>
      </w:r>
      <w:r w:rsidRPr="007B5366">
        <w:rPr>
          <w:sz w:val="22"/>
          <w:szCs w:val="22"/>
          <w:u w:val="none"/>
        </w:rPr>
        <w:t xml:space="preserve">. Počátek běhu záruční doby se počítá ode dne </w:t>
      </w:r>
      <w:r w:rsidR="00900FE4">
        <w:rPr>
          <w:sz w:val="22"/>
          <w:szCs w:val="22"/>
          <w:u w:val="none"/>
        </w:rPr>
        <w:t>předání Díla nebo jeho částí.</w:t>
      </w:r>
    </w:p>
    <w:p w:rsidR="00262A63" w:rsidRPr="00D64775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>
        <w:rPr>
          <w:sz w:val="22"/>
          <w:szCs w:val="22"/>
          <w:u w:val="none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="00121FD9" w:rsidRPr="00900FE4">
        <w:rPr>
          <w:sz w:val="22"/>
          <w:szCs w:val="22"/>
          <w:u w:val="none"/>
        </w:rPr>
        <w:t>10</w:t>
      </w:r>
      <w:r w:rsidRPr="00D64775">
        <w:rPr>
          <w:sz w:val="22"/>
          <w:szCs w:val="22"/>
          <w:u w:val="none"/>
        </w:rPr>
        <w:t xml:space="preserve"> kalendářních dnů, nedohodnou-li se smluvní strany jinak. 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8C6300" w:rsidRPr="00900FE4">
        <w:rPr>
          <w:rFonts w:ascii="Calibri" w:hAnsi="Calibri" w:cs="Calibri"/>
          <w:b w:val="0"/>
          <w:sz w:val="22"/>
          <w:szCs w:val="22"/>
        </w:rPr>
        <w:t>5</w:t>
      </w:r>
      <w:r w:rsidRPr="00900FE4">
        <w:rPr>
          <w:rFonts w:ascii="Calibri" w:hAnsi="Calibri" w:cs="Calibri"/>
          <w:b w:val="0"/>
          <w:sz w:val="22"/>
          <w:szCs w:val="22"/>
        </w:rPr>
        <w:t>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lastRenderedPageBreak/>
        <w:t>Smluvní pokuty</w:t>
      </w:r>
      <w:bookmarkEnd w:id="6"/>
      <w:bookmarkEnd w:id="7"/>
    </w:p>
    <w:p w:rsidR="003326E0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Smluvní strany se zavazují k úhradě smluvních pokut uvedených v tomto článku Smlouvy či uvedených v jiných částech této Smlouvy.</w:t>
      </w:r>
    </w:p>
    <w:p w:rsidR="005B6062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výši </w:t>
      </w:r>
      <w:r w:rsidRPr="00900FE4">
        <w:rPr>
          <w:sz w:val="22"/>
          <w:szCs w:val="22"/>
          <w:u w:val="none"/>
        </w:rPr>
        <w:t xml:space="preserve">0,3 % </w:t>
      </w:r>
      <w:r w:rsidR="00E7166A" w:rsidRPr="00900FE4">
        <w:rPr>
          <w:sz w:val="22"/>
          <w:szCs w:val="22"/>
          <w:u w:val="none"/>
        </w:rPr>
        <w:t>z ceny za Dílo (bez DPH</w:t>
      </w:r>
      <w:r w:rsidR="00D64775" w:rsidRPr="00900FE4">
        <w:rPr>
          <w:sz w:val="22"/>
          <w:szCs w:val="22"/>
          <w:u w:val="none"/>
        </w:rPr>
        <w:t xml:space="preserve">, resp. </w:t>
      </w:r>
      <w:r w:rsidR="00E7166A" w:rsidRPr="00900FE4">
        <w:rPr>
          <w:sz w:val="22"/>
          <w:szCs w:val="22"/>
          <w:u w:val="none"/>
        </w:rPr>
        <w:t xml:space="preserve">z ceny konečné </w:t>
      </w:r>
      <w:r w:rsidR="00D64775" w:rsidRPr="00900FE4">
        <w:rPr>
          <w:sz w:val="22"/>
          <w:szCs w:val="22"/>
          <w:u w:val="none"/>
        </w:rPr>
        <w:t xml:space="preserve">v případě </w:t>
      </w:r>
      <w:r w:rsidR="00E7166A" w:rsidRPr="00900FE4">
        <w:rPr>
          <w:sz w:val="22"/>
          <w:szCs w:val="22"/>
          <w:u w:val="none"/>
        </w:rPr>
        <w:t>neplátce DPH)</w:t>
      </w:r>
      <w:r w:rsidRPr="00900FE4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="00B07285" w:rsidRPr="00900FE4">
        <w:rPr>
          <w:sz w:val="22"/>
          <w:szCs w:val="22"/>
          <w:u w:val="none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5B6062" w:rsidRPr="00774F73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>
        <w:rPr>
          <w:sz w:val="22"/>
          <w:szCs w:val="22"/>
          <w:u w:val="none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Pr="00E35132">
        <w:rPr>
          <w:rFonts w:ascii="Calibri" w:hAnsi="Calibri" w:cs="Calibri"/>
          <w:b w:val="0"/>
          <w:sz w:val="22"/>
          <w:szCs w:val="22"/>
        </w:rPr>
        <w:t>1</w:t>
      </w:r>
      <w:r w:rsidR="00C85376" w:rsidRPr="00E35132">
        <w:rPr>
          <w:rFonts w:ascii="Calibri" w:hAnsi="Calibri" w:cs="Calibri"/>
          <w:b w:val="0"/>
          <w:sz w:val="22"/>
          <w:szCs w:val="22"/>
        </w:rPr>
        <w:t>0</w:t>
      </w:r>
      <w:r w:rsidRPr="00E35132">
        <w:rPr>
          <w:rFonts w:ascii="Calibri" w:hAnsi="Calibri" w:cs="Calibri"/>
          <w:b w:val="0"/>
          <w:sz w:val="22"/>
          <w:szCs w:val="22"/>
        </w:rPr>
        <w:t xml:space="preserve"> kalendářních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dnů; </w:t>
      </w:r>
    </w:p>
    <w:p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>
        <w:rPr>
          <w:rFonts w:ascii="Calibri" w:hAnsi="Calibri" w:cs="Calibri"/>
          <w:b w:val="0"/>
          <w:sz w:val="22"/>
          <w:szCs w:val="22"/>
        </w:rPr>
        <w:t xml:space="preserve">lhůta </w:t>
      </w:r>
      <w:r w:rsidRPr="00E35132">
        <w:rPr>
          <w:rFonts w:ascii="Calibri" w:hAnsi="Calibri" w:cs="Calibri"/>
          <w:b w:val="0"/>
          <w:sz w:val="22"/>
          <w:szCs w:val="22"/>
        </w:rPr>
        <w:t>5 pracovních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dnů),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5B606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5B6062" w:rsidRPr="00305F40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5B6062" w:rsidRPr="00C52023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</w:rPr>
        <w:t>S</w:t>
      </w:r>
      <w:r w:rsidRPr="00036F2B">
        <w:rPr>
          <w:sz w:val="22"/>
          <w:szCs w:val="22"/>
          <w:u w:val="none"/>
        </w:rPr>
        <w:t>mlouvou výslovně neupravené se budou řídit českými, obecně závaznými právními předpisy, zejména OZ.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>uje právo zveřejnit obsah této S</w:t>
      </w:r>
      <w:r w:rsidRPr="00036F2B">
        <w:rPr>
          <w:sz w:val="22"/>
          <w:szCs w:val="22"/>
          <w:u w:val="none"/>
        </w:rPr>
        <w:t>mlouvy v</w:t>
      </w:r>
      <w:r>
        <w:rPr>
          <w:sz w:val="22"/>
          <w:szCs w:val="22"/>
          <w:u w:val="none"/>
        </w:rPr>
        <w:t>četně případných dodatků k této S</w:t>
      </w:r>
      <w:r w:rsidRPr="00036F2B">
        <w:rPr>
          <w:sz w:val="22"/>
          <w:szCs w:val="22"/>
          <w:u w:val="none"/>
        </w:rPr>
        <w:t xml:space="preserve">mlouvě. </w:t>
      </w:r>
      <w:r>
        <w:rPr>
          <w:sz w:val="22"/>
          <w:szCs w:val="22"/>
          <w:u w:val="none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>e a dalších údajů uvedených ve S</w:t>
      </w:r>
      <w:r w:rsidRPr="00036F2B">
        <w:rPr>
          <w:sz w:val="22"/>
          <w:szCs w:val="22"/>
          <w:u w:val="none"/>
        </w:rPr>
        <w:t xml:space="preserve">mlouvě včetně </w:t>
      </w:r>
      <w:r>
        <w:rPr>
          <w:sz w:val="22"/>
          <w:szCs w:val="22"/>
          <w:u w:val="none"/>
        </w:rPr>
        <w:t>Smluv</w:t>
      </w:r>
      <w:r w:rsidR="00ED4542">
        <w:rPr>
          <w:sz w:val="22"/>
          <w:szCs w:val="22"/>
          <w:u w:val="none"/>
        </w:rPr>
        <w:t>n</w:t>
      </w:r>
      <w:r>
        <w:rPr>
          <w:sz w:val="22"/>
          <w:szCs w:val="22"/>
          <w:u w:val="none"/>
        </w:rPr>
        <w:t>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:rsid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 xml:space="preserve">. § 2 písm. e) zákona č. 320/2001 Sb., o finanční kontrole ve veřejné správě a o změně některých zákonů, ve znění pozdějších předpisů, osobou povinnou </w:t>
      </w:r>
      <w:r w:rsidRPr="00327F06">
        <w:rPr>
          <w:sz w:val="22"/>
          <w:szCs w:val="22"/>
          <w:u w:val="none"/>
        </w:rPr>
        <w:lastRenderedPageBreak/>
        <w:t>spolupůsobit při výkonu finanční kontroly prováděné v souvislosti s úhradou zboží a služeb z veřejných výdajů nebo z veřejné finanční podpory</w:t>
      </w:r>
      <w:r w:rsidR="000D186D">
        <w:rPr>
          <w:sz w:val="22"/>
          <w:szCs w:val="22"/>
          <w:u w:val="none"/>
        </w:rPr>
        <w:t>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35132">
        <w:rPr>
          <w:sz w:val="22"/>
          <w:szCs w:val="22"/>
          <w:u w:val="none"/>
        </w:rPr>
        <w:t>Smluvní strany berou na vědomí, že tato Smlouva podléhá uveřejnění dle zákona č. 340/2015 Sb., o zvláštních podmínkách účinnosti některých smluv, uveřejňování těchto smluv a o registru smluv (zákon o registru smluv). Uveřejnění zajistí Objednatel</w:t>
      </w:r>
      <w:r w:rsidRPr="00036F2B">
        <w:rPr>
          <w:sz w:val="22"/>
          <w:szCs w:val="22"/>
          <w:u w:val="none"/>
        </w:rPr>
        <w:t>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35132">
        <w:rPr>
          <w:sz w:val="22"/>
          <w:szCs w:val="22"/>
          <w:u w:val="none"/>
        </w:rPr>
        <w:t>Tato Smlouva nabývá platnosti dnem jejího podpisu oběma Smluvními stranami a účinnosti dnem uveřejnění v registru smluv podle předchozího odstavce</w:t>
      </w:r>
      <w:r w:rsidRPr="00036F2B">
        <w:rPr>
          <w:sz w:val="22"/>
          <w:szCs w:val="22"/>
          <w:u w:val="none"/>
        </w:rPr>
        <w:t>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Tato smlouva je vyhotovena </w:t>
      </w:r>
      <w:r w:rsidRPr="00E35132">
        <w:rPr>
          <w:sz w:val="22"/>
          <w:szCs w:val="22"/>
          <w:u w:val="none"/>
        </w:rPr>
        <w:t>ve 2 vyhotoveních v českém jazyce, přičemž každá ze Smluvních stran obdrží po jednom</w:t>
      </w:r>
      <w:r w:rsidRPr="00036F2B">
        <w:rPr>
          <w:sz w:val="22"/>
          <w:szCs w:val="22"/>
          <w:u w:val="none"/>
        </w:rPr>
        <w:t>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5B6062" w:rsidRPr="00E3513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E35132" w:rsidRPr="00327F06" w:rsidRDefault="00E35132" w:rsidP="00E35132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F923A2" w:rsidRPr="00B06FF9" w:rsidRDefault="005B6062" w:rsidP="00036F2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E35132">
        <w:rPr>
          <w:rFonts w:ascii="Calibri" w:hAnsi="Calibri" w:cs="Calibri"/>
        </w:rPr>
        <w:t>Příloha č. 1</w:t>
      </w:r>
      <w:r w:rsidR="00F923A2" w:rsidRPr="00E35132">
        <w:rPr>
          <w:rFonts w:ascii="Calibri" w:hAnsi="Calibri" w:cs="Calibri"/>
        </w:rPr>
        <w:t xml:space="preserve">: </w:t>
      </w:r>
      <w:r w:rsidR="001D1CAB" w:rsidRPr="00E35132">
        <w:rPr>
          <w:rFonts w:ascii="Calibri" w:hAnsi="Calibri" w:cs="Calibri"/>
        </w:rPr>
        <w:t>Specifikace</w:t>
      </w:r>
      <w:r w:rsidR="00E35132" w:rsidRPr="00E35132">
        <w:rPr>
          <w:rFonts w:ascii="Calibri" w:hAnsi="Calibri" w:cs="Calibri"/>
        </w:rPr>
        <w:t xml:space="preserve"> a </w:t>
      </w:r>
      <w:r w:rsidR="00F923A2" w:rsidRPr="00E35132">
        <w:rPr>
          <w:rFonts w:ascii="Calibri" w:hAnsi="Calibri" w:cs="Calibri"/>
        </w:rPr>
        <w:t>Rozpočet</w:t>
      </w:r>
    </w:p>
    <w:p w:rsidR="005B6062" w:rsidRDefault="005B6062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6A0CB1" w:rsidRPr="006A0CB1" w:rsidRDefault="006A0CB1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A0CB1" w:rsidRPr="00202AE1" w:rsidTr="003E1F56">
        <w:trPr>
          <w:jc w:val="center"/>
        </w:trPr>
        <w:tc>
          <w:tcPr>
            <w:tcW w:w="4606" w:type="dxa"/>
          </w:tcPr>
          <w:p w:rsidR="000F433A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V</w:t>
            </w:r>
            <w:r w:rsidR="00E35132">
              <w:rPr>
                <w:color w:val="000000"/>
                <w:sz w:val="22"/>
                <w:szCs w:val="22"/>
              </w:rPr>
              <w:t> Mníšku pod Brdy</w:t>
            </w:r>
            <w:r w:rsidRPr="00E35132">
              <w:rPr>
                <w:color w:val="000000"/>
                <w:sz w:val="22"/>
                <w:szCs w:val="22"/>
              </w:rPr>
              <w:t xml:space="preserve">, dne </w:t>
            </w:r>
            <w:r w:rsidR="009E1E84">
              <w:rPr>
                <w:color w:val="000000"/>
                <w:sz w:val="22"/>
                <w:szCs w:val="22"/>
              </w:rPr>
              <w:t>20. 6.</w:t>
            </w:r>
            <w:r w:rsidR="000F433A">
              <w:rPr>
                <w:color w:val="000000"/>
                <w:sz w:val="22"/>
                <w:szCs w:val="22"/>
              </w:rPr>
              <w:t xml:space="preserve"> </w:t>
            </w:r>
            <w:r w:rsidR="00E35132">
              <w:rPr>
                <w:color w:val="000000"/>
                <w:sz w:val="22"/>
                <w:szCs w:val="22"/>
              </w:rPr>
              <w:t>202</w:t>
            </w:r>
            <w:r w:rsidR="000F433A">
              <w:rPr>
                <w:color w:val="000000"/>
                <w:sz w:val="22"/>
                <w:szCs w:val="22"/>
              </w:rPr>
              <w:t>5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E35132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E35132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(podpis Objednatele)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 xml:space="preserve">V </w:t>
            </w:r>
            <w:r w:rsidR="009E1E84">
              <w:rPr>
                <w:color w:val="000000"/>
                <w:sz w:val="22"/>
                <w:szCs w:val="22"/>
              </w:rPr>
              <w:t>Mníšku pod Brdy</w:t>
            </w:r>
            <w:r w:rsidRPr="00E35132">
              <w:rPr>
                <w:color w:val="000000"/>
                <w:sz w:val="22"/>
                <w:szCs w:val="22"/>
              </w:rPr>
              <w:t xml:space="preserve">, dne </w:t>
            </w:r>
            <w:r w:rsidR="009E1E84">
              <w:rPr>
                <w:color w:val="000000"/>
                <w:sz w:val="22"/>
                <w:szCs w:val="22"/>
              </w:rPr>
              <w:t xml:space="preserve">20. 6. </w:t>
            </w:r>
            <w:r w:rsidR="00E35132">
              <w:rPr>
                <w:color w:val="000000"/>
                <w:sz w:val="22"/>
                <w:szCs w:val="22"/>
              </w:rPr>
              <w:t>202</w:t>
            </w:r>
            <w:r w:rsidR="000F433A">
              <w:rPr>
                <w:color w:val="000000"/>
                <w:sz w:val="22"/>
                <w:szCs w:val="22"/>
              </w:rPr>
              <w:t>5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E35132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65796" w:rsidRPr="00E35132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A0CB1" w:rsidRPr="00E35132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(podpis Zhotovitele)</w:t>
            </w:r>
          </w:p>
          <w:p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E35132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:rsidR="002D4F90" w:rsidRDefault="002D4F90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0F433A" w:rsidP="006A0CB1">
      <w:pPr>
        <w:jc w:val="both"/>
        <w:rPr>
          <w:b/>
          <w:bCs/>
          <w:sz w:val="22"/>
          <w:szCs w:val="22"/>
        </w:rPr>
      </w:pPr>
    </w:p>
    <w:p w:rsidR="000F433A" w:rsidRDefault="00F42FED" w:rsidP="006A0CB1">
      <w:pPr>
        <w:jc w:val="both"/>
        <w:rPr>
          <w:b/>
          <w:bCs/>
          <w:sz w:val="22"/>
          <w:szCs w:val="22"/>
        </w:rPr>
      </w:pPr>
      <w:r w:rsidRPr="00F42FED">
        <w:rPr>
          <w:b/>
          <w:bCs/>
          <w:sz w:val="22"/>
          <w:szCs w:val="22"/>
        </w:rPr>
        <w:t>SZ Mníšek pod Brdy, oprava brány do nádvoří 2025</w:t>
      </w:r>
      <w:r>
        <w:rPr>
          <w:b/>
          <w:bCs/>
          <w:sz w:val="22"/>
          <w:szCs w:val="22"/>
        </w:rPr>
        <w:t>, specifikace a rozpočet:</w:t>
      </w:r>
    </w:p>
    <w:p w:rsidR="00F42FED" w:rsidRDefault="00F42FED" w:rsidP="006A0CB1">
      <w:pPr>
        <w:jc w:val="both"/>
        <w:rPr>
          <w:b/>
          <w:bCs/>
          <w:sz w:val="22"/>
          <w:szCs w:val="22"/>
        </w:rPr>
      </w:pPr>
    </w:p>
    <w:p w:rsidR="00F42FED" w:rsidRPr="00F42FED" w:rsidRDefault="00F42FED" w:rsidP="00F42FED">
      <w:pPr>
        <w:ind w:left="142" w:hanging="6"/>
        <w:jc w:val="both"/>
        <w:rPr>
          <w:bCs/>
          <w:sz w:val="22"/>
          <w:szCs w:val="22"/>
        </w:rPr>
      </w:pPr>
      <w:r w:rsidRPr="00F42FED">
        <w:rPr>
          <w:bCs/>
          <w:sz w:val="22"/>
          <w:szCs w:val="22"/>
        </w:rPr>
        <w:t>Obnova a oprava stávající malé vstupní branky dle rozhodnutí závazného stanoviska MUCE 171932/2024/OSU/SF.</w:t>
      </w:r>
    </w:p>
    <w:p w:rsidR="00F42FED" w:rsidRPr="00F42FED" w:rsidRDefault="00F42FED" w:rsidP="00F42FED">
      <w:pPr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>- místo bude zabezpečeno páskami a bude postaveno mobilní lešení.</w:t>
      </w:r>
    </w:p>
    <w:p w:rsidR="00F42FED" w:rsidRPr="00F42FED" w:rsidRDefault="00F42FED" w:rsidP="00F42FED">
      <w:pPr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>- kovové části budou demontovány a odvezeny ke kováři</w:t>
      </w:r>
    </w:p>
    <w:p w:rsidR="00F42FED" w:rsidRPr="00F42FED" w:rsidRDefault="00F42FED" w:rsidP="00F42FED">
      <w:pPr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>- jednotlivé části budou očištěny a odstraněn původní nátěr (fermež)</w:t>
      </w:r>
    </w:p>
    <w:p w:rsidR="00F42FED" w:rsidRPr="00F42FED" w:rsidRDefault="00F42FED" w:rsidP="00F42FED">
      <w:pPr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>- poškozené části budou odstraněny a nahrazeny novými stejného materiálu</w:t>
      </w:r>
    </w:p>
    <w:p w:rsidR="00F42FED" w:rsidRPr="00F42FED" w:rsidRDefault="00F42FED" w:rsidP="00F42FED">
      <w:pPr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 xml:space="preserve">- vrata budou dle možnosti </w:t>
      </w:r>
      <w:proofErr w:type="spellStart"/>
      <w:r w:rsidRPr="00F42FED">
        <w:rPr>
          <w:bCs/>
          <w:i/>
          <w:sz w:val="22"/>
          <w:szCs w:val="22"/>
        </w:rPr>
        <w:t>stužena</w:t>
      </w:r>
      <w:proofErr w:type="spellEnd"/>
      <w:r w:rsidRPr="00F42FED">
        <w:rPr>
          <w:bCs/>
          <w:i/>
          <w:sz w:val="22"/>
          <w:szCs w:val="22"/>
        </w:rPr>
        <w:t xml:space="preserve"> a zpevněna z důvodu zvýšení tuhosti</w:t>
      </w:r>
    </w:p>
    <w:p w:rsidR="00F42FED" w:rsidRPr="00F42FED" w:rsidRDefault="00F42FED" w:rsidP="00F42FED">
      <w:pPr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>- nové renovované části budou začištěna a barevně sjednocena mořením</w:t>
      </w:r>
    </w:p>
    <w:p w:rsidR="00F42FED" w:rsidRPr="00F42FED" w:rsidRDefault="00F42FED" w:rsidP="00F42FED">
      <w:pPr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>- řádně vyschlé budou napuštěné teplou napouštěcí fermeží</w:t>
      </w:r>
    </w:p>
    <w:p w:rsidR="00F42FED" w:rsidRPr="00F42FED" w:rsidRDefault="00F42FED" w:rsidP="00F42FED">
      <w:pPr>
        <w:ind w:left="142" w:hanging="6"/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 xml:space="preserve">- po zaplnění a zavadnutí budou natřené tvrdým olejem (použit exteriérový tvrdý olej </w:t>
      </w:r>
      <w:proofErr w:type="spellStart"/>
      <w:r w:rsidRPr="00F42FED">
        <w:rPr>
          <w:bCs/>
          <w:i/>
          <w:sz w:val="22"/>
          <w:szCs w:val="22"/>
        </w:rPr>
        <w:t>Ciranova</w:t>
      </w:r>
      <w:proofErr w:type="spellEnd"/>
      <w:r w:rsidRPr="00F42FED">
        <w:rPr>
          <w:bCs/>
          <w:i/>
          <w:sz w:val="22"/>
          <w:szCs w:val="22"/>
        </w:rPr>
        <w:t xml:space="preserve"> nebo obdobný) </w:t>
      </w:r>
    </w:p>
    <w:p w:rsidR="00F42FED" w:rsidRDefault="00F42FED" w:rsidP="00F42FED">
      <w:pPr>
        <w:jc w:val="both"/>
        <w:rPr>
          <w:bCs/>
          <w:i/>
          <w:sz w:val="22"/>
          <w:szCs w:val="22"/>
        </w:rPr>
      </w:pPr>
      <w:r w:rsidRPr="00F42FED">
        <w:rPr>
          <w:bCs/>
          <w:i/>
          <w:sz w:val="22"/>
          <w:szCs w:val="22"/>
        </w:rPr>
        <w:t>- na závěr budou vrata opětovně osazeny původní kováním a seřízené</w:t>
      </w:r>
    </w:p>
    <w:p w:rsidR="00F42FED" w:rsidRDefault="00F42FED" w:rsidP="00F42FED">
      <w:pPr>
        <w:jc w:val="both"/>
        <w:rPr>
          <w:bCs/>
          <w:i/>
          <w:sz w:val="22"/>
          <w:szCs w:val="22"/>
        </w:rPr>
      </w:pPr>
    </w:p>
    <w:p w:rsidR="00F42FED" w:rsidRDefault="00F42FED" w:rsidP="00F42FED">
      <w:pPr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Cena celkem </w:t>
      </w:r>
      <w:r w:rsidR="009E1E84">
        <w:rPr>
          <w:bCs/>
          <w:i/>
          <w:sz w:val="22"/>
          <w:szCs w:val="22"/>
        </w:rPr>
        <w:t>550.000,-</w:t>
      </w:r>
      <w:r>
        <w:rPr>
          <w:bCs/>
          <w:i/>
          <w:sz w:val="22"/>
          <w:szCs w:val="22"/>
        </w:rPr>
        <w:t xml:space="preserve"> Kč s</w:t>
      </w:r>
      <w:r w:rsidR="009E1E84">
        <w:rPr>
          <w:bCs/>
          <w:i/>
          <w:sz w:val="22"/>
          <w:szCs w:val="22"/>
        </w:rPr>
        <w:t> </w:t>
      </w:r>
      <w:r>
        <w:rPr>
          <w:bCs/>
          <w:i/>
          <w:sz w:val="22"/>
          <w:szCs w:val="22"/>
        </w:rPr>
        <w:t>DPH</w:t>
      </w:r>
    </w:p>
    <w:p w:rsidR="009E1E84" w:rsidRDefault="009E1E84" w:rsidP="00F42FED">
      <w:pPr>
        <w:jc w:val="both"/>
        <w:rPr>
          <w:bCs/>
          <w:i/>
          <w:sz w:val="22"/>
          <w:szCs w:val="22"/>
        </w:rPr>
      </w:pPr>
    </w:p>
    <w:p w:rsidR="009E1E84" w:rsidRDefault="009E1E84" w:rsidP="00F42FED">
      <w:pPr>
        <w:jc w:val="both"/>
        <w:rPr>
          <w:bCs/>
          <w:i/>
          <w:sz w:val="22"/>
          <w:szCs w:val="22"/>
        </w:rPr>
      </w:pPr>
    </w:p>
    <w:sectPr w:rsidR="009E1E84" w:rsidSect="003657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8E" w:rsidRDefault="00E9768E">
      <w:r>
        <w:separator/>
      </w:r>
    </w:p>
  </w:endnote>
  <w:endnote w:type="continuationSeparator" w:id="0">
    <w:p w:rsidR="00E9768E" w:rsidRDefault="00E9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32E" w:rsidRPr="00365796" w:rsidRDefault="00365796" w:rsidP="00454AC3">
    <w:pPr>
      <w:pStyle w:val="Zpat"/>
      <w:jc w:val="center"/>
      <w:rPr>
        <w:sz w:val="22"/>
        <w:szCs w:val="22"/>
      </w:rPr>
    </w:pPr>
    <w:r w:rsidRPr="00365796">
      <w:rPr>
        <w:sz w:val="22"/>
        <w:szCs w:val="22"/>
      </w:rPr>
      <w:t xml:space="preserve">Stránka </w:t>
    </w:r>
    <w:r w:rsidR="00DE7D91"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="00DE7D91" w:rsidRPr="00365796">
      <w:rPr>
        <w:bCs/>
        <w:sz w:val="22"/>
        <w:szCs w:val="22"/>
      </w:rPr>
      <w:fldChar w:fldCharType="separate"/>
    </w:r>
    <w:r w:rsidR="00781CEA">
      <w:rPr>
        <w:bCs/>
        <w:noProof/>
        <w:sz w:val="22"/>
        <w:szCs w:val="22"/>
      </w:rPr>
      <w:t>1</w:t>
    </w:r>
    <w:r w:rsidR="00DE7D91"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</w:rPr>
      <w:t xml:space="preserve"> z </w:t>
    </w:r>
    <w:r w:rsidR="00F7639D">
      <w:rPr>
        <w:bCs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8E" w:rsidRDefault="00E9768E">
      <w:r>
        <w:separator/>
      </w:r>
    </w:p>
  </w:footnote>
  <w:footnote w:type="continuationSeparator" w:id="0">
    <w:p w:rsidR="00E9768E" w:rsidRDefault="00E9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CF" w:rsidRDefault="001666CF">
    <w:pPr>
      <w:pStyle w:val="Zhlav"/>
      <w:rPr>
        <w:bCs/>
        <w:sz w:val="22"/>
        <w:szCs w:val="22"/>
      </w:rPr>
    </w:pPr>
    <w:r>
      <w:rPr>
        <w:noProof/>
      </w:rPr>
      <w:drawing>
        <wp:inline distT="0" distB="0" distL="0" distR="0">
          <wp:extent cx="1775460" cy="487680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sz w:val="22"/>
        <w:szCs w:val="22"/>
      </w:rPr>
      <w:tab/>
    </w:r>
  </w:p>
  <w:p w:rsidR="001666CF" w:rsidRDefault="001666CF">
    <w:pPr>
      <w:pStyle w:val="Zhlav"/>
      <w:rPr>
        <w:bCs/>
        <w:sz w:val="22"/>
        <w:szCs w:val="22"/>
      </w:rPr>
    </w:pPr>
  </w:p>
  <w:p w:rsidR="001666CF" w:rsidRDefault="001666CF">
    <w:pPr>
      <w:pStyle w:val="Zhlav"/>
    </w:pP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3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5"/>
  </w:num>
  <w:num w:numId="5">
    <w:abstractNumId w:val="26"/>
  </w:num>
  <w:num w:numId="6">
    <w:abstractNumId w:val="6"/>
  </w:num>
  <w:num w:numId="7">
    <w:abstractNumId w:val="30"/>
  </w:num>
  <w:num w:numId="8">
    <w:abstractNumId w:val="32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29"/>
  </w:num>
  <w:num w:numId="18">
    <w:abstractNumId w:val="12"/>
  </w:num>
  <w:num w:numId="19">
    <w:abstractNumId w:val="20"/>
  </w:num>
  <w:num w:numId="20">
    <w:abstractNumId w:val="33"/>
  </w:num>
  <w:num w:numId="21">
    <w:abstractNumId w:val="4"/>
  </w:num>
  <w:num w:numId="22">
    <w:abstractNumId w:val="23"/>
  </w:num>
  <w:num w:numId="23">
    <w:abstractNumId w:val="28"/>
  </w:num>
  <w:num w:numId="24">
    <w:abstractNumId w:val="24"/>
  </w:num>
  <w:num w:numId="25">
    <w:abstractNumId w:val="18"/>
  </w:num>
  <w:num w:numId="26">
    <w:abstractNumId w:val="34"/>
  </w:num>
  <w:num w:numId="27">
    <w:abstractNumId w:val="17"/>
  </w:num>
  <w:num w:numId="28">
    <w:abstractNumId w:val="16"/>
  </w:num>
  <w:num w:numId="29">
    <w:abstractNumId w:val="31"/>
  </w:num>
  <w:num w:numId="30">
    <w:abstractNumId w:val="22"/>
  </w:num>
  <w:num w:numId="31">
    <w:abstractNumId w:val="10"/>
  </w:num>
  <w:num w:numId="32">
    <w:abstractNumId w:val="2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1961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3A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66CF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358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696C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721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4AC3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352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5F769B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292"/>
    <w:rsid w:val="00660747"/>
    <w:rsid w:val="00663B01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6EA5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292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1ECB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1CEA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5A49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0FE4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81B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0940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1E8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07F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37105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978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B12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26B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E7D91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744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32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68E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9F8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2FED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A6DFB"/>
  <w15:docId w15:val="{2A32EE6D-A5BB-4E11-A7EE-AB0D19DF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styleId="Podnadpis">
    <w:name w:val="Subtitle"/>
    <w:basedOn w:val="Normln"/>
    <w:link w:val="Podnadpis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</w:rPr>
  </w:style>
  <w:style w:type="character" w:customStyle="1" w:styleId="PodnadpisChar">
    <w:name w:val="Podnadpis Char"/>
    <w:link w:val="Podnadpis"/>
    <w:rsid w:val="005D77DA"/>
    <w:rPr>
      <w:rFonts w:ascii="Arial" w:eastAsia="Times New Roman" w:hAnsi="Arial" w:cs="Times New Roman"/>
      <w:b/>
      <w:snapToGrid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36DF-ADB9-4E54-A179-08C5B2AE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Lukášková Romana</cp:lastModifiedBy>
  <cp:revision>2</cp:revision>
  <cp:lastPrinted>2025-06-30T06:08:00Z</cp:lastPrinted>
  <dcterms:created xsi:type="dcterms:W3CDTF">2025-06-30T06:09:00Z</dcterms:created>
  <dcterms:modified xsi:type="dcterms:W3CDTF">2025-06-30T06:09:00Z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