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B0D7" w14:textId="22A2E407" w:rsidR="000147EA" w:rsidRPr="00964106" w:rsidRDefault="00047683" w:rsidP="000147EA">
      <w:pPr>
        <w:pStyle w:val="nadpis-smlouva"/>
        <w:rPr>
          <w:rFonts w:ascii="Times New Roman" w:hAnsi="Times New Roman"/>
        </w:rPr>
      </w:pPr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r w:rsidR="00CB5B9A">
        <w:rPr>
          <w:rFonts w:ascii="Times New Roman" w:hAnsi="Times New Roman"/>
        </w:rPr>
        <w:t xml:space="preserve"> na dodávky</w:t>
      </w:r>
      <w:r w:rsidR="00BD7464">
        <w:rPr>
          <w:rFonts w:ascii="Times New Roman" w:hAnsi="Times New Roman"/>
        </w:rPr>
        <w:t xml:space="preserve"> </w:t>
      </w:r>
      <w:r w:rsidR="00CB5B9A">
        <w:rPr>
          <w:rFonts w:ascii="Times New Roman" w:hAnsi="Times New Roman"/>
        </w:rPr>
        <w:t xml:space="preserve"> </w:t>
      </w:r>
    </w:p>
    <w:p w14:paraId="6C0F2289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1BACDA55" w14:textId="77777777"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83"/>
      </w:tblGrid>
      <w:tr w:rsidR="00964106" w:rsidRPr="00964106" w14:paraId="7B31A2AB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140AC65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39227D67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67D3DC74" w14:textId="77777777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14:paraId="3A3A7A8D" w14:textId="77777777" w:rsidR="000147EA" w:rsidRPr="00964106" w:rsidRDefault="000147EA" w:rsidP="005B4B70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964106">
              <w:rPr>
                <w:rFonts w:ascii="Times New Roman" w:hAnsi="Times New Roman"/>
                <w:b w:val="0"/>
              </w:rPr>
              <w:t>Název/Jméno: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                                  </w:t>
            </w:r>
          </w:p>
        </w:tc>
        <w:tc>
          <w:tcPr>
            <w:tcW w:w="5985" w:type="dxa"/>
          </w:tcPr>
          <w:p w14:paraId="707C3395" w14:textId="77777777" w:rsidR="000147EA" w:rsidRPr="00964106" w:rsidRDefault="00D25337" w:rsidP="000476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ARDA spol</w:t>
            </w:r>
            <w:r w:rsidR="00047683">
              <w:rPr>
                <w:rFonts w:ascii="Times New Roman" w:hAnsi="Times New Roman"/>
              </w:rPr>
              <w:t>. s.r.o.</w:t>
            </w:r>
          </w:p>
        </w:tc>
      </w:tr>
      <w:tr w:rsidR="00964106" w:rsidRPr="00964106" w14:paraId="31BF731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5BD3BC3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07AA77B8" w14:textId="77777777" w:rsidR="000147EA" w:rsidRPr="00964106" w:rsidRDefault="00E37464" w:rsidP="00D25337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D25337">
              <w:rPr>
                <w:rFonts w:ascii="Times New Roman" w:hAnsi="Times New Roman"/>
              </w:rPr>
              <w:t>Londýnská 123/17</w:t>
            </w:r>
          </w:p>
        </w:tc>
      </w:tr>
      <w:tr w:rsidR="00964106" w:rsidRPr="00964106" w14:paraId="67E54BA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8AED109" w14:textId="77777777" w:rsidR="000147EA" w:rsidRPr="00047683" w:rsidRDefault="00047683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047683">
              <w:rPr>
                <w:rFonts w:ascii="Times New Roman" w:hAnsi="Times New Roman"/>
                <w:b w:val="0"/>
              </w:rPr>
              <w:t>Zastoupený:</w:t>
            </w:r>
          </w:p>
        </w:tc>
        <w:tc>
          <w:tcPr>
            <w:tcW w:w="5985" w:type="dxa"/>
          </w:tcPr>
          <w:p w14:paraId="05960909" w14:textId="77777777" w:rsidR="000147EA" w:rsidRPr="00964106" w:rsidRDefault="00047683" w:rsidP="00D253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25337">
              <w:rPr>
                <w:rFonts w:ascii="Times New Roman" w:hAnsi="Times New Roman"/>
              </w:rPr>
              <w:t>Ing. Přemyslem Břenkem</w:t>
            </w:r>
            <w:r>
              <w:rPr>
                <w:rFonts w:ascii="Times New Roman" w:hAnsi="Times New Roman"/>
              </w:rPr>
              <w:t>, jednatelem</w:t>
            </w:r>
            <w:r w:rsidR="00D25337">
              <w:rPr>
                <w:rFonts w:ascii="Times New Roman" w:hAnsi="Times New Roman"/>
              </w:rPr>
              <w:t xml:space="preserve"> společnosti</w:t>
            </w:r>
          </w:p>
        </w:tc>
      </w:tr>
      <w:tr w:rsidR="00964106" w:rsidRPr="00964106" w14:paraId="4ECCABE8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2950888" w14:textId="77777777" w:rsidR="000147EA" w:rsidRPr="00964106" w:rsidRDefault="00E37464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0A753DB3" w14:textId="77777777" w:rsidR="000147EA" w:rsidRPr="00964106" w:rsidRDefault="00D25337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41329180</w:t>
            </w:r>
          </w:p>
        </w:tc>
      </w:tr>
      <w:tr w:rsidR="00964106" w:rsidRPr="00964106" w14:paraId="5E4D676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CEBBFBF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1B27BB69" w14:textId="77777777" w:rsidR="000147EA" w:rsidRPr="00964106" w:rsidRDefault="0015478C" w:rsidP="000476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D25337">
              <w:rPr>
                <w:rFonts w:ascii="Times New Roman" w:hAnsi="Times New Roman"/>
              </w:rPr>
              <w:t>41329180</w:t>
            </w:r>
          </w:p>
        </w:tc>
      </w:tr>
      <w:tr w:rsidR="00964106" w:rsidRPr="00964106" w14:paraId="1289F46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A841C4D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193E9FED" w14:textId="77777777" w:rsidR="000147EA" w:rsidRPr="00F92A74" w:rsidRDefault="00D20479" w:rsidP="001547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217200599/0300</w:t>
            </w:r>
          </w:p>
        </w:tc>
      </w:tr>
      <w:tr w:rsidR="00964106" w:rsidRPr="00964106" w14:paraId="5B5947D8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172F5A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4247E642" w14:textId="77777777" w:rsidR="000147EA" w:rsidRPr="00964106" w:rsidRDefault="00D20479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ČSOB a.s.</w:t>
            </w:r>
          </w:p>
        </w:tc>
      </w:tr>
      <w:tr w:rsidR="00964106" w:rsidRPr="00964106" w14:paraId="3D0FB4C5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B260975" w14:textId="77777777" w:rsidR="000147EA" w:rsidRPr="00964106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  <w:r w:rsidR="00047683">
              <w:rPr>
                <w:rFonts w:ascii="Times New Roman" w:hAnsi="Times New Roman"/>
                <w:b w:val="0"/>
              </w:rPr>
              <w:t xml:space="preserve">                                  </w:t>
            </w:r>
          </w:p>
        </w:tc>
        <w:tc>
          <w:tcPr>
            <w:tcW w:w="5985" w:type="dxa"/>
          </w:tcPr>
          <w:p w14:paraId="1BB1D752" w14:textId="3CD15BAD" w:rsidR="00091AA0" w:rsidRPr="00DE442C" w:rsidRDefault="00091AA0" w:rsidP="00091AA0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9E1E9C">
                <w:rPr>
                  <w:rStyle w:val="Hypertextovodkaz"/>
                  <w:rFonts w:ascii="Times New Roman" w:hAnsi="Times New Roman"/>
                </w:rPr>
                <w:t>info@arda.cz</w:t>
              </w:r>
            </w:hyperlink>
            <w:r w:rsidR="00DE442C" w:rsidRPr="00DE442C">
              <w:rPr>
                <w:rFonts w:ascii="Times New Roman" w:hAnsi="Times New Roman"/>
              </w:rPr>
              <w:t xml:space="preserve"> </w:t>
            </w:r>
            <w:r w:rsidR="00DE442C">
              <w:rPr>
                <w:rFonts w:ascii="Times New Roman" w:hAnsi="Times New Roman"/>
              </w:rPr>
              <w:t>/</w:t>
            </w:r>
            <w:r w:rsidR="00073840">
              <w:rPr>
                <w:rFonts w:ascii="Times New Roman" w:hAnsi="Times New Roman"/>
              </w:rPr>
              <w:t>xxxxxxxxxxx</w:t>
            </w:r>
          </w:p>
          <w:p w14:paraId="7C9D63EF" w14:textId="0C82350B" w:rsidR="004F299A" w:rsidRPr="004F299A" w:rsidRDefault="00047683" w:rsidP="00091A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</w:t>
            </w:r>
            <w:r>
              <w:rPr>
                <w:rFonts w:ascii="Times New Roman" w:hAnsi="Times New Roman"/>
                <w:color w:val="404040"/>
              </w:rPr>
              <w:t xml:space="preserve"> </w:t>
            </w:r>
            <w:r w:rsidR="004F299A" w:rsidRPr="004F299A">
              <w:rPr>
                <w:rFonts w:ascii="Times New Roman" w:hAnsi="Times New Roman"/>
                <w:color w:val="404040"/>
              </w:rPr>
              <w:t xml:space="preserve"> </w:t>
            </w:r>
            <w:r w:rsidR="004F299A">
              <w:rPr>
                <w:rFonts w:ascii="Times New Roman" w:hAnsi="Times New Roman"/>
                <w:color w:val="404040"/>
              </w:rPr>
              <w:t xml:space="preserve"> je </w:t>
            </w:r>
            <w:r w:rsidR="004F299A" w:rsidRPr="004F299A">
              <w:rPr>
                <w:rFonts w:ascii="Times New Roman" w:hAnsi="Times New Roman"/>
                <w:color w:val="404040"/>
              </w:rPr>
              <w:t xml:space="preserve">zapsána v obchodním rejstříku pod spisovou značkou </w:t>
            </w:r>
            <w:r w:rsidR="004F299A" w:rsidRPr="004F299A">
              <w:rPr>
                <w:rFonts w:ascii="Times New Roman" w:hAnsi="Times New Roman"/>
              </w:rPr>
              <w:t xml:space="preserve">C </w:t>
            </w:r>
            <w:r w:rsidR="00030A1B">
              <w:rPr>
                <w:rFonts w:ascii="Times New Roman" w:hAnsi="Times New Roman"/>
              </w:rPr>
              <w:t>782</w:t>
            </w:r>
            <w:r w:rsidR="004F299A" w:rsidRPr="004F299A">
              <w:rPr>
                <w:rFonts w:ascii="Times New Roman" w:hAnsi="Times New Roman"/>
              </w:rPr>
              <w:t xml:space="preserve">,  vedená u </w:t>
            </w:r>
            <w:r w:rsidR="00030A1B">
              <w:rPr>
                <w:rFonts w:ascii="Times New Roman" w:hAnsi="Times New Roman"/>
              </w:rPr>
              <w:t>KS v Ústí nad Labem</w:t>
            </w:r>
          </w:p>
        </w:tc>
      </w:tr>
    </w:tbl>
    <w:p w14:paraId="1E96C79B" w14:textId="77777777" w:rsidR="000147EA" w:rsidRPr="00964106" w:rsidRDefault="000147EA" w:rsidP="00E37464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</w:t>
      </w:r>
    </w:p>
    <w:p w14:paraId="19743737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  <w:i/>
        </w:rPr>
        <w:t>(dále jen „prodávající“)</w:t>
      </w:r>
    </w:p>
    <w:p w14:paraId="1A76EB69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85"/>
      </w:tblGrid>
      <w:tr w:rsidR="00964106" w:rsidRPr="00964106" w14:paraId="757DDF0B" w14:textId="77777777" w:rsidTr="00DE442C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5F31D7FC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14:paraId="1637CB45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3B388D75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78E2A60C" w14:textId="77777777" w:rsidR="000147EA" w:rsidRPr="00964106" w:rsidRDefault="00047683" w:rsidP="003419DC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Název/Jméno:                                                      </w:t>
            </w:r>
            <w:r w:rsidR="000147EA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885" w:type="dxa"/>
          </w:tcPr>
          <w:p w14:paraId="2A0920B5" w14:textId="592DDF67" w:rsidR="000147EA" w:rsidRPr="00964106" w:rsidRDefault="00304C2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Školní jídelna Mnichovo Hradiště, příspěvková organizace</w:t>
            </w:r>
          </w:p>
        </w:tc>
      </w:tr>
      <w:tr w:rsidR="00964106" w:rsidRPr="00964106" w14:paraId="58443AB8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039782D8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885" w:type="dxa"/>
          </w:tcPr>
          <w:p w14:paraId="66835AEE" w14:textId="06950DBD" w:rsidR="000147EA" w:rsidRPr="00964106" w:rsidRDefault="00304C2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Studentská 895, 295 01 Mnichovo Hradiště</w:t>
            </w:r>
          </w:p>
        </w:tc>
      </w:tr>
      <w:tr w:rsidR="00964106" w:rsidRPr="00964106" w14:paraId="79FBEF10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4C8D9204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Zastoupený:</w:t>
            </w:r>
          </w:p>
        </w:tc>
        <w:tc>
          <w:tcPr>
            <w:tcW w:w="5885" w:type="dxa"/>
          </w:tcPr>
          <w:p w14:paraId="6E276FE1" w14:textId="3FCFD9CE" w:rsidR="000147EA" w:rsidRPr="00964106" w:rsidRDefault="00304C2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Františkem Ouředníkem</w:t>
            </w:r>
          </w:p>
        </w:tc>
      </w:tr>
      <w:tr w:rsidR="00964106" w:rsidRPr="00964106" w14:paraId="14AD78A4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510F4168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IČ:</w:t>
            </w:r>
          </w:p>
        </w:tc>
        <w:tc>
          <w:tcPr>
            <w:tcW w:w="5885" w:type="dxa"/>
          </w:tcPr>
          <w:p w14:paraId="514D11B7" w14:textId="2BE6B222" w:rsidR="000147EA" w:rsidRPr="00964106" w:rsidRDefault="00304C2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09367381</w:t>
            </w:r>
          </w:p>
        </w:tc>
      </w:tr>
      <w:tr w:rsidR="00964106" w:rsidRPr="00964106" w14:paraId="0E68CA9A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5DF9F947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885" w:type="dxa"/>
          </w:tcPr>
          <w:p w14:paraId="59DD007E" w14:textId="614E899F" w:rsidR="000147EA" w:rsidRPr="00964106" w:rsidRDefault="00304C20" w:rsidP="000147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CZ09367381</w:t>
            </w:r>
          </w:p>
        </w:tc>
      </w:tr>
      <w:tr w:rsidR="00964106" w:rsidRPr="00964106" w14:paraId="2F19E6AD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65312DD7" w14:textId="3E78A416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Bank. </w:t>
            </w:r>
            <w:r w:rsidR="00030A1B" w:rsidRPr="00964106">
              <w:rPr>
                <w:rFonts w:ascii="Times New Roman" w:hAnsi="Times New Roman"/>
                <w:b w:val="0"/>
              </w:rPr>
              <w:t>S</w:t>
            </w:r>
            <w:r w:rsidRPr="00964106">
              <w:rPr>
                <w:rFonts w:ascii="Times New Roman" w:hAnsi="Times New Roman"/>
                <w:b w:val="0"/>
              </w:rPr>
              <w:t>pojení:</w:t>
            </w:r>
          </w:p>
        </w:tc>
        <w:tc>
          <w:tcPr>
            <w:tcW w:w="5885" w:type="dxa"/>
          </w:tcPr>
          <w:p w14:paraId="02D13639" w14:textId="0A0BC306" w:rsidR="000147EA" w:rsidRPr="00964106" w:rsidRDefault="00304C2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123-2369790267/0100</w:t>
            </w:r>
          </w:p>
        </w:tc>
      </w:tr>
      <w:tr w:rsidR="00964106" w:rsidRPr="00964106" w14:paraId="759E9533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0FB336A5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Zástupce pro věcná jednání:</w:t>
            </w:r>
          </w:p>
        </w:tc>
        <w:tc>
          <w:tcPr>
            <w:tcW w:w="5885" w:type="dxa"/>
          </w:tcPr>
          <w:p w14:paraId="69442078" w14:textId="65765387" w:rsidR="005D0D82" w:rsidRPr="00964106" w:rsidRDefault="00304C20" w:rsidP="005D0D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František Ouředník</w:t>
            </w:r>
            <w:r w:rsidR="00DE442C">
              <w:rPr>
                <w:rFonts w:ascii="Times New Roman" w:hAnsi="Times New Roman"/>
              </w:rPr>
              <w:t xml:space="preserve"> tel </w:t>
            </w:r>
            <w:r w:rsidR="00073840">
              <w:rPr>
                <w:rFonts w:ascii="Times New Roman" w:hAnsi="Times New Roman"/>
              </w:rPr>
              <w:t>xxxxxxxxxx</w:t>
            </w:r>
          </w:p>
        </w:tc>
      </w:tr>
      <w:tr w:rsidR="00964106" w:rsidRPr="00964106" w14:paraId="196215D2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85" w:type="dxa"/>
        </w:trPr>
        <w:tc>
          <w:tcPr>
            <w:tcW w:w="3185" w:type="dxa"/>
          </w:tcPr>
          <w:p w14:paraId="099336D1" w14:textId="77777777" w:rsidR="00DE442C" w:rsidRDefault="00DE442C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  <w:p w14:paraId="5FCEBE29" w14:textId="086AFB40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E-mail/telefon:                            </w:t>
            </w:r>
            <w:r w:rsidR="00DE442C">
              <w:rPr>
                <w:rFonts w:ascii="Times New Roman" w:hAnsi="Times New Roman"/>
                <w:b w:val="0"/>
              </w:rPr>
              <w:t xml:space="preserve">     </w:t>
            </w:r>
          </w:p>
        </w:tc>
      </w:tr>
      <w:tr w:rsidR="00964106" w:rsidRPr="00964106" w14:paraId="0C435F8F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85" w:type="dxa"/>
        </w:trPr>
        <w:tc>
          <w:tcPr>
            <w:tcW w:w="3185" w:type="dxa"/>
          </w:tcPr>
          <w:p w14:paraId="62EBD47B" w14:textId="4EF47F86" w:rsidR="000147EA" w:rsidRPr="00964106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(</w:t>
            </w:r>
            <w:r w:rsidR="000147EA"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  <w:r w:rsidR="00DE442C">
              <w:rPr>
                <w:rFonts w:ascii="Times New Roman" w:hAnsi="Times New Roman"/>
                <w:b w:val="0"/>
                <w:i/>
              </w:rPr>
              <w:t xml:space="preserve">                       </w:t>
            </w:r>
          </w:p>
        </w:tc>
      </w:tr>
      <w:tr w:rsidR="0015478C" w:rsidRPr="00964106" w14:paraId="4601A050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85" w:type="dxa"/>
        </w:trPr>
        <w:tc>
          <w:tcPr>
            <w:tcW w:w="3185" w:type="dxa"/>
          </w:tcPr>
          <w:p w14:paraId="0FB5A182" w14:textId="224CFBFA"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  <w:tr w:rsidR="00DE442C" w:rsidRPr="00964106" w14:paraId="01C1DCFA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85" w:type="dxa"/>
        </w:trPr>
        <w:tc>
          <w:tcPr>
            <w:tcW w:w="3185" w:type="dxa"/>
          </w:tcPr>
          <w:p w14:paraId="159EF739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39C22368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78C5917B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7E3663EA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3B68AAF4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10E8EE98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0C86056A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37ED9D12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33FA8A57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063D75B5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7022A864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12F7BDEB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1D3B29DE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  <w:tr w:rsidR="00DE442C" w:rsidRPr="00964106" w14:paraId="23D98483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85" w:type="dxa"/>
        </w:trPr>
        <w:tc>
          <w:tcPr>
            <w:tcW w:w="3185" w:type="dxa"/>
          </w:tcPr>
          <w:p w14:paraId="783EFF6A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  <w:tr w:rsidR="00DE442C" w:rsidRPr="00964106" w14:paraId="70666ECC" w14:textId="77777777" w:rsidTr="00DE4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85" w:type="dxa"/>
        </w:trPr>
        <w:tc>
          <w:tcPr>
            <w:tcW w:w="3185" w:type="dxa"/>
          </w:tcPr>
          <w:p w14:paraId="7FBC2864" w14:textId="77777777" w:rsidR="00DE442C" w:rsidRDefault="00DE442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14:paraId="476FFDB8" w14:textId="77777777" w:rsidR="000147EA" w:rsidRPr="00964106" w:rsidRDefault="000147EA" w:rsidP="000147EA">
      <w:pPr>
        <w:pStyle w:val="pole"/>
        <w:rPr>
          <w:rFonts w:ascii="Times New Roman" w:hAnsi="Times New Roman"/>
        </w:rPr>
      </w:pPr>
    </w:p>
    <w:p w14:paraId="2E6561D3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uzavírají níže uvedeného dne, měsíce a roku tuto</w:t>
      </w:r>
    </w:p>
    <w:p w14:paraId="0266974D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34C70891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kupní SmlouvU:</w:t>
      </w:r>
    </w:p>
    <w:p w14:paraId="52A060DE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</w:p>
    <w:p w14:paraId="6DB10C59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14:paraId="3C339B28" w14:textId="77777777"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14:paraId="22D42BDE" w14:textId="20AE9B1E"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t xml:space="preserve">Předmětem této smlouvy je </w:t>
      </w:r>
      <w:r w:rsidR="00FE2EA5">
        <w:rPr>
          <w:rFonts w:ascii="Times New Roman" w:hAnsi="Times New Roman"/>
        </w:rPr>
        <w:t>koupě</w:t>
      </w:r>
      <w:r w:rsidR="006F647E">
        <w:rPr>
          <w:rFonts w:ascii="Times New Roman" w:hAnsi="Times New Roman"/>
        </w:rPr>
        <w:t xml:space="preserve"> </w:t>
      </w:r>
      <w:r w:rsidR="00632CF4">
        <w:rPr>
          <w:rFonts w:ascii="Times New Roman" w:hAnsi="Times New Roman"/>
        </w:rPr>
        <w:t>varného bloku</w:t>
      </w:r>
      <w:r w:rsidR="006F647E">
        <w:rPr>
          <w:rFonts w:ascii="Times New Roman" w:hAnsi="Times New Roman"/>
        </w:rPr>
        <w:t xml:space="preserve"> včetně dopravy</w:t>
      </w:r>
      <w:r w:rsidR="00304C20">
        <w:rPr>
          <w:rFonts w:ascii="Times New Roman" w:hAnsi="Times New Roman"/>
        </w:rPr>
        <w:t xml:space="preserve"> a</w:t>
      </w:r>
      <w:r w:rsidR="006F647E">
        <w:rPr>
          <w:rFonts w:ascii="Times New Roman" w:hAnsi="Times New Roman"/>
        </w:rPr>
        <w:t xml:space="preserve"> montáže  </w:t>
      </w:r>
      <w:r w:rsidR="0008386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za podmínek dále sjednaných v této smlouvě, popř. dalších dokumentech, na které se tato smlouva odkazuje.</w:t>
      </w:r>
    </w:p>
    <w:p w14:paraId="40A3B16D" w14:textId="1911A61A" w:rsidR="000147EA" w:rsidRPr="00D05447" w:rsidRDefault="000147EA" w:rsidP="006F6941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  <w:sz w:val="22"/>
          <w:szCs w:val="22"/>
        </w:rPr>
      </w:pPr>
      <w:r w:rsidRPr="00D05447">
        <w:rPr>
          <w:sz w:val="22"/>
          <w:szCs w:val="22"/>
        </w:rPr>
        <w:t>Přesná specifikace předmětu dodávky:</w:t>
      </w:r>
      <w:r w:rsidR="006F647E" w:rsidRPr="00D05447">
        <w:rPr>
          <w:sz w:val="22"/>
          <w:szCs w:val="22"/>
        </w:rPr>
        <w:t xml:space="preserve"> cenová nabídka z</w:t>
      </w:r>
      <w:r w:rsidR="00632CF4">
        <w:rPr>
          <w:sz w:val="22"/>
          <w:szCs w:val="22"/>
        </w:rPr>
        <w:t> 22. dubna 2025</w:t>
      </w:r>
      <w:r w:rsidR="005F7983">
        <w:rPr>
          <w:sz w:val="22"/>
          <w:szCs w:val="22"/>
        </w:rPr>
        <w:t>, číslo nabídky 202</w:t>
      </w:r>
      <w:r w:rsidR="00632CF4">
        <w:rPr>
          <w:sz w:val="22"/>
          <w:szCs w:val="22"/>
        </w:rPr>
        <w:t>50137</w:t>
      </w:r>
      <w:r w:rsidR="0093504A" w:rsidRPr="00D05447">
        <w:rPr>
          <w:sz w:val="22"/>
          <w:szCs w:val="22"/>
        </w:rPr>
        <w:t xml:space="preserve">. </w:t>
      </w:r>
      <w:r w:rsidRPr="00D05447">
        <w:rPr>
          <w:sz w:val="22"/>
          <w:szCs w:val="22"/>
        </w:rPr>
        <w:t xml:space="preserve"> </w:t>
      </w:r>
      <w:r w:rsidR="005D0D82" w:rsidRPr="00D05447">
        <w:rPr>
          <w:sz w:val="22"/>
          <w:szCs w:val="22"/>
        </w:rPr>
        <w:t xml:space="preserve">Příloha č. 1. </w:t>
      </w:r>
      <w:r w:rsidR="00FE2EA5" w:rsidRPr="00D05447">
        <w:rPr>
          <w:sz w:val="22"/>
          <w:szCs w:val="22"/>
        </w:rPr>
        <w:t>K</w:t>
      </w:r>
      <w:r w:rsidRPr="00D05447">
        <w:rPr>
          <w:sz w:val="22"/>
          <w:szCs w:val="22"/>
        </w:rPr>
        <w:t>upující se zavazuje, že předmět koupě převezme a zaplatí prodávajícímu kupní cenu.</w:t>
      </w:r>
    </w:p>
    <w:p w14:paraId="62DA6AE7" w14:textId="19FC4EEC" w:rsidR="000147EA" w:rsidRPr="00964106" w:rsidRDefault="000147EA" w:rsidP="000147EA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iCs/>
        </w:rPr>
        <w:t>Předmět koupě</w:t>
      </w:r>
      <w:r w:rsidRPr="00964106">
        <w:rPr>
          <w:rFonts w:ascii="Times New Roman" w:hAnsi="Times New Roman"/>
        </w:rPr>
        <w:t xml:space="preserve"> je určen pro </w:t>
      </w:r>
      <w:r w:rsidR="00304C20">
        <w:rPr>
          <w:rFonts w:ascii="Times New Roman" w:hAnsi="Times New Roman"/>
        </w:rPr>
        <w:t>potřeby</w:t>
      </w:r>
      <w:r w:rsidR="006F647E">
        <w:rPr>
          <w:rFonts w:ascii="Times New Roman" w:hAnsi="Times New Roman"/>
        </w:rPr>
        <w:t xml:space="preserve"> školní jídeln</w:t>
      </w:r>
      <w:r w:rsidR="00304C20">
        <w:rPr>
          <w:rFonts w:ascii="Times New Roman" w:hAnsi="Times New Roman"/>
        </w:rPr>
        <w:t>y.</w:t>
      </w:r>
      <w:r w:rsidR="00E80716">
        <w:rPr>
          <w:rFonts w:ascii="Times New Roman" w:hAnsi="Times New Roman"/>
        </w:rPr>
        <w:t xml:space="preserve"> </w:t>
      </w:r>
    </w:p>
    <w:p w14:paraId="7044049E" w14:textId="77777777" w:rsidR="0070076E" w:rsidRPr="00964106" w:rsidRDefault="0070076E" w:rsidP="003419DC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sz w:val="22"/>
          <w:szCs w:val="22"/>
        </w:rPr>
      </w:pPr>
    </w:p>
    <w:p w14:paraId="7C722665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4237DA6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73C2F9BC" w14:textId="2B94A245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Prodávající se zavazuje dodat předmět koupě </w:t>
      </w:r>
      <w:r w:rsidR="0093504A">
        <w:rPr>
          <w:rFonts w:ascii="Times New Roman" w:hAnsi="Times New Roman"/>
        </w:rPr>
        <w:t xml:space="preserve">do </w:t>
      </w:r>
      <w:r w:rsidR="00784FAC">
        <w:rPr>
          <w:rFonts w:ascii="Times New Roman" w:hAnsi="Times New Roman"/>
        </w:rPr>
        <w:t>9</w:t>
      </w:r>
      <w:r w:rsidR="001B5E59">
        <w:rPr>
          <w:rFonts w:ascii="Times New Roman" w:hAnsi="Times New Roman"/>
        </w:rPr>
        <w:t>0</w:t>
      </w:r>
      <w:r w:rsidR="00304C20">
        <w:rPr>
          <w:rFonts w:ascii="Times New Roman" w:hAnsi="Times New Roman"/>
        </w:rPr>
        <w:t xml:space="preserve"> dnů</w:t>
      </w:r>
      <w:r w:rsidR="00D25337">
        <w:rPr>
          <w:rFonts w:ascii="Times New Roman" w:hAnsi="Times New Roman"/>
        </w:rPr>
        <w:t xml:space="preserve"> od podpisu smlouvy.</w:t>
      </w:r>
    </w:p>
    <w:p w14:paraId="2F0F4549" w14:textId="421065D9" w:rsidR="000147EA" w:rsidRPr="00304C20" w:rsidRDefault="000147EA" w:rsidP="00304C20">
      <w:pPr>
        <w:spacing w:before="120" w:after="120"/>
        <w:ind w:left="357"/>
        <w:rPr>
          <w:rFonts w:ascii="Times New Roman" w:hAnsi="Times New Roman"/>
          <w:b/>
          <w:bCs/>
        </w:rPr>
      </w:pPr>
      <w:r w:rsidRPr="00304C20">
        <w:rPr>
          <w:rFonts w:ascii="Times New Roman" w:hAnsi="Times New Roman"/>
        </w:rPr>
        <w:t xml:space="preserve">Místem dodání předmětu koupě je sídlo </w:t>
      </w:r>
      <w:r w:rsidR="00945D7C" w:rsidRPr="00304C20">
        <w:rPr>
          <w:rFonts w:ascii="Times New Roman" w:hAnsi="Times New Roman"/>
        </w:rPr>
        <w:t>Školní jídelna</w:t>
      </w:r>
      <w:r w:rsidR="00632CF4">
        <w:rPr>
          <w:rFonts w:ascii="Times New Roman" w:hAnsi="Times New Roman"/>
        </w:rPr>
        <w:t xml:space="preserve"> „Studentská“</w:t>
      </w:r>
      <w:r w:rsidR="00945D7C" w:rsidRPr="00304C20">
        <w:rPr>
          <w:rFonts w:ascii="Times New Roman" w:hAnsi="Times New Roman"/>
        </w:rPr>
        <w:t xml:space="preserve">, </w:t>
      </w:r>
      <w:r w:rsidR="00304C20">
        <w:rPr>
          <w:rFonts w:ascii="Times New Roman" w:hAnsi="Times New Roman"/>
        </w:rPr>
        <w:t>Mnichovo Hradiště</w:t>
      </w:r>
    </w:p>
    <w:p w14:paraId="77E1C9E6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14:paraId="2C0B683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14:paraId="28E2D255" w14:textId="7FEDC8AC" w:rsidR="00304C20" w:rsidRDefault="00304C20" w:rsidP="000147EA">
      <w:pPr>
        <w:pStyle w:val="Zkladntext"/>
        <w:numPr>
          <w:ilvl w:val="0"/>
          <w:numId w:val="17"/>
        </w:numPr>
        <w:spacing w:after="120"/>
        <w:ind w:left="357"/>
        <w:rPr>
          <w:sz w:val="22"/>
          <w:szCs w:val="22"/>
        </w:rPr>
      </w:pPr>
      <w:r w:rsidRPr="00304C20">
        <w:rPr>
          <w:sz w:val="22"/>
          <w:szCs w:val="22"/>
        </w:rPr>
        <w:t xml:space="preserve">Kupní cena je </w:t>
      </w:r>
      <w:r w:rsidR="00632CF4">
        <w:rPr>
          <w:sz w:val="22"/>
          <w:szCs w:val="22"/>
        </w:rPr>
        <w:t>1 462 370</w:t>
      </w:r>
      <w:r w:rsidRPr="00304C20">
        <w:rPr>
          <w:sz w:val="22"/>
          <w:szCs w:val="22"/>
        </w:rPr>
        <w:t>,-</w:t>
      </w:r>
      <w:r w:rsidR="00FE2EA5" w:rsidRPr="00304C20">
        <w:rPr>
          <w:sz w:val="22"/>
          <w:szCs w:val="22"/>
        </w:rPr>
        <w:t>Kč</w:t>
      </w:r>
      <w:r w:rsidRPr="00304C20">
        <w:rPr>
          <w:sz w:val="22"/>
          <w:szCs w:val="22"/>
        </w:rPr>
        <w:t>.</w:t>
      </w:r>
      <w:r w:rsidR="00FE2EA5" w:rsidRPr="00304C20">
        <w:rPr>
          <w:sz w:val="22"/>
          <w:szCs w:val="22"/>
        </w:rPr>
        <w:t xml:space="preserve"> </w:t>
      </w:r>
      <w:r w:rsidR="00945D7C" w:rsidRPr="00304C20">
        <w:rPr>
          <w:sz w:val="22"/>
          <w:szCs w:val="22"/>
        </w:rPr>
        <w:t xml:space="preserve"> (slovy</w:t>
      </w:r>
      <w:r w:rsidR="00FE2EA5" w:rsidRPr="00304C20">
        <w:rPr>
          <w:sz w:val="22"/>
          <w:szCs w:val="22"/>
        </w:rPr>
        <w:t xml:space="preserve"> </w:t>
      </w:r>
      <w:r w:rsidRPr="00304C20">
        <w:rPr>
          <w:sz w:val="22"/>
          <w:szCs w:val="22"/>
        </w:rPr>
        <w:t>Jedenmilion</w:t>
      </w:r>
      <w:r w:rsidR="00632CF4">
        <w:rPr>
          <w:sz w:val="22"/>
          <w:szCs w:val="22"/>
        </w:rPr>
        <w:t>čtyřistašedesátdvatisíctřistasedmdesátkorun</w:t>
      </w:r>
      <w:r w:rsidR="00945D7C" w:rsidRPr="00304C20">
        <w:rPr>
          <w:sz w:val="22"/>
          <w:szCs w:val="22"/>
        </w:rPr>
        <w:t>)</w:t>
      </w:r>
      <w:r>
        <w:rPr>
          <w:sz w:val="22"/>
          <w:szCs w:val="22"/>
        </w:rPr>
        <w:t xml:space="preserve"> bez DPH, </w:t>
      </w:r>
      <w:r w:rsidR="00453537" w:rsidRPr="00304C20">
        <w:rPr>
          <w:sz w:val="22"/>
          <w:szCs w:val="22"/>
        </w:rPr>
        <w:t>DPH</w:t>
      </w:r>
      <w:r>
        <w:rPr>
          <w:sz w:val="22"/>
          <w:szCs w:val="22"/>
        </w:rPr>
        <w:t xml:space="preserve"> činí </w:t>
      </w:r>
      <w:r w:rsidR="00632CF4">
        <w:rPr>
          <w:sz w:val="22"/>
          <w:szCs w:val="22"/>
        </w:rPr>
        <w:t>307 098</w:t>
      </w:r>
      <w:r w:rsidR="00775C90" w:rsidRPr="00304C20">
        <w:rPr>
          <w:sz w:val="22"/>
          <w:szCs w:val="22"/>
        </w:rPr>
        <w:t xml:space="preserve">,--Kč </w:t>
      </w:r>
      <w:r>
        <w:rPr>
          <w:sz w:val="22"/>
          <w:szCs w:val="22"/>
        </w:rPr>
        <w:t>, cena s DPH je 1</w:t>
      </w:r>
      <w:r w:rsidR="00632CF4">
        <w:rPr>
          <w:sz w:val="22"/>
          <w:szCs w:val="22"/>
        </w:rPr>
        <w:t> 769 468</w:t>
      </w:r>
      <w:r>
        <w:rPr>
          <w:sz w:val="22"/>
          <w:szCs w:val="22"/>
        </w:rPr>
        <w:t>,- Kč.</w:t>
      </w:r>
    </w:p>
    <w:p w14:paraId="7E5CCDB8" w14:textId="77777777" w:rsidR="000147EA" w:rsidRPr="00964106" w:rsidRDefault="000147EA" w:rsidP="00304C20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494D042E" w14:textId="6ED496BF" w:rsidR="000147EA" w:rsidRPr="00964106" w:rsidRDefault="000147EA" w:rsidP="00304C20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bude zaplacena kupujícím</w:t>
      </w:r>
      <w:r w:rsidR="008D2DEF">
        <w:rPr>
          <w:sz w:val="22"/>
          <w:szCs w:val="22"/>
        </w:rPr>
        <w:t xml:space="preserve"> takto: </w:t>
      </w:r>
      <w:r w:rsidR="00073840">
        <w:rPr>
          <w:sz w:val="22"/>
          <w:szCs w:val="22"/>
        </w:rPr>
        <w:t>9</w:t>
      </w:r>
      <w:r w:rsidR="008D2DEF">
        <w:rPr>
          <w:sz w:val="22"/>
          <w:szCs w:val="22"/>
        </w:rPr>
        <w:t>0%</w:t>
      </w:r>
      <w:r w:rsidRPr="00964106">
        <w:rPr>
          <w:sz w:val="22"/>
          <w:szCs w:val="22"/>
        </w:rPr>
        <w:t xml:space="preserve"> na základě vystavené </w:t>
      </w:r>
      <w:r w:rsidR="008D2DEF">
        <w:rPr>
          <w:sz w:val="22"/>
          <w:szCs w:val="22"/>
        </w:rPr>
        <w:t xml:space="preserve">zálohové </w:t>
      </w:r>
      <w:r w:rsidRPr="00964106">
        <w:rPr>
          <w:sz w:val="22"/>
          <w:szCs w:val="22"/>
        </w:rPr>
        <w:t xml:space="preserve"> faktury</w:t>
      </w:r>
      <w:r w:rsidR="008D2DEF">
        <w:rPr>
          <w:sz w:val="22"/>
          <w:szCs w:val="22"/>
        </w:rPr>
        <w:t>, splatné do 5ti dnů od podpisu Kupní smlouvy. Zúčtovací faktura bude vystavena na základě protokolu o předání zařízení objednateli se splatností 21 dnů.</w:t>
      </w:r>
    </w:p>
    <w:p w14:paraId="2AA627C3" w14:textId="65B249B0" w:rsidR="000147EA" w:rsidRPr="00964106" w:rsidRDefault="000147EA" w:rsidP="00304C20">
      <w:pPr>
        <w:pStyle w:val="Zkladntext"/>
        <w:spacing w:after="120"/>
        <w:rPr>
          <w:sz w:val="22"/>
          <w:szCs w:val="22"/>
        </w:rPr>
      </w:pPr>
      <w:r w:rsidRPr="00964106">
        <w:rPr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8D2DEF">
        <w:rPr>
          <w:b/>
          <w:sz w:val="22"/>
          <w:szCs w:val="22"/>
        </w:rPr>
        <w:t>21</w:t>
      </w:r>
      <w:r w:rsidRPr="00964106">
        <w:rPr>
          <w:b/>
          <w:sz w:val="22"/>
          <w:szCs w:val="22"/>
        </w:rPr>
        <w:t xml:space="preserve"> dnů</w:t>
      </w:r>
      <w:r w:rsidRPr="00964106">
        <w:rPr>
          <w:sz w:val="22"/>
          <w:szCs w:val="22"/>
        </w:rPr>
        <w:t xml:space="preserve"> od doručení faktury kupujícímu, také náležitosti daňového dokladu stanovené příslušnými právními předpisy, zejména zákonem č. 235/2004 Sb., o dani z přidané hodnoty, ve znění pozdějších předpisů, a údaje dle § 435 občanského zákoníku, a bude kupujícímu doručen v v elektronické podobě.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43502F84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14:paraId="763BC65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6E344327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660129A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14:paraId="55A8AB16" w14:textId="77777777"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t>Splnění závazku (dodání předmětu koupě)</w:t>
      </w:r>
    </w:p>
    <w:p w14:paraId="42B851A5" w14:textId="77777777"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14:paraId="3420FAF0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14:paraId="7047946A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05158E70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Vlastnické právo a nebezpečí škody na předmětu koupě přechází z prodávajícího na kupujícího okamžikem odevzdání a převzetí předmětu koupě dle odst. 1. tohoto článku.</w:t>
      </w:r>
    </w:p>
    <w:p w14:paraId="27060FC4" w14:textId="77777777"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14:paraId="2E97AB12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14:paraId="0B8A955A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14:paraId="5E905FEE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14:paraId="63BD1D2D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14:paraId="691540E1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14:paraId="6F66E967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5A150350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14:paraId="732CE74E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14:paraId="1CB293F9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14:paraId="09E37C05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14:paraId="77198702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14:paraId="295D4499" w14:textId="4CCE8C35" w:rsidR="000147EA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</w:t>
      </w:r>
    </w:p>
    <w:p w14:paraId="4A3C1361" w14:textId="25066959" w:rsidR="008D2DEF" w:rsidRDefault="008D2DEF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Záruka se nevztahuje na díly rychlého opotřebení /těsnění, žárovky, apod/, dále na běžnou údržbu, čištění, seřízení, apod. Záruka se nevztahuje na závady způsobené nesprávným používáním nebo vyšší mocí.</w:t>
      </w:r>
    </w:p>
    <w:p w14:paraId="4085A762" w14:textId="7A9C7E57" w:rsidR="008D2DEF" w:rsidRPr="008D2DEF" w:rsidRDefault="008D2DEF" w:rsidP="008D2DEF">
      <w:pPr>
        <w:rPr>
          <w:rFonts w:ascii="Times New Roman" w:hAnsi="Times New Roman"/>
        </w:rPr>
      </w:pPr>
      <w:r w:rsidRPr="008D2DEF">
        <w:rPr>
          <w:rFonts w:ascii="Times New Roman" w:hAnsi="Times New Roman"/>
        </w:rPr>
        <w:t xml:space="preserve"> </w:t>
      </w:r>
    </w:p>
    <w:p w14:paraId="24F51844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551B70F9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14:paraId="18C9EEE7" w14:textId="44BF75E2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14:paraId="15DEE3B8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14:paraId="22D2CE7B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14:paraId="0C4806D9" w14:textId="77777777"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14:paraId="423B7538" w14:textId="77777777"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14:paraId="7E0CBCA2" w14:textId="001A4109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14:paraId="49AD8425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14:paraId="20B34B7F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196408A0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paré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14:paraId="2DABB286" w14:textId="72018495"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</w:t>
      </w:r>
      <w:r w:rsidR="008D2DEF">
        <w:rPr>
          <w:sz w:val="22"/>
          <w:szCs w:val="22"/>
        </w:rPr>
        <w:t>.</w:t>
      </w:r>
    </w:p>
    <w:p w14:paraId="2EEC94B3" w14:textId="77777777"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5115E95" w14:textId="0EFBBF69"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6B94">
        <w:rPr>
          <w:b/>
        </w:rPr>
        <w:t>VIII</w:t>
      </w:r>
      <w:r w:rsidR="000147EA" w:rsidRPr="00964106">
        <w:rPr>
          <w:b/>
        </w:rPr>
        <w:t>.</w:t>
      </w:r>
    </w:p>
    <w:p w14:paraId="466665E0" w14:textId="77777777"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14:paraId="615F23DB" w14:textId="77777777" w:rsidR="000147EA" w:rsidRPr="00964106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9EF6E77" w14:textId="77777777"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6"/>
        <w:gridCol w:w="771"/>
        <w:gridCol w:w="4223"/>
      </w:tblGrid>
      <w:tr w:rsidR="001663CF" w:rsidRPr="00964106" w14:paraId="51CA483D" w14:textId="77777777" w:rsidTr="001663CF">
        <w:tc>
          <w:tcPr>
            <w:tcW w:w="4076" w:type="dxa"/>
          </w:tcPr>
          <w:p w14:paraId="116D7FE9" w14:textId="46673CF6" w:rsidR="001663CF" w:rsidRPr="00964106" w:rsidRDefault="001663CF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 </w:t>
            </w:r>
            <w:r w:rsidRPr="009641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Liberci </w:t>
            </w:r>
          </w:p>
        </w:tc>
        <w:tc>
          <w:tcPr>
            <w:tcW w:w="771" w:type="dxa"/>
          </w:tcPr>
          <w:p w14:paraId="145888D5" w14:textId="77777777" w:rsidR="001663CF" w:rsidRDefault="001663CF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23" w:type="dxa"/>
          </w:tcPr>
          <w:p w14:paraId="30D0B55C" w14:textId="7F7DB368" w:rsidR="001663CF" w:rsidRPr="00964106" w:rsidRDefault="001663CF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Mnichově Hradišti</w:t>
            </w:r>
            <w:r w:rsidRPr="00964106">
              <w:rPr>
                <w:rFonts w:ascii="Times New Roman" w:hAnsi="Times New Roman"/>
              </w:rPr>
              <w:t xml:space="preserve"> </w:t>
            </w:r>
          </w:p>
        </w:tc>
      </w:tr>
      <w:tr w:rsidR="001663CF" w:rsidRPr="00964106" w14:paraId="1A85FBC5" w14:textId="77777777" w:rsidTr="001663CF">
        <w:tc>
          <w:tcPr>
            <w:tcW w:w="4076" w:type="dxa"/>
          </w:tcPr>
          <w:p w14:paraId="58422061" w14:textId="77777777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2ECE745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1EFAD6D5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7BE1095E" w14:textId="457119E2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771" w:type="dxa"/>
          </w:tcPr>
          <w:p w14:paraId="675A55E2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3" w:type="dxa"/>
          </w:tcPr>
          <w:p w14:paraId="1E041D7D" w14:textId="23860429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299B4E93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29AB3754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17CC7A8C" w14:textId="287648AA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1663CF" w:rsidRPr="00964106" w14:paraId="47F9699A" w14:textId="77777777" w:rsidTr="001663CF">
        <w:tc>
          <w:tcPr>
            <w:tcW w:w="4076" w:type="dxa"/>
          </w:tcPr>
          <w:p w14:paraId="4B2AFCAA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6D19A328" w14:textId="6C7D4804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Ing.Přemysl Břenek </w:t>
            </w:r>
          </w:p>
          <w:p w14:paraId="74BCF051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211873CF" w14:textId="0B952BC6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Pr="00964106">
              <w:rPr>
                <w:rFonts w:ascii="Times New Roman" w:hAnsi="Times New Roman"/>
              </w:rPr>
              <w:t>Prodávající</w:t>
            </w:r>
          </w:p>
          <w:p w14:paraId="421F8B5D" w14:textId="77777777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4F324D58" w14:textId="77777777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57CE0BA6" w14:textId="77777777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16A1C19D" w14:textId="77777777" w:rsidR="001663CF" w:rsidRPr="00964106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30EC2E94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3" w:type="dxa"/>
          </w:tcPr>
          <w:p w14:paraId="26518D7B" w14:textId="0F9DB9C3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František Ouředník </w:t>
            </w:r>
          </w:p>
          <w:p w14:paraId="17A80ADB" w14:textId="77777777" w:rsidR="001663CF" w:rsidRDefault="001663CF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6A29283C" w14:textId="5093AABB" w:rsidR="001663CF" w:rsidRPr="00964106" w:rsidRDefault="001663CF" w:rsidP="00784F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Kupující</w:t>
            </w:r>
          </w:p>
        </w:tc>
      </w:tr>
    </w:tbl>
    <w:p w14:paraId="465510B0" w14:textId="77777777"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0147EA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486DFE50" w14:textId="77777777" w:rsidR="005905EC" w:rsidRPr="00964106" w:rsidRDefault="005D0D82" w:rsidP="009D3EF6">
      <w:pPr>
        <w:rPr>
          <w:rFonts w:ascii="Times New Roman" w:hAnsi="Times New Roman"/>
        </w:rPr>
      </w:pPr>
      <w:r>
        <w:rPr>
          <w:rFonts w:ascii="Times New Roman" w:hAnsi="Times New Roman"/>
        </w:rPr>
        <w:t>Příloha č. 1: Cenová nabídka</w:t>
      </w:r>
    </w:p>
    <w:sectPr w:rsidR="005905EC" w:rsidRPr="00964106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5335" w14:textId="77777777" w:rsidR="00FB3263" w:rsidRDefault="00FB3263">
      <w:pPr>
        <w:spacing w:after="0" w:line="240" w:lineRule="auto"/>
      </w:pPr>
      <w:r>
        <w:separator/>
      </w:r>
    </w:p>
  </w:endnote>
  <w:endnote w:type="continuationSeparator" w:id="0">
    <w:p w14:paraId="568B353D" w14:textId="77777777" w:rsidR="00FB3263" w:rsidRDefault="00FB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AA1B" w14:textId="77777777" w:rsidR="00BE5AD5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F3B6F">
      <w:rPr>
        <w:noProof/>
      </w:rPr>
      <w:t>4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1F3B6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0C71" w14:textId="77777777" w:rsidR="00FB3263" w:rsidRDefault="00FB3263">
      <w:pPr>
        <w:spacing w:after="0" w:line="240" w:lineRule="auto"/>
      </w:pPr>
      <w:r>
        <w:separator/>
      </w:r>
    </w:p>
  </w:footnote>
  <w:footnote w:type="continuationSeparator" w:id="0">
    <w:p w14:paraId="3C366574" w14:textId="77777777" w:rsidR="00FB3263" w:rsidRDefault="00FB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085" w14:textId="77777777" w:rsidR="00BE5AD5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69600DA" wp14:editId="33AB8B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31E7C76"/>
    <w:multiLevelType w:val="hybridMultilevel"/>
    <w:tmpl w:val="FF7CFF26"/>
    <w:lvl w:ilvl="0" w:tplc="7154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5714604">
    <w:abstractNumId w:val="0"/>
  </w:num>
  <w:num w:numId="2" w16cid:durableId="1255476818">
    <w:abstractNumId w:val="8"/>
  </w:num>
  <w:num w:numId="3" w16cid:durableId="1431008934">
    <w:abstractNumId w:val="1"/>
  </w:num>
  <w:num w:numId="4" w16cid:durableId="831993277">
    <w:abstractNumId w:val="14"/>
  </w:num>
  <w:num w:numId="5" w16cid:durableId="873620340">
    <w:abstractNumId w:val="13"/>
  </w:num>
  <w:num w:numId="6" w16cid:durableId="2101826519">
    <w:abstractNumId w:val="17"/>
  </w:num>
  <w:num w:numId="7" w16cid:durableId="999968402">
    <w:abstractNumId w:val="15"/>
  </w:num>
  <w:num w:numId="8" w16cid:durableId="353262725">
    <w:abstractNumId w:val="4"/>
  </w:num>
  <w:num w:numId="9" w16cid:durableId="2010517142">
    <w:abstractNumId w:val="9"/>
  </w:num>
  <w:num w:numId="10" w16cid:durableId="160657411">
    <w:abstractNumId w:val="6"/>
  </w:num>
  <w:num w:numId="11" w16cid:durableId="1316031454">
    <w:abstractNumId w:val="10"/>
  </w:num>
  <w:num w:numId="12" w16cid:durableId="1925413553">
    <w:abstractNumId w:val="18"/>
  </w:num>
  <w:num w:numId="13" w16cid:durableId="810557552">
    <w:abstractNumId w:val="16"/>
  </w:num>
  <w:num w:numId="14" w16cid:durableId="71053292">
    <w:abstractNumId w:val="5"/>
  </w:num>
  <w:num w:numId="15" w16cid:durableId="995691955">
    <w:abstractNumId w:val="12"/>
  </w:num>
  <w:num w:numId="16" w16cid:durableId="1140609130">
    <w:abstractNumId w:val="7"/>
  </w:num>
  <w:num w:numId="17" w16cid:durableId="335422752">
    <w:abstractNumId w:val="3"/>
  </w:num>
  <w:num w:numId="18" w16cid:durableId="1259679626">
    <w:abstractNumId w:val="2"/>
  </w:num>
  <w:num w:numId="19" w16cid:durableId="1596553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16B94"/>
    <w:rsid w:val="00030A1B"/>
    <w:rsid w:val="00047683"/>
    <w:rsid w:val="00073840"/>
    <w:rsid w:val="00083862"/>
    <w:rsid w:val="00091AA0"/>
    <w:rsid w:val="000C7CA4"/>
    <w:rsid w:val="0011284E"/>
    <w:rsid w:val="00116007"/>
    <w:rsid w:val="0015478C"/>
    <w:rsid w:val="00154F32"/>
    <w:rsid w:val="001663CF"/>
    <w:rsid w:val="00167EA3"/>
    <w:rsid w:val="001973E9"/>
    <w:rsid w:val="001B5E59"/>
    <w:rsid w:val="001F3B6F"/>
    <w:rsid w:val="002217A2"/>
    <w:rsid w:val="00266152"/>
    <w:rsid w:val="00304C20"/>
    <w:rsid w:val="00306AE3"/>
    <w:rsid w:val="00315A83"/>
    <w:rsid w:val="003419DC"/>
    <w:rsid w:val="00380020"/>
    <w:rsid w:val="003B6322"/>
    <w:rsid w:val="003C159D"/>
    <w:rsid w:val="003D13E4"/>
    <w:rsid w:val="003E4EB3"/>
    <w:rsid w:val="00441FD2"/>
    <w:rsid w:val="00453537"/>
    <w:rsid w:val="004547DF"/>
    <w:rsid w:val="00465555"/>
    <w:rsid w:val="004838C0"/>
    <w:rsid w:val="004F299A"/>
    <w:rsid w:val="00555917"/>
    <w:rsid w:val="005905EC"/>
    <w:rsid w:val="005B4B70"/>
    <w:rsid w:val="005C08A6"/>
    <w:rsid w:val="005C6E46"/>
    <w:rsid w:val="005D0D82"/>
    <w:rsid w:val="005F7983"/>
    <w:rsid w:val="00632CF4"/>
    <w:rsid w:val="006C118B"/>
    <w:rsid w:val="006D085B"/>
    <w:rsid w:val="006F647E"/>
    <w:rsid w:val="00700583"/>
    <w:rsid w:val="0070076E"/>
    <w:rsid w:val="00734FE7"/>
    <w:rsid w:val="007617FE"/>
    <w:rsid w:val="00775C90"/>
    <w:rsid w:val="00784FAC"/>
    <w:rsid w:val="007B7546"/>
    <w:rsid w:val="007D500E"/>
    <w:rsid w:val="00845B4D"/>
    <w:rsid w:val="00860737"/>
    <w:rsid w:val="00865609"/>
    <w:rsid w:val="008815FC"/>
    <w:rsid w:val="00883054"/>
    <w:rsid w:val="008D2DEF"/>
    <w:rsid w:val="008F7925"/>
    <w:rsid w:val="00927223"/>
    <w:rsid w:val="0093504A"/>
    <w:rsid w:val="00945D7C"/>
    <w:rsid w:val="00947AED"/>
    <w:rsid w:val="00960B3B"/>
    <w:rsid w:val="00964106"/>
    <w:rsid w:val="009870CE"/>
    <w:rsid w:val="009B5E36"/>
    <w:rsid w:val="009D3EF6"/>
    <w:rsid w:val="009E265F"/>
    <w:rsid w:val="00A31EB7"/>
    <w:rsid w:val="00A34D99"/>
    <w:rsid w:val="00A5355A"/>
    <w:rsid w:val="00A61FCF"/>
    <w:rsid w:val="00AD74AF"/>
    <w:rsid w:val="00B15C75"/>
    <w:rsid w:val="00B26029"/>
    <w:rsid w:val="00B46373"/>
    <w:rsid w:val="00B63CA4"/>
    <w:rsid w:val="00B74806"/>
    <w:rsid w:val="00B76EBF"/>
    <w:rsid w:val="00BB4E0F"/>
    <w:rsid w:val="00BD7464"/>
    <w:rsid w:val="00BE5AD5"/>
    <w:rsid w:val="00C16D1F"/>
    <w:rsid w:val="00C94A54"/>
    <w:rsid w:val="00CB5B9A"/>
    <w:rsid w:val="00CC258D"/>
    <w:rsid w:val="00D05447"/>
    <w:rsid w:val="00D12A90"/>
    <w:rsid w:val="00D20479"/>
    <w:rsid w:val="00D25117"/>
    <w:rsid w:val="00D25337"/>
    <w:rsid w:val="00D94B97"/>
    <w:rsid w:val="00DC26EB"/>
    <w:rsid w:val="00DD58AB"/>
    <w:rsid w:val="00DE442C"/>
    <w:rsid w:val="00E37464"/>
    <w:rsid w:val="00E37BC9"/>
    <w:rsid w:val="00E80716"/>
    <w:rsid w:val="00F510FA"/>
    <w:rsid w:val="00F52B9B"/>
    <w:rsid w:val="00F92A74"/>
    <w:rsid w:val="00FA4EF1"/>
    <w:rsid w:val="00FB3263"/>
    <w:rsid w:val="00FD5A5A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C2FE01A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E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9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Kroupová Monika</cp:lastModifiedBy>
  <cp:revision>5</cp:revision>
  <cp:lastPrinted>2019-11-25T11:34:00Z</cp:lastPrinted>
  <dcterms:created xsi:type="dcterms:W3CDTF">2025-06-18T06:37:00Z</dcterms:created>
  <dcterms:modified xsi:type="dcterms:W3CDTF">2025-06-27T09:02:00Z</dcterms:modified>
</cp:coreProperties>
</file>