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5C3C" w14:textId="77777777" w:rsidR="001F6499" w:rsidRDefault="00D713BE">
      <w:pPr>
        <w:spacing w:before="198"/>
        <w:ind w:left="1707" w:right="1849"/>
        <w:jc w:val="center"/>
        <w:rPr>
          <w:sz w:val="32"/>
        </w:rPr>
      </w:pPr>
      <w:r>
        <w:rPr>
          <w:w w:val="130"/>
          <w:sz w:val="32"/>
        </w:rPr>
        <w:t>SMLOUVA O EXTERNÍ SPOLUPRÁCI</w:t>
      </w:r>
    </w:p>
    <w:p w14:paraId="6BC25C3D" w14:textId="77777777" w:rsidR="001F6499" w:rsidRDefault="00D713BE">
      <w:pPr>
        <w:pStyle w:val="Zkladntext"/>
        <w:spacing w:before="117" w:line="355" w:lineRule="auto"/>
        <w:ind w:left="2211" w:right="1289" w:hanging="879"/>
        <w:jc w:val="left"/>
      </w:pPr>
      <w:r>
        <w:rPr>
          <w:w w:val="115"/>
        </w:rPr>
        <w:t>uzavřená dle § 1746 odst. 2 zákona č. 89/2012 Sb., občanský zákoník (tato smlouva dále označena též jako „</w:t>
      </w:r>
      <w:r>
        <w:rPr>
          <w:b/>
          <w:w w:val="115"/>
        </w:rPr>
        <w:t>Smlouva</w:t>
      </w:r>
      <w:r>
        <w:rPr>
          <w:w w:val="115"/>
        </w:rPr>
        <w:t>“)</w:t>
      </w:r>
    </w:p>
    <w:p w14:paraId="6BC25C3E" w14:textId="77777777" w:rsidR="001F6499" w:rsidRDefault="00D713BE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spacing w:before="5"/>
      </w:pPr>
      <w:bookmarkStart w:id="0" w:name="1._Smluvní_strany"/>
      <w:bookmarkEnd w:id="0"/>
      <w:r>
        <w:rPr>
          <w:w w:val="125"/>
        </w:rPr>
        <w:t>Smluvní strany</w:t>
      </w:r>
    </w:p>
    <w:p w14:paraId="6BC25C3F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rPr>
          <w:sz w:val="20"/>
        </w:rPr>
      </w:pPr>
      <w:bookmarkStart w:id="1" w:name="1.1._MSIC:"/>
      <w:bookmarkEnd w:id="1"/>
      <w:r>
        <w:rPr>
          <w:w w:val="115"/>
          <w:sz w:val="20"/>
        </w:rPr>
        <w:t>MSIC:</w:t>
      </w:r>
    </w:p>
    <w:p w14:paraId="6BC25C40" w14:textId="77777777" w:rsidR="001F6499" w:rsidRDefault="001F6499">
      <w:pPr>
        <w:pStyle w:val="Zkladntext"/>
        <w:spacing w:before="8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3134"/>
        <w:gridCol w:w="5433"/>
      </w:tblGrid>
      <w:tr w:rsidR="001F6499" w14:paraId="6BC25C43" w14:textId="77777777">
        <w:trPr>
          <w:trHeight w:val="299"/>
        </w:trPr>
        <w:tc>
          <w:tcPr>
            <w:tcW w:w="3134" w:type="dxa"/>
          </w:tcPr>
          <w:p w14:paraId="6BC25C41" w14:textId="77777777" w:rsidR="001F6499" w:rsidRDefault="00D713BE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15"/>
                <w:sz w:val="20"/>
              </w:rPr>
              <w:t>Název:</w:t>
            </w:r>
          </w:p>
        </w:tc>
        <w:tc>
          <w:tcPr>
            <w:tcW w:w="5433" w:type="dxa"/>
          </w:tcPr>
          <w:p w14:paraId="6BC25C42" w14:textId="77777777" w:rsidR="001F6499" w:rsidRDefault="00D713BE">
            <w:pPr>
              <w:pStyle w:val="TableParagraph"/>
              <w:spacing w:before="2"/>
              <w:ind w:left="229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Moravskoslezské inovační centrum Ostrava, a.s.</w:t>
            </w:r>
          </w:p>
        </w:tc>
      </w:tr>
      <w:tr w:rsidR="001F6499" w14:paraId="6BC25C46" w14:textId="77777777">
        <w:trPr>
          <w:trHeight w:val="356"/>
        </w:trPr>
        <w:tc>
          <w:tcPr>
            <w:tcW w:w="3134" w:type="dxa"/>
          </w:tcPr>
          <w:p w14:paraId="6BC25C44" w14:textId="77777777" w:rsidR="001F6499" w:rsidRDefault="00D713BE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115"/>
                <w:sz w:val="20"/>
              </w:rPr>
              <w:t>Sídlo:</w:t>
            </w:r>
          </w:p>
        </w:tc>
        <w:tc>
          <w:tcPr>
            <w:tcW w:w="5433" w:type="dxa"/>
          </w:tcPr>
          <w:p w14:paraId="6BC25C45" w14:textId="77777777" w:rsidR="001F6499" w:rsidRDefault="00D713BE">
            <w:pPr>
              <w:pStyle w:val="TableParagraph"/>
              <w:spacing w:before="58"/>
              <w:ind w:left="229"/>
              <w:rPr>
                <w:sz w:val="20"/>
              </w:rPr>
            </w:pPr>
            <w:r>
              <w:rPr>
                <w:w w:val="120"/>
                <w:sz w:val="20"/>
              </w:rPr>
              <w:t>Technologická 375/3, Pustkovec, 708 00 Ostrava</w:t>
            </w:r>
          </w:p>
        </w:tc>
      </w:tr>
      <w:tr w:rsidR="001F6499" w14:paraId="6BC25C49" w14:textId="77777777">
        <w:trPr>
          <w:trHeight w:val="357"/>
        </w:trPr>
        <w:tc>
          <w:tcPr>
            <w:tcW w:w="3134" w:type="dxa"/>
          </w:tcPr>
          <w:p w14:paraId="6BC25C47" w14:textId="77777777" w:rsidR="001F6499" w:rsidRDefault="00D713BE"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IČO:</w:t>
            </w:r>
          </w:p>
        </w:tc>
        <w:tc>
          <w:tcPr>
            <w:tcW w:w="5433" w:type="dxa"/>
          </w:tcPr>
          <w:p w14:paraId="6BC25C48" w14:textId="77777777" w:rsidR="001F6499" w:rsidRDefault="00D713BE">
            <w:pPr>
              <w:pStyle w:val="TableParagraph"/>
              <w:ind w:left="229"/>
              <w:rPr>
                <w:sz w:val="20"/>
              </w:rPr>
            </w:pPr>
            <w:r>
              <w:rPr>
                <w:w w:val="110"/>
                <w:sz w:val="20"/>
              </w:rPr>
              <w:t>25379631</w:t>
            </w:r>
          </w:p>
        </w:tc>
      </w:tr>
      <w:tr w:rsidR="001F6499" w14:paraId="6BC25C4D" w14:textId="77777777">
        <w:trPr>
          <w:trHeight w:val="542"/>
        </w:trPr>
        <w:tc>
          <w:tcPr>
            <w:tcW w:w="3134" w:type="dxa"/>
          </w:tcPr>
          <w:p w14:paraId="6BC25C4A" w14:textId="77777777" w:rsidR="001F6499" w:rsidRDefault="00D713BE">
            <w:pPr>
              <w:pStyle w:val="TableParagraph"/>
              <w:spacing w:before="56" w:line="242" w:lineRule="exact"/>
              <w:rPr>
                <w:sz w:val="20"/>
              </w:rPr>
            </w:pPr>
            <w:r>
              <w:rPr>
                <w:w w:val="120"/>
                <w:sz w:val="20"/>
              </w:rPr>
              <w:t>Údaj o zápisu do veřejného rejstříku:</w:t>
            </w:r>
          </w:p>
        </w:tc>
        <w:tc>
          <w:tcPr>
            <w:tcW w:w="5433" w:type="dxa"/>
          </w:tcPr>
          <w:p w14:paraId="6BC25C4B" w14:textId="77777777" w:rsidR="001F6499" w:rsidRDefault="00D713BE">
            <w:pPr>
              <w:pStyle w:val="TableParagraph"/>
              <w:spacing w:line="243" w:lineRule="exact"/>
              <w:ind w:left="229"/>
              <w:rPr>
                <w:sz w:val="20"/>
              </w:rPr>
            </w:pPr>
            <w:r>
              <w:rPr>
                <w:w w:val="125"/>
                <w:sz w:val="20"/>
              </w:rPr>
              <w:t>Obchodní rejstřík vedený Krajským soudem</w:t>
            </w:r>
          </w:p>
          <w:p w14:paraId="6BC25C4C" w14:textId="77777777" w:rsidR="001F6499" w:rsidRDefault="00D713BE">
            <w:pPr>
              <w:pStyle w:val="TableParagraph"/>
              <w:spacing w:before="0" w:line="220" w:lineRule="exact"/>
              <w:ind w:left="229"/>
              <w:rPr>
                <w:sz w:val="20"/>
              </w:rPr>
            </w:pPr>
            <w:r>
              <w:rPr>
                <w:w w:val="120"/>
                <w:sz w:val="20"/>
              </w:rPr>
              <w:t>v Ostravě pod sp. zn. B 1686</w:t>
            </w:r>
          </w:p>
        </w:tc>
      </w:tr>
    </w:tbl>
    <w:p w14:paraId="6BC25C4E" w14:textId="77777777" w:rsidR="001F6499" w:rsidRDefault="00D713BE">
      <w:pPr>
        <w:spacing w:before="117"/>
        <w:ind w:left="824"/>
        <w:rPr>
          <w:sz w:val="20"/>
        </w:rPr>
      </w:pPr>
      <w:r>
        <w:rPr>
          <w:w w:val="115"/>
          <w:sz w:val="20"/>
        </w:rPr>
        <w:t>(dále jen „</w:t>
      </w:r>
      <w:r>
        <w:rPr>
          <w:b/>
          <w:w w:val="115"/>
          <w:sz w:val="20"/>
        </w:rPr>
        <w:t>MSIC</w:t>
      </w:r>
      <w:r>
        <w:rPr>
          <w:w w:val="115"/>
          <w:sz w:val="20"/>
        </w:rPr>
        <w:t>“)</w:t>
      </w:r>
    </w:p>
    <w:p w14:paraId="6BC25C4F" w14:textId="77777777" w:rsidR="001F6499" w:rsidRDefault="001F6499">
      <w:pPr>
        <w:pStyle w:val="Zkladntext"/>
        <w:ind w:left="0"/>
        <w:jc w:val="left"/>
        <w:rPr>
          <w:sz w:val="24"/>
        </w:rPr>
      </w:pPr>
    </w:p>
    <w:p w14:paraId="6BC25C50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190"/>
        <w:rPr>
          <w:sz w:val="20"/>
        </w:rPr>
      </w:pPr>
      <w:bookmarkStart w:id="2" w:name="1.2._Kontraktor:"/>
      <w:bookmarkEnd w:id="2"/>
      <w:r>
        <w:rPr>
          <w:w w:val="120"/>
          <w:sz w:val="20"/>
        </w:rPr>
        <w:t>K</w:t>
      </w:r>
      <w:r>
        <w:rPr>
          <w:w w:val="120"/>
          <w:sz w:val="20"/>
        </w:rPr>
        <w:t>ontraktor:</w:t>
      </w:r>
    </w:p>
    <w:p w14:paraId="6BC25C51" w14:textId="77777777" w:rsidR="001F6499" w:rsidRDefault="001F6499">
      <w:pPr>
        <w:pStyle w:val="Zkladntext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2541"/>
        <w:gridCol w:w="5779"/>
      </w:tblGrid>
      <w:tr w:rsidR="001F6499" w14:paraId="6BC25C54" w14:textId="77777777">
        <w:trPr>
          <w:trHeight w:val="300"/>
        </w:trPr>
        <w:tc>
          <w:tcPr>
            <w:tcW w:w="2541" w:type="dxa"/>
          </w:tcPr>
          <w:p w14:paraId="6BC25C52" w14:textId="77777777" w:rsidR="001F6499" w:rsidRDefault="00D713BE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10"/>
                <w:sz w:val="20"/>
              </w:rPr>
              <w:t>Název / Jméno:</w:t>
            </w:r>
          </w:p>
        </w:tc>
        <w:tc>
          <w:tcPr>
            <w:tcW w:w="5779" w:type="dxa"/>
          </w:tcPr>
          <w:p w14:paraId="6BC25C53" w14:textId="77777777" w:rsidR="001F6499" w:rsidRDefault="00D713BE">
            <w:pPr>
              <w:pStyle w:val="TableParagraph"/>
              <w:spacing w:before="2"/>
              <w:ind w:left="822"/>
              <w:rPr>
                <w:sz w:val="20"/>
              </w:rPr>
            </w:pPr>
            <w:r>
              <w:rPr>
                <w:w w:val="120"/>
                <w:sz w:val="20"/>
              </w:rPr>
              <w:t>Mgr. Zuzana Tvrdá</w:t>
            </w:r>
          </w:p>
        </w:tc>
      </w:tr>
      <w:tr w:rsidR="001F6499" w14:paraId="6BC25C57" w14:textId="77777777">
        <w:trPr>
          <w:trHeight w:val="357"/>
        </w:trPr>
        <w:tc>
          <w:tcPr>
            <w:tcW w:w="2541" w:type="dxa"/>
          </w:tcPr>
          <w:p w14:paraId="6BC25C55" w14:textId="77777777" w:rsidR="001F6499" w:rsidRDefault="00D713BE">
            <w:pPr>
              <w:pStyle w:val="TableParagraph"/>
              <w:rPr>
                <w:sz w:val="20"/>
              </w:rPr>
            </w:pPr>
            <w:r>
              <w:rPr>
                <w:w w:val="115"/>
                <w:sz w:val="20"/>
              </w:rPr>
              <w:t>Sídlo:</w:t>
            </w:r>
          </w:p>
        </w:tc>
        <w:tc>
          <w:tcPr>
            <w:tcW w:w="5779" w:type="dxa"/>
          </w:tcPr>
          <w:p w14:paraId="6BC25C56" w14:textId="77777777" w:rsidR="001F6499" w:rsidRDefault="00D713BE">
            <w:pPr>
              <w:pStyle w:val="TableParagraph"/>
              <w:ind w:left="822"/>
              <w:rPr>
                <w:sz w:val="20"/>
              </w:rPr>
            </w:pPr>
            <w:r>
              <w:rPr>
                <w:w w:val="120"/>
                <w:sz w:val="20"/>
              </w:rPr>
              <w:t>Marty Krásové 4448/7, 708 00, Ostrava - Poruba</w:t>
            </w:r>
          </w:p>
        </w:tc>
      </w:tr>
      <w:tr w:rsidR="001F6499" w14:paraId="6BC25C5A" w14:textId="77777777">
        <w:trPr>
          <w:trHeight w:val="300"/>
        </w:trPr>
        <w:tc>
          <w:tcPr>
            <w:tcW w:w="2541" w:type="dxa"/>
          </w:tcPr>
          <w:p w14:paraId="6BC25C58" w14:textId="77777777" w:rsidR="001F6499" w:rsidRDefault="00D713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120"/>
                <w:sz w:val="20"/>
              </w:rPr>
              <w:t>IČO:</w:t>
            </w:r>
          </w:p>
        </w:tc>
        <w:tc>
          <w:tcPr>
            <w:tcW w:w="5779" w:type="dxa"/>
          </w:tcPr>
          <w:p w14:paraId="6BC25C59" w14:textId="77777777" w:rsidR="001F6499" w:rsidRDefault="00D713BE">
            <w:pPr>
              <w:pStyle w:val="TableParagraph"/>
              <w:spacing w:line="220" w:lineRule="exact"/>
              <w:ind w:left="822"/>
              <w:rPr>
                <w:sz w:val="20"/>
              </w:rPr>
            </w:pPr>
            <w:r>
              <w:rPr>
                <w:w w:val="120"/>
                <w:sz w:val="20"/>
              </w:rPr>
              <w:t>00947814</w:t>
            </w:r>
          </w:p>
        </w:tc>
      </w:tr>
    </w:tbl>
    <w:p w14:paraId="6BC25C5B" w14:textId="77777777" w:rsidR="001F6499" w:rsidRDefault="00D713BE">
      <w:pPr>
        <w:spacing w:before="117"/>
        <w:ind w:left="824"/>
        <w:rPr>
          <w:sz w:val="20"/>
        </w:rPr>
      </w:pPr>
      <w:r>
        <w:rPr>
          <w:w w:val="120"/>
          <w:sz w:val="20"/>
        </w:rPr>
        <w:t>(dále jen „</w:t>
      </w:r>
      <w:r>
        <w:rPr>
          <w:b/>
          <w:w w:val="120"/>
          <w:sz w:val="20"/>
        </w:rPr>
        <w:t>Kontraktor</w:t>
      </w:r>
      <w:r>
        <w:rPr>
          <w:w w:val="120"/>
          <w:sz w:val="20"/>
        </w:rPr>
        <w:t>“)</w:t>
      </w:r>
    </w:p>
    <w:p w14:paraId="6BC25C5C" w14:textId="77777777" w:rsidR="001F6499" w:rsidRDefault="001F6499">
      <w:pPr>
        <w:pStyle w:val="Zkladntext"/>
        <w:ind w:left="0"/>
        <w:jc w:val="left"/>
        <w:rPr>
          <w:sz w:val="24"/>
        </w:rPr>
      </w:pPr>
    </w:p>
    <w:p w14:paraId="6BC25C5D" w14:textId="77777777" w:rsidR="001F6499" w:rsidRDefault="00D713BE">
      <w:pPr>
        <w:spacing w:before="190"/>
        <w:ind w:left="824"/>
        <w:rPr>
          <w:sz w:val="20"/>
        </w:rPr>
      </w:pPr>
      <w:r>
        <w:rPr>
          <w:w w:val="120"/>
          <w:sz w:val="20"/>
        </w:rPr>
        <w:t>(MSIC a Kontraktor dále společně též „</w:t>
      </w:r>
      <w:r>
        <w:rPr>
          <w:b/>
          <w:w w:val="120"/>
          <w:sz w:val="20"/>
        </w:rPr>
        <w:t>Smluvní strany</w:t>
      </w:r>
      <w:r>
        <w:rPr>
          <w:w w:val="120"/>
          <w:sz w:val="20"/>
        </w:rPr>
        <w:t>“)</w:t>
      </w:r>
    </w:p>
    <w:p w14:paraId="6BC25C5E" w14:textId="77777777" w:rsidR="001F6499" w:rsidRDefault="001F6499">
      <w:pPr>
        <w:pStyle w:val="Zkladntext"/>
        <w:ind w:left="0"/>
        <w:jc w:val="left"/>
        <w:rPr>
          <w:sz w:val="24"/>
        </w:rPr>
      </w:pPr>
    </w:p>
    <w:p w14:paraId="6BC25C5F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90"/>
        <w:ind w:left="823"/>
        <w:jc w:val="both"/>
        <w:rPr>
          <w:sz w:val="20"/>
        </w:rPr>
      </w:pPr>
      <w:bookmarkStart w:id="3" w:name="1.3._Smluvní_strany_prohlašují_následují"/>
      <w:bookmarkEnd w:id="3"/>
      <w:r>
        <w:rPr>
          <w:w w:val="120"/>
          <w:sz w:val="20"/>
        </w:rPr>
        <w:t>Smluvní strany prohlašují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následující:</w:t>
      </w:r>
    </w:p>
    <w:p w14:paraId="6BC25C60" w14:textId="77777777" w:rsidR="001F6499" w:rsidRDefault="00D713BE">
      <w:pPr>
        <w:pStyle w:val="Zkladntext"/>
        <w:spacing w:before="118"/>
        <w:ind w:left="1534" w:right="258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BC25CC3" wp14:editId="6BC25CC4">
            <wp:simplePos x="0" y="0"/>
            <wp:positionH relativeFrom="page">
              <wp:posOffset>1345691</wp:posOffset>
            </wp:positionH>
            <wp:positionV relativeFrom="paragraph">
              <wp:posOffset>102889</wp:posOffset>
            </wp:positionV>
            <wp:extent cx="245363" cy="975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1.3.1._Kontraktor_je_nezávislým_profesio"/>
      <w:bookmarkEnd w:id="4"/>
      <w:r>
        <w:rPr>
          <w:w w:val="120"/>
        </w:rPr>
        <w:t xml:space="preserve">Kontraktor je nezávislým profesionálem v oboru překladatelství – Anglický jazyk. (dále jen </w:t>
      </w:r>
      <w:r>
        <w:rPr>
          <w:b/>
          <w:w w:val="120"/>
        </w:rPr>
        <w:t>„Obor“</w:t>
      </w:r>
      <w:r>
        <w:rPr>
          <w:w w:val="120"/>
        </w:rPr>
        <w:t>);</w:t>
      </w:r>
    </w:p>
    <w:p w14:paraId="6BC25C61" w14:textId="77777777" w:rsidR="001F6499" w:rsidRDefault="00D713BE">
      <w:pPr>
        <w:pStyle w:val="Zkladntext"/>
        <w:spacing w:before="122"/>
        <w:ind w:left="1534" w:right="257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6BC25CC5" wp14:editId="6BC25CC6">
            <wp:simplePos x="0" y="0"/>
            <wp:positionH relativeFrom="page">
              <wp:posOffset>1345691</wp:posOffset>
            </wp:positionH>
            <wp:positionV relativeFrom="paragraph">
              <wp:posOffset>105428</wp:posOffset>
            </wp:positionV>
            <wp:extent cx="271271" cy="975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1.3.2._MSIC_má_zájem_využívat_služby_Kon"/>
      <w:bookmarkEnd w:id="5"/>
      <w:r>
        <w:rPr>
          <w:w w:val="125"/>
        </w:rPr>
        <w:t>MSIC má zájem využívat služby Kontraktora ve výše specifikovaném Oboru a</w:t>
      </w:r>
      <w:r>
        <w:rPr>
          <w:spacing w:val="-23"/>
          <w:w w:val="125"/>
        </w:rPr>
        <w:t xml:space="preserve"> </w:t>
      </w:r>
      <w:r>
        <w:rPr>
          <w:w w:val="125"/>
        </w:rPr>
        <w:t>Kontraktor</w:t>
      </w:r>
      <w:r>
        <w:rPr>
          <w:spacing w:val="-24"/>
          <w:w w:val="125"/>
        </w:rPr>
        <w:t xml:space="preserve"> </w:t>
      </w:r>
      <w:r>
        <w:rPr>
          <w:w w:val="125"/>
        </w:rPr>
        <w:t>má</w:t>
      </w:r>
      <w:r>
        <w:rPr>
          <w:spacing w:val="-21"/>
          <w:w w:val="125"/>
        </w:rPr>
        <w:t xml:space="preserve"> </w:t>
      </w:r>
      <w:r>
        <w:rPr>
          <w:w w:val="125"/>
        </w:rPr>
        <w:t>zájem</w:t>
      </w:r>
      <w:r>
        <w:rPr>
          <w:spacing w:val="-23"/>
          <w:w w:val="125"/>
        </w:rPr>
        <w:t xml:space="preserve"> </w:t>
      </w:r>
      <w:r>
        <w:rPr>
          <w:w w:val="125"/>
        </w:rPr>
        <w:t>své</w:t>
      </w:r>
      <w:r>
        <w:rPr>
          <w:spacing w:val="-23"/>
          <w:w w:val="125"/>
        </w:rPr>
        <w:t xml:space="preserve"> </w:t>
      </w:r>
      <w:r>
        <w:rPr>
          <w:w w:val="125"/>
        </w:rPr>
        <w:t>služby</w:t>
      </w:r>
      <w:r>
        <w:rPr>
          <w:spacing w:val="-23"/>
          <w:w w:val="125"/>
        </w:rPr>
        <w:t xml:space="preserve"> </w:t>
      </w:r>
      <w:r>
        <w:rPr>
          <w:w w:val="125"/>
        </w:rPr>
        <w:t>v</w:t>
      </w:r>
      <w:r>
        <w:rPr>
          <w:spacing w:val="-13"/>
          <w:w w:val="125"/>
        </w:rPr>
        <w:t xml:space="preserve"> </w:t>
      </w:r>
      <w:r>
        <w:rPr>
          <w:w w:val="125"/>
        </w:rPr>
        <w:t>tomto</w:t>
      </w:r>
      <w:r>
        <w:rPr>
          <w:spacing w:val="-22"/>
          <w:w w:val="125"/>
        </w:rPr>
        <w:t xml:space="preserve"> </w:t>
      </w:r>
      <w:r>
        <w:rPr>
          <w:w w:val="125"/>
        </w:rPr>
        <w:t>Oboru</w:t>
      </w:r>
      <w:r>
        <w:rPr>
          <w:spacing w:val="-21"/>
          <w:w w:val="125"/>
        </w:rPr>
        <w:t xml:space="preserve"> </w:t>
      </w:r>
      <w:r>
        <w:rPr>
          <w:w w:val="125"/>
        </w:rPr>
        <w:t>MSICu</w:t>
      </w:r>
      <w:r>
        <w:rPr>
          <w:spacing w:val="-23"/>
          <w:w w:val="125"/>
        </w:rPr>
        <w:t xml:space="preserve"> </w:t>
      </w:r>
      <w:r>
        <w:rPr>
          <w:w w:val="125"/>
        </w:rPr>
        <w:t>za</w:t>
      </w:r>
      <w:r>
        <w:rPr>
          <w:spacing w:val="-23"/>
          <w:w w:val="125"/>
        </w:rPr>
        <w:t xml:space="preserve"> </w:t>
      </w:r>
      <w:r>
        <w:rPr>
          <w:w w:val="125"/>
        </w:rPr>
        <w:t>úplatu</w:t>
      </w:r>
      <w:r>
        <w:rPr>
          <w:spacing w:val="-23"/>
          <w:w w:val="125"/>
        </w:rPr>
        <w:t xml:space="preserve"> </w:t>
      </w:r>
      <w:r>
        <w:rPr>
          <w:w w:val="125"/>
        </w:rPr>
        <w:t>poskytovat;</w:t>
      </w:r>
    </w:p>
    <w:p w14:paraId="6BC25C62" w14:textId="77777777" w:rsidR="001F6499" w:rsidRDefault="00D713BE">
      <w:pPr>
        <w:pStyle w:val="Zkladntext"/>
        <w:spacing w:before="119"/>
        <w:ind w:left="1534" w:right="256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6BC25CC7" wp14:editId="6BC25CC8">
            <wp:simplePos x="0" y="0"/>
            <wp:positionH relativeFrom="page">
              <wp:posOffset>1345691</wp:posOffset>
            </wp:positionH>
            <wp:positionV relativeFrom="paragraph">
              <wp:posOffset>103523</wp:posOffset>
            </wp:positionV>
            <wp:extent cx="271271" cy="9753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1.3.3._Účelem_této_Smlouvy_je_proto_doho"/>
      <w:bookmarkEnd w:id="6"/>
      <w:r>
        <w:rPr>
          <w:w w:val="125"/>
        </w:rPr>
        <w:t>Účelem této Smlouvy je proto dohoda Smluvních stran na podmínkách, za kterých bude Kontraktor poskytovat MSICu své služby ve výše uvedeném Oboru.</w:t>
      </w:r>
    </w:p>
    <w:p w14:paraId="6BC25C63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7"/>
        <w:ind w:left="823" w:right="258" w:hanging="708"/>
        <w:jc w:val="both"/>
        <w:rPr>
          <w:sz w:val="20"/>
        </w:rPr>
      </w:pPr>
      <w:bookmarkStart w:id="7" w:name="1.4._Kontraktor_prohlašuje,_že_je_v_plné"/>
      <w:bookmarkEnd w:id="7"/>
      <w:r>
        <w:rPr>
          <w:w w:val="120"/>
          <w:sz w:val="20"/>
        </w:rPr>
        <w:t>Kontraktor prohlašuje, že je v plném rozsahu oprávněn poskytovat služby v Oboru a že neexistují žádné právní překážky, které by bránily či omezovaly plnění jeho  závazků dle této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Smlouvy.</w:t>
      </w:r>
    </w:p>
    <w:p w14:paraId="6BC25C64" w14:textId="77777777" w:rsidR="001F6499" w:rsidRDefault="001F6499">
      <w:pPr>
        <w:pStyle w:val="Zkladntext"/>
        <w:spacing w:before="10"/>
        <w:ind w:left="0"/>
        <w:jc w:val="left"/>
        <w:rPr>
          <w:sz w:val="19"/>
        </w:rPr>
      </w:pPr>
    </w:p>
    <w:p w14:paraId="6BC25C65" w14:textId="77777777" w:rsidR="001F6499" w:rsidRDefault="00D713BE">
      <w:pPr>
        <w:pStyle w:val="Nadpis1"/>
        <w:numPr>
          <w:ilvl w:val="0"/>
          <w:numId w:val="1"/>
        </w:numPr>
        <w:tabs>
          <w:tab w:val="left" w:pos="823"/>
          <w:tab w:val="left" w:pos="824"/>
        </w:tabs>
        <w:ind w:left="823"/>
        <w:jc w:val="both"/>
      </w:pPr>
      <w:bookmarkStart w:id="8" w:name="2._Předmět_Smlouvy"/>
      <w:bookmarkEnd w:id="8"/>
      <w:r>
        <w:rPr>
          <w:w w:val="125"/>
        </w:rPr>
        <w:t>Předmět Smlouvy</w:t>
      </w:r>
    </w:p>
    <w:p w14:paraId="6BC25C66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5"/>
        </w:tabs>
        <w:ind w:left="823" w:right="259" w:hanging="708"/>
        <w:jc w:val="both"/>
        <w:rPr>
          <w:sz w:val="20"/>
        </w:rPr>
      </w:pPr>
      <w:bookmarkStart w:id="9" w:name="2.1._Kontraktor_se_touto_Smlouvou_zavazu"/>
      <w:bookmarkEnd w:id="9"/>
      <w:r>
        <w:rPr>
          <w:w w:val="125"/>
          <w:sz w:val="20"/>
        </w:rPr>
        <w:t>Kontraktor</w:t>
      </w:r>
      <w:r>
        <w:rPr>
          <w:spacing w:val="-23"/>
          <w:w w:val="125"/>
          <w:sz w:val="20"/>
        </w:rPr>
        <w:t xml:space="preserve"> </w:t>
      </w:r>
      <w:r>
        <w:rPr>
          <w:w w:val="125"/>
          <w:sz w:val="20"/>
        </w:rPr>
        <w:t>se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touto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Smlouvou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zavazuje,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že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bude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MSICu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na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svůj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náklad,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odpovědnost a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nebezpečí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poskytovat</w:t>
      </w:r>
      <w:r>
        <w:rPr>
          <w:spacing w:val="-24"/>
          <w:w w:val="125"/>
          <w:sz w:val="20"/>
        </w:rPr>
        <w:t xml:space="preserve"> </w:t>
      </w:r>
      <w:r>
        <w:rPr>
          <w:w w:val="125"/>
          <w:sz w:val="20"/>
        </w:rPr>
        <w:t>své</w:t>
      </w:r>
      <w:r>
        <w:rPr>
          <w:spacing w:val="-25"/>
          <w:w w:val="125"/>
          <w:sz w:val="20"/>
        </w:rPr>
        <w:t xml:space="preserve"> </w:t>
      </w:r>
      <w:r>
        <w:rPr>
          <w:w w:val="125"/>
          <w:sz w:val="20"/>
        </w:rPr>
        <w:t>služby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ve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výše</w:t>
      </w:r>
      <w:r>
        <w:rPr>
          <w:spacing w:val="-25"/>
          <w:w w:val="125"/>
          <w:sz w:val="20"/>
        </w:rPr>
        <w:t xml:space="preserve"> </w:t>
      </w:r>
      <w:r>
        <w:rPr>
          <w:w w:val="125"/>
          <w:sz w:val="20"/>
        </w:rPr>
        <w:t>specifikovaném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Oboru</w:t>
      </w:r>
      <w:r>
        <w:rPr>
          <w:spacing w:val="-23"/>
          <w:w w:val="125"/>
          <w:sz w:val="20"/>
        </w:rPr>
        <w:t xml:space="preserve"> </w:t>
      </w:r>
      <w:r>
        <w:rPr>
          <w:w w:val="125"/>
          <w:sz w:val="20"/>
        </w:rPr>
        <w:t>(dále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jen</w:t>
      </w:r>
      <w:r>
        <w:rPr>
          <w:spacing w:val="-25"/>
          <w:w w:val="125"/>
          <w:sz w:val="20"/>
        </w:rPr>
        <w:t xml:space="preserve"> </w:t>
      </w:r>
      <w:r>
        <w:rPr>
          <w:b/>
          <w:w w:val="125"/>
          <w:sz w:val="20"/>
        </w:rPr>
        <w:t>„Služby“</w:t>
      </w:r>
      <w:r>
        <w:rPr>
          <w:w w:val="125"/>
          <w:sz w:val="20"/>
        </w:rPr>
        <w:t>), a to na základě odsouhlasených zadání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MSIC.</w:t>
      </w:r>
    </w:p>
    <w:p w14:paraId="6BC25C67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0"/>
        <w:ind w:left="823" w:right="258" w:hanging="708"/>
        <w:jc w:val="both"/>
        <w:rPr>
          <w:sz w:val="20"/>
        </w:rPr>
      </w:pPr>
      <w:bookmarkStart w:id="10" w:name="2.2._MSIC_se_zavazuje_hradit_Kontraktoro"/>
      <w:bookmarkEnd w:id="10"/>
      <w:r>
        <w:rPr>
          <w:w w:val="125"/>
          <w:sz w:val="20"/>
        </w:rPr>
        <w:t>MSIC se zavazuje hradit Kontraktorovi za řádně a včas poskytnuté Služby níže sjednanou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odměnu.</w:t>
      </w:r>
    </w:p>
    <w:p w14:paraId="6BC25C68" w14:textId="77777777" w:rsidR="001F6499" w:rsidRDefault="001F6499">
      <w:pPr>
        <w:pStyle w:val="Zkladntext"/>
        <w:ind w:left="0"/>
        <w:jc w:val="left"/>
      </w:pPr>
    </w:p>
    <w:p w14:paraId="6BC25C69" w14:textId="77777777" w:rsidR="001F6499" w:rsidRDefault="001F6499">
      <w:pPr>
        <w:pStyle w:val="Zkladntext"/>
        <w:ind w:left="0"/>
        <w:jc w:val="left"/>
      </w:pPr>
    </w:p>
    <w:p w14:paraId="6BC25C6A" w14:textId="77777777" w:rsidR="001F6499" w:rsidRDefault="001F6499">
      <w:pPr>
        <w:pStyle w:val="Zkladntext"/>
        <w:ind w:left="0"/>
        <w:jc w:val="left"/>
      </w:pPr>
    </w:p>
    <w:p w14:paraId="6BC25C6B" w14:textId="77777777" w:rsidR="001F6499" w:rsidRDefault="001F6499">
      <w:pPr>
        <w:pStyle w:val="Zkladntext"/>
        <w:ind w:left="0"/>
        <w:jc w:val="left"/>
      </w:pPr>
    </w:p>
    <w:p w14:paraId="6BC25C6C" w14:textId="77777777" w:rsidR="001F6499" w:rsidRDefault="001F6499">
      <w:pPr>
        <w:pStyle w:val="Zkladntext"/>
        <w:ind w:left="0"/>
        <w:jc w:val="left"/>
      </w:pPr>
    </w:p>
    <w:p w14:paraId="6BC25C6D" w14:textId="77777777" w:rsidR="001F6499" w:rsidRDefault="001F6499">
      <w:pPr>
        <w:pStyle w:val="Zkladntext"/>
        <w:ind w:left="0"/>
        <w:jc w:val="left"/>
      </w:pPr>
    </w:p>
    <w:p w14:paraId="6BC25C6E" w14:textId="77777777" w:rsidR="001F6499" w:rsidRDefault="00D713BE">
      <w:pPr>
        <w:pStyle w:val="Zkladntext"/>
        <w:spacing w:before="6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BC25CC9" wp14:editId="6BC25CCA">
            <wp:simplePos x="0" y="0"/>
            <wp:positionH relativeFrom="page">
              <wp:posOffset>899796</wp:posOffset>
            </wp:positionH>
            <wp:positionV relativeFrom="paragraph">
              <wp:posOffset>121674</wp:posOffset>
            </wp:positionV>
            <wp:extent cx="716095" cy="21259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95" cy="21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6BC25CCB" wp14:editId="6BC25CCC">
            <wp:simplePos x="0" y="0"/>
            <wp:positionH relativeFrom="page">
              <wp:posOffset>2679064</wp:posOffset>
            </wp:positionH>
            <wp:positionV relativeFrom="paragraph">
              <wp:posOffset>149614</wp:posOffset>
            </wp:positionV>
            <wp:extent cx="3988193" cy="12496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193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25C6F" w14:textId="77777777" w:rsidR="001F6499" w:rsidRDefault="001F6499">
      <w:pPr>
        <w:rPr>
          <w:sz w:val="12"/>
        </w:rPr>
        <w:sectPr w:rsidR="001F6499">
          <w:headerReference w:type="default" r:id="rId12"/>
          <w:type w:val="continuous"/>
          <w:pgSz w:w="11910" w:h="16840"/>
          <w:pgMar w:top="1660" w:right="1160" w:bottom="280" w:left="1300" w:header="709" w:footer="708" w:gutter="0"/>
          <w:cols w:space="708"/>
        </w:sectPr>
      </w:pPr>
    </w:p>
    <w:p w14:paraId="6BC25C70" w14:textId="77777777" w:rsidR="001F6499" w:rsidRDefault="00D713BE">
      <w:pPr>
        <w:pStyle w:val="Nadpis1"/>
        <w:numPr>
          <w:ilvl w:val="0"/>
          <w:numId w:val="1"/>
        </w:numPr>
        <w:tabs>
          <w:tab w:val="left" w:pos="823"/>
          <w:tab w:val="left" w:pos="824"/>
        </w:tabs>
        <w:spacing w:before="96"/>
        <w:ind w:left="823"/>
        <w:jc w:val="both"/>
      </w:pPr>
      <w:bookmarkStart w:id="11" w:name="3._Poskytování_Služeb"/>
      <w:bookmarkEnd w:id="11"/>
      <w:r>
        <w:rPr>
          <w:w w:val="130"/>
        </w:rPr>
        <w:lastRenderedPageBreak/>
        <w:t>Poskytování</w:t>
      </w:r>
      <w:r>
        <w:rPr>
          <w:spacing w:val="-2"/>
          <w:w w:val="130"/>
        </w:rPr>
        <w:t xml:space="preserve"> </w:t>
      </w:r>
      <w:r>
        <w:rPr>
          <w:w w:val="130"/>
        </w:rPr>
        <w:t>Služeb</w:t>
      </w:r>
    </w:p>
    <w:p w14:paraId="6BC25C71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5"/>
        </w:tabs>
        <w:spacing w:before="121"/>
        <w:ind w:left="823" w:right="257" w:hanging="708"/>
        <w:jc w:val="both"/>
        <w:rPr>
          <w:sz w:val="20"/>
        </w:rPr>
      </w:pPr>
      <w:bookmarkStart w:id="12" w:name="3.1._Kontraktor_bude_své_Služby_poskytov"/>
      <w:bookmarkEnd w:id="12"/>
      <w:r>
        <w:rPr>
          <w:w w:val="125"/>
          <w:sz w:val="20"/>
        </w:rPr>
        <w:t>Kontraktor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bude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sz w:val="20"/>
        </w:rPr>
        <w:t>své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Služby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poskytovat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MSICu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sz w:val="20"/>
        </w:rPr>
        <w:t>výlučně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na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základě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požadavků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sz w:val="20"/>
        </w:rPr>
        <w:t xml:space="preserve">MSICu a v rozsahu stanoveném MSICem (dále jen </w:t>
      </w:r>
      <w:r>
        <w:rPr>
          <w:b/>
          <w:w w:val="125"/>
          <w:sz w:val="20"/>
        </w:rPr>
        <w:t>„Zadání“</w:t>
      </w:r>
      <w:r>
        <w:rPr>
          <w:w w:val="125"/>
          <w:sz w:val="20"/>
        </w:rPr>
        <w:t>). Za práci provedenou Kontraktorem nad rámec rozsahu stanoveného v Zadání bez souhlasu MSICu nenáleží Kontraktorovi odměna ani náhrada</w:t>
      </w:r>
      <w:r>
        <w:rPr>
          <w:spacing w:val="-29"/>
          <w:w w:val="125"/>
          <w:sz w:val="20"/>
        </w:rPr>
        <w:t xml:space="preserve"> </w:t>
      </w:r>
      <w:r>
        <w:rPr>
          <w:w w:val="125"/>
          <w:sz w:val="20"/>
        </w:rPr>
        <w:t>nákladů.</w:t>
      </w:r>
    </w:p>
    <w:p w14:paraId="6BC25C72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ind w:left="823" w:right="258" w:hanging="708"/>
        <w:jc w:val="both"/>
        <w:rPr>
          <w:sz w:val="20"/>
        </w:rPr>
      </w:pPr>
      <w:bookmarkStart w:id="13" w:name="3.2._Povinnost_Kontraktora_poskytnout_MS"/>
      <w:bookmarkEnd w:id="13"/>
      <w:r>
        <w:rPr>
          <w:w w:val="120"/>
          <w:sz w:val="20"/>
        </w:rPr>
        <w:t>P</w:t>
      </w:r>
      <w:r>
        <w:rPr>
          <w:w w:val="120"/>
          <w:sz w:val="20"/>
        </w:rPr>
        <w:t>ovinnost Kontraktora poskytnout MSICu své Služby vzniká akceptací Zadání, ke kterému může dojít písemně, ústně, ale i konkludentně (např. tím, že Kontraktor Zadání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splní).</w:t>
      </w:r>
    </w:p>
    <w:p w14:paraId="6BC25C73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9"/>
        <w:ind w:left="823" w:right="257"/>
        <w:jc w:val="both"/>
        <w:rPr>
          <w:sz w:val="20"/>
        </w:rPr>
      </w:pPr>
      <w:bookmarkStart w:id="14" w:name="3.3._Provede-li_Kontraktor_pro_MSIC_jaké"/>
      <w:bookmarkEnd w:id="14"/>
      <w:r>
        <w:rPr>
          <w:w w:val="120"/>
          <w:sz w:val="20"/>
        </w:rPr>
        <w:t>Provede-li Kontraktor pro MSIC jakékoli práce spadající pod Obor specifikovaný výše, má se za to, že jde o práce na poskytování Služeb dle této Smlouvy, i když nebyl dodržen postup specifikovaný v předchozích odstavcích tohoto článku Smlouvy, pokud  je   zřejmé,   že  se  Smluvní  strany  dohodly   na  obsahu  vzájemných   práv    a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povinností.</w:t>
      </w:r>
    </w:p>
    <w:p w14:paraId="6BC25C74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9"/>
        <w:ind w:left="823" w:right="258" w:hanging="708"/>
        <w:jc w:val="both"/>
        <w:rPr>
          <w:sz w:val="20"/>
        </w:rPr>
      </w:pPr>
      <w:bookmarkStart w:id="15" w:name="3.4._Kontraktor_je_oprávněn_využít_k_pos"/>
      <w:bookmarkEnd w:id="15"/>
      <w:r>
        <w:rPr>
          <w:w w:val="125"/>
          <w:sz w:val="20"/>
        </w:rPr>
        <w:t>Kontraktor je oprávněn využít k poskytování svých Služeb subdodavatele pouze     s předchozím souhlasem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MSIC.</w:t>
      </w:r>
    </w:p>
    <w:p w14:paraId="6BC25C75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9"/>
        <w:ind w:left="823" w:right="258" w:hanging="708"/>
        <w:jc w:val="both"/>
        <w:rPr>
          <w:sz w:val="20"/>
        </w:rPr>
      </w:pPr>
      <w:bookmarkStart w:id="16" w:name="3.5._MSIC_je_kdykoli_oprávněn_pozastavit"/>
      <w:bookmarkEnd w:id="16"/>
      <w:r>
        <w:rPr>
          <w:w w:val="125"/>
          <w:sz w:val="20"/>
        </w:rPr>
        <w:t>MSIC je kdykoli oprávněn pozastavit práce Kontraktora na provádění kteréhokoli Zadání, a to oznámením Kontraktorovi. V takovém případě je Kontraktor povinen okamžitě přestat s prováděním prací na takovém Zadání; za případné práce provedené po oznámení nenáleží Kontraktorovi žádná odměna ani náhrada nákladů.</w:t>
      </w:r>
    </w:p>
    <w:p w14:paraId="6BC25C76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ind w:left="823" w:right="258"/>
        <w:jc w:val="both"/>
        <w:rPr>
          <w:sz w:val="20"/>
        </w:rPr>
      </w:pPr>
      <w:bookmarkStart w:id="17" w:name="3.6._„Normostranou“_se_dle_této_Smlouvy_"/>
      <w:bookmarkEnd w:id="17"/>
      <w:r>
        <w:rPr>
          <w:w w:val="120"/>
          <w:sz w:val="20"/>
        </w:rPr>
        <w:t>„</w:t>
      </w:r>
      <w:r>
        <w:rPr>
          <w:b/>
          <w:w w:val="120"/>
          <w:sz w:val="20"/>
        </w:rPr>
        <w:t>Normostranou</w:t>
      </w:r>
      <w:r>
        <w:rPr>
          <w:w w:val="120"/>
          <w:sz w:val="20"/>
        </w:rPr>
        <w:t xml:space="preserve">“ se dle této Smlouvy rozumí strana v rozsahu </w:t>
      </w:r>
      <w:r>
        <w:rPr>
          <w:sz w:val="20"/>
        </w:rPr>
        <w:t xml:space="preserve">1 </w:t>
      </w:r>
      <w:r>
        <w:rPr>
          <w:w w:val="120"/>
          <w:sz w:val="20"/>
        </w:rPr>
        <w:t>800 znaků včetně mezer na stranu přeloženého, resp. korekturou upraveného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textu.</w:t>
      </w:r>
    </w:p>
    <w:p w14:paraId="6BC25C77" w14:textId="77777777" w:rsidR="001F6499" w:rsidRDefault="001F6499">
      <w:pPr>
        <w:pStyle w:val="Zkladntext"/>
        <w:spacing w:before="7"/>
        <w:ind w:left="0"/>
        <w:jc w:val="left"/>
        <w:rPr>
          <w:sz w:val="19"/>
        </w:rPr>
      </w:pPr>
    </w:p>
    <w:p w14:paraId="6BC25C78" w14:textId="77777777" w:rsidR="001F6499" w:rsidRDefault="00D713BE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</w:pPr>
      <w:bookmarkStart w:id="18" w:name="4._Odměna_Kontraktora"/>
      <w:bookmarkEnd w:id="18"/>
      <w:r>
        <w:rPr>
          <w:w w:val="125"/>
        </w:rPr>
        <w:t>Odměna</w:t>
      </w:r>
      <w:r>
        <w:rPr>
          <w:spacing w:val="-1"/>
          <w:w w:val="125"/>
        </w:rPr>
        <w:t xml:space="preserve"> </w:t>
      </w:r>
      <w:r>
        <w:rPr>
          <w:w w:val="125"/>
        </w:rPr>
        <w:t>Kontraktora</w:t>
      </w:r>
    </w:p>
    <w:p w14:paraId="6BC25C79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121"/>
        <w:rPr>
          <w:sz w:val="20"/>
        </w:rPr>
      </w:pPr>
      <w:bookmarkStart w:id="19" w:name="4.1._Kontraktorovi_náleží_za_jeho_činnos"/>
      <w:bookmarkEnd w:id="19"/>
      <w:r>
        <w:rPr>
          <w:w w:val="120"/>
          <w:sz w:val="20"/>
        </w:rPr>
        <w:t>Kontraktorovi náleží za jeho činnost dle této Smlouvy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odměna:</w:t>
      </w:r>
    </w:p>
    <w:p w14:paraId="6BC25C7A" w14:textId="77777777" w:rsidR="001F6499" w:rsidRDefault="00D713BE">
      <w:pPr>
        <w:spacing w:before="118"/>
        <w:ind w:left="1534" w:right="194" w:hanging="1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BC25CCD" wp14:editId="6BC25CCE">
            <wp:simplePos x="0" y="0"/>
            <wp:positionH relativeFrom="page">
              <wp:posOffset>1350263</wp:posOffset>
            </wp:positionH>
            <wp:positionV relativeFrom="paragraph">
              <wp:posOffset>102889</wp:posOffset>
            </wp:positionV>
            <wp:extent cx="252983" cy="9753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4.1.1._ve_výši_330,-_Kč_za_překlad_1_Nor"/>
      <w:bookmarkEnd w:id="20"/>
      <w:r>
        <w:rPr>
          <w:w w:val="120"/>
          <w:sz w:val="20"/>
        </w:rPr>
        <w:t xml:space="preserve">ve výši 330,- Kč za </w:t>
      </w:r>
      <w:r>
        <w:rPr>
          <w:b/>
          <w:w w:val="120"/>
          <w:sz w:val="20"/>
        </w:rPr>
        <w:t xml:space="preserve">překlad </w:t>
      </w:r>
      <w:r>
        <w:rPr>
          <w:b/>
          <w:w w:val="105"/>
          <w:sz w:val="20"/>
        </w:rPr>
        <w:t xml:space="preserve">1 </w:t>
      </w:r>
      <w:r>
        <w:rPr>
          <w:b/>
          <w:w w:val="120"/>
          <w:sz w:val="20"/>
        </w:rPr>
        <w:t>Normostrany textu z českého jazyka do anglického jazyka</w:t>
      </w:r>
      <w:r>
        <w:rPr>
          <w:w w:val="120"/>
          <w:sz w:val="20"/>
        </w:rPr>
        <w:t>;</w:t>
      </w:r>
    </w:p>
    <w:p w14:paraId="6BC25C7B" w14:textId="77777777" w:rsidR="001F6499" w:rsidRDefault="00D713BE">
      <w:pPr>
        <w:spacing w:before="119"/>
        <w:ind w:left="1534"/>
        <w:rPr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BC25CCF" wp14:editId="6BC25CD0">
            <wp:simplePos x="0" y="0"/>
            <wp:positionH relativeFrom="page">
              <wp:posOffset>1350263</wp:posOffset>
            </wp:positionH>
            <wp:positionV relativeFrom="paragraph">
              <wp:posOffset>103523</wp:posOffset>
            </wp:positionV>
            <wp:extent cx="278891" cy="97535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" w:name="4.1.2._ve_výši_280,-_Kč_za_překlad_1_Nor"/>
      <w:bookmarkEnd w:id="21"/>
      <w:r>
        <w:rPr>
          <w:w w:val="125"/>
          <w:sz w:val="20"/>
        </w:rPr>
        <w:t xml:space="preserve">ve výši 280,- Kč za </w:t>
      </w:r>
      <w:r>
        <w:rPr>
          <w:b/>
          <w:w w:val="125"/>
          <w:sz w:val="20"/>
        </w:rPr>
        <w:t xml:space="preserve">překlad </w:t>
      </w:r>
      <w:r>
        <w:rPr>
          <w:b/>
          <w:w w:val="105"/>
          <w:sz w:val="20"/>
        </w:rPr>
        <w:t xml:space="preserve">1 </w:t>
      </w:r>
      <w:r>
        <w:rPr>
          <w:b/>
          <w:w w:val="125"/>
          <w:sz w:val="20"/>
        </w:rPr>
        <w:t>Normostrany textu z anglického jazyka do českého jazyka</w:t>
      </w:r>
      <w:r>
        <w:rPr>
          <w:w w:val="125"/>
          <w:sz w:val="20"/>
        </w:rPr>
        <w:t>;</w:t>
      </w:r>
    </w:p>
    <w:p w14:paraId="6BC25C7C" w14:textId="77777777" w:rsidR="001F6499" w:rsidRDefault="00D713BE">
      <w:pPr>
        <w:spacing w:before="121"/>
        <w:ind w:left="1534"/>
        <w:rPr>
          <w:sz w:val="2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6BC25CD1" wp14:editId="6BC25CD2">
            <wp:simplePos x="0" y="0"/>
            <wp:positionH relativeFrom="page">
              <wp:posOffset>1350263</wp:posOffset>
            </wp:positionH>
            <wp:positionV relativeFrom="paragraph">
              <wp:posOffset>104794</wp:posOffset>
            </wp:positionV>
            <wp:extent cx="278891" cy="97535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4.1.3._ve_výši_210,-_Kč_za_korekturu_1_N"/>
      <w:bookmarkEnd w:id="22"/>
      <w:r>
        <w:rPr>
          <w:w w:val="120"/>
          <w:sz w:val="20"/>
        </w:rPr>
        <w:t xml:space="preserve">ve výši 210,- Kč za </w:t>
      </w:r>
      <w:r>
        <w:rPr>
          <w:b/>
          <w:w w:val="120"/>
          <w:sz w:val="20"/>
        </w:rPr>
        <w:t xml:space="preserve">korekturu </w:t>
      </w:r>
      <w:r>
        <w:rPr>
          <w:b/>
          <w:w w:val="105"/>
          <w:sz w:val="20"/>
        </w:rPr>
        <w:t xml:space="preserve">1 </w:t>
      </w:r>
      <w:r>
        <w:rPr>
          <w:b/>
          <w:w w:val="120"/>
          <w:sz w:val="20"/>
        </w:rPr>
        <w:t>Normostrany textu v anglickém jazyce</w:t>
      </w:r>
      <w:r>
        <w:rPr>
          <w:w w:val="120"/>
          <w:sz w:val="20"/>
        </w:rPr>
        <w:t>;</w:t>
      </w:r>
    </w:p>
    <w:p w14:paraId="6BC25C7D" w14:textId="77777777" w:rsidR="001F6499" w:rsidRDefault="00D713BE">
      <w:pPr>
        <w:pStyle w:val="Zkladntext"/>
        <w:spacing w:before="119"/>
        <w:ind w:left="824"/>
        <w:jc w:val="left"/>
      </w:pPr>
      <w:bookmarkStart w:id="23" w:name="(dále_jen_„Odměna“)."/>
      <w:bookmarkEnd w:id="23"/>
      <w:r>
        <w:rPr>
          <w:w w:val="115"/>
        </w:rPr>
        <w:t>(dále jen „Odměna“).</w:t>
      </w:r>
    </w:p>
    <w:p w14:paraId="6BC25C7E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ind w:left="823" w:right="258" w:hanging="708"/>
        <w:jc w:val="both"/>
        <w:rPr>
          <w:sz w:val="20"/>
        </w:rPr>
      </w:pPr>
      <w:bookmarkStart w:id="24" w:name="4.2._V_případě_Normostrany_započaté_do_j"/>
      <w:bookmarkEnd w:id="24"/>
      <w:r>
        <w:rPr>
          <w:w w:val="120"/>
          <w:sz w:val="20"/>
        </w:rPr>
        <w:t>V</w:t>
      </w:r>
      <w:r>
        <w:rPr>
          <w:w w:val="120"/>
          <w:sz w:val="20"/>
        </w:rPr>
        <w:t xml:space="preserve"> případě Normostrany započaté do její poloviny zaplatí MSIC Kontraktorovi 50 % ze smluvní odměny sjednané v odst. </w:t>
      </w:r>
      <w:r>
        <w:rPr>
          <w:sz w:val="20"/>
        </w:rPr>
        <w:t xml:space="preserve">1 </w:t>
      </w:r>
      <w:r>
        <w:rPr>
          <w:w w:val="120"/>
          <w:sz w:val="20"/>
        </w:rPr>
        <w:t xml:space="preserve">této Smlouvy. V případě Normostrany započaté nad její polovinu, avšak nedokončené, hradí MSIC Kontraktorovi plnou výši odměny Normostrany sjednané v odst. </w:t>
      </w:r>
      <w:r>
        <w:rPr>
          <w:sz w:val="20"/>
        </w:rPr>
        <w:t xml:space="preserve">1 </w:t>
      </w:r>
      <w:r>
        <w:rPr>
          <w:w w:val="120"/>
          <w:sz w:val="20"/>
        </w:rPr>
        <w:t>této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Smlouvy.</w:t>
      </w:r>
    </w:p>
    <w:p w14:paraId="6BC25C7F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0"/>
        <w:ind w:left="823" w:right="258"/>
        <w:jc w:val="both"/>
        <w:rPr>
          <w:sz w:val="20"/>
        </w:rPr>
      </w:pPr>
      <w:bookmarkStart w:id="25" w:name="4.3._Odměna_dle_odst._4.1_této_Smlouvy_j"/>
      <w:bookmarkEnd w:id="25"/>
      <w:r>
        <w:rPr>
          <w:w w:val="125"/>
          <w:sz w:val="20"/>
        </w:rPr>
        <w:t>Odměna dle odst. 4.1 této Smlouvy je uvedena bez DPH a je-li nebo stane-li se Kontraktor v budoucnu  plátcem DPH,  bude DPH  účtována k Odměně v souladu   s platnými právními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předpisy.</w:t>
      </w:r>
    </w:p>
    <w:p w14:paraId="6BC25C80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0"/>
        <w:ind w:left="823" w:right="257"/>
        <w:jc w:val="both"/>
        <w:rPr>
          <w:sz w:val="20"/>
        </w:rPr>
      </w:pPr>
      <w:bookmarkStart w:id="26" w:name="4.4._Odměna_dle_odst._4.1_této_Smlouvy_p"/>
      <w:bookmarkEnd w:id="26"/>
      <w:r>
        <w:rPr>
          <w:w w:val="125"/>
          <w:sz w:val="20"/>
        </w:rPr>
        <w:t>Odměna dle odst. 4.1 této Smlouvy představuje konečnou odměnu Kontraktora za plnění poskytnutá na základě této Smlouvy. Odměna zahrnuje veškeré náklady Kontraktora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nezbytné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k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řádnému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plnění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povinností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dle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této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Smlouvy,</w:t>
      </w:r>
      <w:r>
        <w:rPr>
          <w:spacing w:val="-11"/>
          <w:w w:val="125"/>
          <w:sz w:val="20"/>
        </w:rPr>
        <w:t xml:space="preserve"> </w:t>
      </w:r>
      <w:r>
        <w:rPr>
          <w:w w:val="125"/>
          <w:sz w:val="20"/>
        </w:rPr>
        <w:t>nedohodnou- li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se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Smluvní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strany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v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konkrétním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případě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výslovně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jinak.</w:t>
      </w:r>
    </w:p>
    <w:p w14:paraId="6BC25C81" w14:textId="77777777" w:rsidR="001F6499" w:rsidRDefault="001F6499">
      <w:pPr>
        <w:jc w:val="both"/>
        <w:rPr>
          <w:sz w:val="20"/>
        </w:rPr>
        <w:sectPr w:rsidR="001F6499">
          <w:headerReference w:type="default" r:id="rId16"/>
          <w:footerReference w:type="default" r:id="rId17"/>
          <w:pgSz w:w="11910" w:h="16840"/>
          <w:pgMar w:top="1660" w:right="1160" w:bottom="900" w:left="1300" w:header="709" w:footer="707" w:gutter="0"/>
          <w:pgNumType w:start="2"/>
          <w:cols w:space="708"/>
        </w:sectPr>
      </w:pPr>
    </w:p>
    <w:p w14:paraId="6BC25C82" w14:textId="77777777" w:rsidR="001F6499" w:rsidRDefault="00D713BE">
      <w:pPr>
        <w:pStyle w:val="Nadpis1"/>
        <w:numPr>
          <w:ilvl w:val="0"/>
          <w:numId w:val="1"/>
        </w:numPr>
        <w:tabs>
          <w:tab w:val="left" w:pos="823"/>
          <w:tab w:val="left" w:pos="824"/>
        </w:tabs>
        <w:spacing w:before="96"/>
        <w:ind w:left="823"/>
        <w:jc w:val="both"/>
      </w:pPr>
      <w:bookmarkStart w:id="27" w:name="5._Platební_podmínky"/>
      <w:bookmarkEnd w:id="27"/>
      <w:r>
        <w:rPr>
          <w:w w:val="125"/>
        </w:rPr>
        <w:lastRenderedPageBreak/>
        <w:t>Platební</w:t>
      </w:r>
      <w:r>
        <w:rPr>
          <w:spacing w:val="1"/>
          <w:w w:val="125"/>
        </w:rPr>
        <w:t xml:space="preserve"> </w:t>
      </w:r>
      <w:r>
        <w:rPr>
          <w:w w:val="125"/>
        </w:rPr>
        <w:t>podmínky</w:t>
      </w:r>
    </w:p>
    <w:p w14:paraId="6BC25C83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1"/>
        <w:ind w:left="823" w:right="256" w:hanging="708"/>
        <w:jc w:val="both"/>
        <w:rPr>
          <w:sz w:val="20"/>
        </w:rPr>
      </w:pPr>
      <w:bookmarkStart w:id="28" w:name="5.1._MSIC_bude_Kontraktorovi_hradit_Odmě"/>
      <w:bookmarkEnd w:id="28"/>
      <w:r>
        <w:rPr>
          <w:w w:val="125"/>
          <w:sz w:val="20"/>
        </w:rPr>
        <w:t>MS</w:t>
      </w:r>
      <w:r>
        <w:rPr>
          <w:w w:val="125"/>
          <w:sz w:val="20"/>
        </w:rPr>
        <w:t>IC bude Kontraktorovi hradit Odměnu měsíčně  zpětně, a to podle  rozsahu      v daném měsíci skutečně provedených prací na poskytování Služeb dle této Smlouvy.</w:t>
      </w:r>
    </w:p>
    <w:p w14:paraId="6BC25C84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7"/>
        <w:ind w:left="823" w:right="258" w:hanging="708"/>
        <w:jc w:val="both"/>
        <w:rPr>
          <w:sz w:val="20"/>
        </w:rPr>
      </w:pPr>
      <w:bookmarkStart w:id="29" w:name="5.2._Kontraktor_je_povinen_předávat_vždy"/>
      <w:bookmarkEnd w:id="29"/>
      <w:r>
        <w:rPr>
          <w:w w:val="125"/>
          <w:sz w:val="20"/>
        </w:rPr>
        <w:t>Kontraktor</w:t>
      </w:r>
      <w:r>
        <w:rPr>
          <w:spacing w:val="-27"/>
          <w:w w:val="125"/>
          <w:sz w:val="20"/>
        </w:rPr>
        <w:t xml:space="preserve"> </w:t>
      </w:r>
      <w:r>
        <w:rPr>
          <w:w w:val="125"/>
          <w:sz w:val="20"/>
        </w:rPr>
        <w:t>je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povinen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předávat</w:t>
      </w:r>
      <w:r>
        <w:rPr>
          <w:spacing w:val="-25"/>
          <w:w w:val="125"/>
          <w:sz w:val="20"/>
        </w:rPr>
        <w:t xml:space="preserve"> </w:t>
      </w:r>
      <w:r>
        <w:rPr>
          <w:w w:val="125"/>
          <w:sz w:val="20"/>
        </w:rPr>
        <w:t>vždy</w:t>
      </w:r>
      <w:r>
        <w:rPr>
          <w:spacing w:val="-25"/>
          <w:w w:val="125"/>
          <w:sz w:val="20"/>
        </w:rPr>
        <w:t xml:space="preserve"> </w:t>
      </w:r>
      <w:r>
        <w:rPr>
          <w:w w:val="125"/>
          <w:sz w:val="20"/>
        </w:rPr>
        <w:t>nejpozději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do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5.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dne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>následujícího</w:t>
      </w:r>
      <w:r>
        <w:rPr>
          <w:spacing w:val="-26"/>
          <w:w w:val="125"/>
          <w:sz w:val="20"/>
        </w:rPr>
        <w:t xml:space="preserve"> </w:t>
      </w:r>
      <w:r>
        <w:rPr>
          <w:w w:val="125"/>
          <w:sz w:val="20"/>
        </w:rPr>
        <w:t xml:space="preserve">kalendářního měsíce MSICu výkaz služeb poskytnutých v uplynulém kalendářním měsíci ke schválení (dále jen </w:t>
      </w:r>
      <w:r>
        <w:rPr>
          <w:b/>
          <w:w w:val="125"/>
          <w:sz w:val="20"/>
        </w:rPr>
        <w:t>„Výkaz“</w:t>
      </w:r>
      <w:r>
        <w:rPr>
          <w:w w:val="125"/>
          <w:sz w:val="20"/>
        </w:rPr>
        <w:t>). Neposkytl-li Kontraktor v určitém kalendářním měsíci žádné služby pro MSIC, Výkaz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nepředává.</w:t>
      </w:r>
    </w:p>
    <w:p w14:paraId="6BC25C85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0"/>
        <w:ind w:left="822" w:right="259" w:hanging="708"/>
        <w:jc w:val="both"/>
        <w:rPr>
          <w:sz w:val="20"/>
        </w:rPr>
      </w:pPr>
      <w:bookmarkStart w:id="30" w:name="5.3._Celková_měsíční_výše_Odměny_k_úhrad"/>
      <w:bookmarkEnd w:id="30"/>
      <w:r>
        <w:rPr>
          <w:w w:val="120"/>
          <w:sz w:val="20"/>
        </w:rPr>
        <w:t>C</w:t>
      </w:r>
      <w:r>
        <w:rPr>
          <w:w w:val="120"/>
          <w:sz w:val="20"/>
        </w:rPr>
        <w:t>elková měsíční výše Odměny k úhradě bude stanovena dle Výkazu za daný kalendářní měsíc, který MSIC nejpozději do 5 pracovních dnů od jeho obdržení  schválí nebo Kontraktorovi sdělí své výhrady k němu, přičemž v takovém případě zároveň závazně určí schválený počet Normostran, který bude představovat jediný podklad pro stanovení Odměny Kontraktora za daný kalendářní</w:t>
      </w:r>
      <w:r>
        <w:rPr>
          <w:spacing w:val="43"/>
          <w:w w:val="120"/>
          <w:sz w:val="20"/>
        </w:rPr>
        <w:t xml:space="preserve"> </w:t>
      </w:r>
      <w:r>
        <w:rPr>
          <w:w w:val="120"/>
          <w:sz w:val="20"/>
        </w:rPr>
        <w:t>měsíc.</w:t>
      </w:r>
    </w:p>
    <w:p w14:paraId="6BC25C86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3"/>
        </w:tabs>
        <w:spacing w:before="119"/>
        <w:ind w:left="822" w:right="257" w:hanging="708"/>
        <w:jc w:val="both"/>
        <w:rPr>
          <w:sz w:val="20"/>
        </w:rPr>
      </w:pPr>
      <w:bookmarkStart w:id="31" w:name="5.4._Kontraktor_je_poté_oprávněn_vystavi"/>
      <w:bookmarkEnd w:id="31"/>
      <w:r>
        <w:rPr>
          <w:w w:val="125"/>
          <w:sz w:val="20"/>
        </w:rPr>
        <w:t>Kontraktor je poté oprávněn vystavit na měsíční Odměnu daňový doklad (fakturu), a to v souladu s předchozím odstavcem tohoto článku Smlouvy (tj. na základě Výkazu schváleného MSICem) a v souladu s článkem 4. této Smlouvy. Splatnost daňového dokladu (faktury) činí 30 dní ode dne jeho doručení MSICu. Součástí daňového dokladu bude schválený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sz w:val="20"/>
        </w:rPr>
        <w:t>Výkaz.</w:t>
      </w:r>
    </w:p>
    <w:p w14:paraId="6BC25C87" w14:textId="77777777" w:rsidR="001F6499" w:rsidRDefault="001F6499">
      <w:pPr>
        <w:pStyle w:val="Zkladntext"/>
        <w:spacing w:before="6"/>
        <w:ind w:left="0"/>
        <w:jc w:val="left"/>
        <w:rPr>
          <w:sz w:val="19"/>
        </w:rPr>
      </w:pPr>
    </w:p>
    <w:p w14:paraId="6BC25C88" w14:textId="77777777" w:rsidR="001F6499" w:rsidRDefault="00D713BE">
      <w:pPr>
        <w:pStyle w:val="Nadpis1"/>
        <w:numPr>
          <w:ilvl w:val="0"/>
          <w:numId w:val="1"/>
        </w:numPr>
        <w:tabs>
          <w:tab w:val="left" w:pos="822"/>
          <w:tab w:val="left" w:pos="823"/>
        </w:tabs>
        <w:ind w:left="822"/>
        <w:jc w:val="both"/>
      </w:pPr>
      <w:bookmarkStart w:id="32" w:name="6._Předání_a_převzetí"/>
      <w:bookmarkEnd w:id="32"/>
      <w:r>
        <w:rPr>
          <w:w w:val="125"/>
        </w:rPr>
        <w:t>Předání a převzetí</w:t>
      </w:r>
    </w:p>
    <w:p w14:paraId="6BC25C89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3"/>
        </w:tabs>
        <w:spacing w:before="119"/>
        <w:ind w:left="822" w:right="260"/>
        <w:jc w:val="both"/>
        <w:rPr>
          <w:sz w:val="20"/>
        </w:rPr>
      </w:pPr>
      <w:bookmarkStart w:id="33" w:name="6.1._Kontraktor_je_povinen_kdykoli_na_vy"/>
      <w:bookmarkEnd w:id="33"/>
      <w:r>
        <w:rPr>
          <w:w w:val="120"/>
          <w:sz w:val="20"/>
        </w:rPr>
        <w:t>Kontraktor je povinen kdykoli na vyžádání předat MSICu veškeré výsledky své práce provedené dle této Smlouvy, a to bez zbytečného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>odkladu.</w:t>
      </w:r>
    </w:p>
    <w:p w14:paraId="6BC25C8A" w14:textId="77777777" w:rsidR="001F6499" w:rsidRDefault="001F6499">
      <w:pPr>
        <w:pStyle w:val="Zkladntext"/>
        <w:spacing w:before="9"/>
        <w:ind w:left="0"/>
        <w:jc w:val="left"/>
        <w:rPr>
          <w:sz w:val="19"/>
        </w:rPr>
      </w:pPr>
    </w:p>
    <w:p w14:paraId="6BC25C8B" w14:textId="77777777" w:rsidR="001F6499" w:rsidRDefault="00D713BE">
      <w:pPr>
        <w:pStyle w:val="Nadpis1"/>
        <w:numPr>
          <w:ilvl w:val="0"/>
          <w:numId w:val="1"/>
        </w:numPr>
        <w:tabs>
          <w:tab w:val="left" w:pos="822"/>
          <w:tab w:val="left" w:pos="823"/>
        </w:tabs>
        <w:ind w:left="822"/>
        <w:jc w:val="both"/>
      </w:pPr>
      <w:bookmarkStart w:id="34" w:name="7._Práva_duševního_vlastnictví"/>
      <w:bookmarkEnd w:id="34"/>
      <w:r>
        <w:rPr>
          <w:w w:val="125"/>
        </w:rPr>
        <w:t>Práva duševního vlastnictví</w:t>
      </w:r>
    </w:p>
    <w:p w14:paraId="6BC25C8C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3"/>
        </w:tabs>
        <w:ind w:left="822" w:right="260" w:hanging="708"/>
        <w:jc w:val="both"/>
        <w:rPr>
          <w:sz w:val="20"/>
        </w:rPr>
      </w:pPr>
      <w:bookmarkStart w:id="35" w:name="7.1._Ustanovení_tohoto_článku_se_použijí"/>
      <w:bookmarkEnd w:id="35"/>
      <w:r>
        <w:rPr>
          <w:w w:val="120"/>
          <w:sz w:val="20"/>
        </w:rPr>
        <w:t>U</w:t>
      </w:r>
      <w:r>
        <w:rPr>
          <w:w w:val="120"/>
          <w:sz w:val="20"/>
        </w:rPr>
        <w:t>stanovení tohoto článku se použijí pro veškeré výsledky činnosti Kontraktora dle této Smlouvy, které jsou předměty autorského práva či jiných práv dle autorského zákona (dále jen</w:t>
      </w:r>
      <w:r>
        <w:rPr>
          <w:spacing w:val="-5"/>
          <w:w w:val="120"/>
          <w:sz w:val="20"/>
        </w:rPr>
        <w:t xml:space="preserve"> </w:t>
      </w:r>
      <w:r>
        <w:rPr>
          <w:b/>
          <w:w w:val="120"/>
          <w:sz w:val="20"/>
        </w:rPr>
        <w:t>„Výstup“</w:t>
      </w:r>
      <w:r>
        <w:rPr>
          <w:w w:val="120"/>
          <w:sz w:val="20"/>
        </w:rPr>
        <w:t>).</w:t>
      </w:r>
    </w:p>
    <w:p w14:paraId="6BC25C8D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3"/>
        </w:tabs>
        <w:spacing w:before="120"/>
        <w:ind w:left="822" w:right="260" w:hanging="708"/>
        <w:jc w:val="both"/>
        <w:rPr>
          <w:sz w:val="20"/>
        </w:rPr>
      </w:pPr>
      <w:bookmarkStart w:id="36" w:name="7.2._Kontraktor_prohlašuje_a_MSICu_garan"/>
      <w:bookmarkEnd w:id="36"/>
      <w:r>
        <w:rPr>
          <w:w w:val="125"/>
          <w:sz w:val="20"/>
        </w:rPr>
        <w:t>Kontraktor prohlašuje a MSICu garantuje, že k veškerým Výstupům bude vždy oprávněn poskytnout práva v rozsahu a za podmínek daných tímto článkem Smlouvy,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a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dále,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že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tyto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Výstupy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nebudou</w:t>
      </w:r>
      <w:r>
        <w:rPr>
          <w:spacing w:val="-19"/>
          <w:w w:val="125"/>
          <w:sz w:val="20"/>
        </w:rPr>
        <w:t xml:space="preserve"> </w:t>
      </w:r>
      <w:r>
        <w:rPr>
          <w:w w:val="125"/>
          <w:sz w:val="20"/>
        </w:rPr>
        <w:t>zatíženy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právy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třetích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osob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ani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neexistencí souhlasů třetích osob případně potřebných k tomu, aby s Výstupy MSIC mohl nakládat v plném a neomezeném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rozsahu.</w:t>
      </w:r>
    </w:p>
    <w:p w14:paraId="6BC25C8E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3"/>
        </w:tabs>
        <w:spacing w:before="116"/>
        <w:ind w:left="822" w:right="260" w:hanging="708"/>
        <w:jc w:val="both"/>
        <w:rPr>
          <w:sz w:val="20"/>
        </w:rPr>
      </w:pPr>
      <w:bookmarkStart w:id="37" w:name="7.3._Okamžikem_předání_každého_Výstupu_M"/>
      <w:bookmarkEnd w:id="37"/>
      <w:r>
        <w:rPr>
          <w:w w:val="125"/>
          <w:sz w:val="20"/>
        </w:rPr>
        <w:t>Okamžikem předání každého Výstupu MSICu poskytuje Kontraktor MSICu právo takový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Výstup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užít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(licenci),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a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to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v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následujícím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rozsahu:</w:t>
      </w:r>
    </w:p>
    <w:p w14:paraId="6BC25C8F" w14:textId="77777777" w:rsidR="001F6499" w:rsidRDefault="00D713BE">
      <w:pPr>
        <w:pStyle w:val="Odstavecseseznamem"/>
        <w:numPr>
          <w:ilvl w:val="2"/>
          <w:numId w:val="1"/>
        </w:numPr>
        <w:tabs>
          <w:tab w:val="left" w:pos="1183"/>
        </w:tabs>
        <w:spacing w:before="121"/>
        <w:jc w:val="both"/>
        <w:rPr>
          <w:sz w:val="20"/>
        </w:rPr>
      </w:pPr>
      <w:bookmarkStart w:id="38" w:name="a)_licence_je_poskytnuta_k_veškerým_způs"/>
      <w:bookmarkEnd w:id="38"/>
      <w:r>
        <w:rPr>
          <w:w w:val="125"/>
          <w:sz w:val="20"/>
        </w:rPr>
        <w:t>licence je poskytnuta k veškerým způsobům</w:t>
      </w:r>
      <w:r>
        <w:rPr>
          <w:spacing w:val="-28"/>
          <w:w w:val="125"/>
          <w:sz w:val="20"/>
        </w:rPr>
        <w:t xml:space="preserve"> </w:t>
      </w:r>
      <w:r>
        <w:rPr>
          <w:w w:val="125"/>
          <w:sz w:val="20"/>
        </w:rPr>
        <w:t>užití,</w:t>
      </w:r>
    </w:p>
    <w:p w14:paraId="6BC25C90" w14:textId="77777777" w:rsidR="001F6499" w:rsidRDefault="00D713BE">
      <w:pPr>
        <w:pStyle w:val="Odstavecseseznamem"/>
        <w:numPr>
          <w:ilvl w:val="2"/>
          <w:numId w:val="1"/>
        </w:numPr>
        <w:tabs>
          <w:tab w:val="left" w:pos="1183"/>
        </w:tabs>
        <w:ind w:right="259" w:hanging="360"/>
        <w:jc w:val="both"/>
        <w:rPr>
          <w:sz w:val="20"/>
        </w:rPr>
      </w:pPr>
      <w:bookmarkStart w:id="39" w:name="b)_licence_je_poskytnuta_bez_územního_a_"/>
      <w:bookmarkEnd w:id="39"/>
      <w:r>
        <w:rPr>
          <w:w w:val="125"/>
          <w:sz w:val="20"/>
        </w:rPr>
        <w:t>l</w:t>
      </w:r>
      <w:r>
        <w:rPr>
          <w:w w:val="125"/>
          <w:sz w:val="20"/>
        </w:rPr>
        <w:t>icence je poskytnuta bez územního a množstevního omezení, na dobu trvání majetkových práv k příslušnému</w:t>
      </w:r>
      <w:r>
        <w:rPr>
          <w:spacing w:val="-19"/>
          <w:w w:val="125"/>
          <w:sz w:val="20"/>
        </w:rPr>
        <w:t xml:space="preserve"> </w:t>
      </w:r>
      <w:r>
        <w:rPr>
          <w:w w:val="125"/>
          <w:sz w:val="20"/>
        </w:rPr>
        <w:t>Výstupu,</w:t>
      </w:r>
    </w:p>
    <w:p w14:paraId="6BC25C91" w14:textId="77777777" w:rsidR="001F6499" w:rsidRDefault="00D713BE">
      <w:pPr>
        <w:pStyle w:val="Odstavecseseznamem"/>
        <w:numPr>
          <w:ilvl w:val="2"/>
          <w:numId w:val="1"/>
        </w:numPr>
        <w:tabs>
          <w:tab w:val="left" w:pos="1183"/>
        </w:tabs>
        <w:spacing w:before="119"/>
        <w:ind w:right="255"/>
        <w:jc w:val="both"/>
        <w:rPr>
          <w:sz w:val="20"/>
        </w:rPr>
      </w:pPr>
      <w:bookmarkStart w:id="40" w:name="c)_MSIC_je_oprávněn_poskytnout_třetí_oso"/>
      <w:bookmarkEnd w:id="40"/>
      <w:r>
        <w:rPr>
          <w:w w:val="120"/>
          <w:sz w:val="20"/>
        </w:rPr>
        <w:t>MSIC je oprávněn poskytnout třetí osobě k užití Výstupu či jeho části v  libovolném rozsahu podlicenci a také je oprávněn licenci třetí osobě v libovolném rozsahu postoupit, s čímž Kontraktor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souhlasí,</w:t>
      </w:r>
    </w:p>
    <w:p w14:paraId="6BC25C92" w14:textId="77777777" w:rsidR="001F6499" w:rsidRDefault="00D713BE">
      <w:pPr>
        <w:pStyle w:val="Odstavecseseznamem"/>
        <w:numPr>
          <w:ilvl w:val="2"/>
          <w:numId w:val="1"/>
        </w:numPr>
        <w:tabs>
          <w:tab w:val="left" w:pos="1183"/>
        </w:tabs>
        <w:spacing w:before="120"/>
        <w:ind w:right="258" w:hanging="360"/>
        <w:jc w:val="both"/>
        <w:rPr>
          <w:sz w:val="20"/>
        </w:rPr>
      </w:pPr>
      <w:bookmarkStart w:id="41" w:name="d)_MSIC_je_oprávněn_Výstup_měnit,_zpraco"/>
      <w:bookmarkEnd w:id="41"/>
      <w:r>
        <w:rPr>
          <w:w w:val="120"/>
          <w:sz w:val="20"/>
        </w:rPr>
        <w:t>MSIC je oprávněn Výstup měnit, zpracovat, zasahovat do něj a libovolně jej upravovat či jej spojovat s jinými díly autorskými i nikoliv, stejně tak jako je oprávněn zařadit Výstup do souborného díla a dokončit nehotový Výstup,</w:t>
      </w:r>
    </w:p>
    <w:p w14:paraId="6BC25C93" w14:textId="77777777" w:rsidR="001F6499" w:rsidRDefault="00D713BE">
      <w:pPr>
        <w:pStyle w:val="Odstavecseseznamem"/>
        <w:numPr>
          <w:ilvl w:val="2"/>
          <w:numId w:val="1"/>
        </w:numPr>
        <w:tabs>
          <w:tab w:val="left" w:pos="1182"/>
        </w:tabs>
        <w:spacing w:before="119"/>
        <w:ind w:left="1181"/>
        <w:jc w:val="both"/>
        <w:rPr>
          <w:sz w:val="20"/>
        </w:rPr>
      </w:pPr>
      <w:bookmarkStart w:id="42" w:name="e)_MSIC_není_povinen_licenci_využít."/>
      <w:bookmarkEnd w:id="42"/>
      <w:r>
        <w:rPr>
          <w:w w:val="125"/>
          <w:sz w:val="20"/>
        </w:rPr>
        <w:t>MSIC není povinen licenci</w:t>
      </w:r>
      <w:r>
        <w:rPr>
          <w:spacing w:val="-18"/>
          <w:w w:val="125"/>
          <w:sz w:val="20"/>
        </w:rPr>
        <w:t xml:space="preserve"> </w:t>
      </w:r>
      <w:r>
        <w:rPr>
          <w:w w:val="125"/>
          <w:sz w:val="20"/>
        </w:rPr>
        <w:t>využít.</w:t>
      </w:r>
    </w:p>
    <w:p w14:paraId="6BC25C94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2"/>
        </w:tabs>
        <w:spacing w:before="119"/>
        <w:ind w:left="821" w:right="258"/>
        <w:jc w:val="both"/>
        <w:rPr>
          <w:sz w:val="20"/>
        </w:rPr>
      </w:pPr>
      <w:bookmarkStart w:id="43" w:name="7.4._Jelikož_Kontraktor_je_za_svou_činno"/>
      <w:bookmarkEnd w:id="43"/>
      <w:r>
        <w:rPr>
          <w:w w:val="125"/>
          <w:sz w:val="20"/>
        </w:rPr>
        <w:t>Jelikož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Kontraktor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je</w:t>
      </w:r>
      <w:r>
        <w:rPr>
          <w:spacing w:val="-17"/>
          <w:w w:val="125"/>
          <w:sz w:val="20"/>
        </w:rPr>
        <w:t xml:space="preserve"> </w:t>
      </w:r>
      <w:r>
        <w:rPr>
          <w:w w:val="125"/>
          <w:sz w:val="20"/>
        </w:rPr>
        <w:t>za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svou</w:t>
      </w:r>
      <w:r>
        <w:rPr>
          <w:spacing w:val="-19"/>
          <w:w w:val="125"/>
          <w:sz w:val="20"/>
        </w:rPr>
        <w:t xml:space="preserve"> </w:t>
      </w:r>
      <w:r>
        <w:rPr>
          <w:w w:val="125"/>
          <w:sz w:val="20"/>
        </w:rPr>
        <w:t>činnost</w:t>
      </w:r>
      <w:r>
        <w:rPr>
          <w:spacing w:val="-18"/>
          <w:w w:val="125"/>
          <w:sz w:val="20"/>
        </w:rPr>
        <w:t xml:space="preserve"> </w:t>
      </w:r>
      <w:r>
        <w:rPr>
          <w:w w:val="125"/>
          <w:sz w:val="20"/>
        </w:rPr>
        <w:t>plně</w:t>
      </w:r>
      <w:r>
        <w:rPr>
          <w:spacing w:val="-20"/>
          <w:w w:val="125"/>
          <w:sz w:val="20"/>
        </w:rPr>
        <w:t xml:space="preserve"> </w:t>
      </w:r>
      <w:r>
        <w:rPr>
          <w:w w:val="125"/>
          <w:sz w:val="20"/>
        </w:rPr>
        <w:t>kompenzován</w:t>
      </w:r>
      <w:r>
        <w:rPr>
          <w:spacing w:val="-19"/>
          <w:w w:val="125"/>
          <w:sz w:val="20"/>
        </w:rPr>
        <w:t xml:space="preserve"> </w:t>
      </w:r>
      <w:r>
        <w:rPr>
          <w:w w:val="125"/>
          <w:sz w:val="20"/>
        </w:rPr>
        <w:t>Odměnou</w:t>
      </w:r>
      <w:r>
        <w:rPr>
          <w:spacing w:val="-17"/>
          <w:w w:val="125"/>
          <w:sz w:val="20"/>
        </w:rPr>
        <w:t xml:space="preserve"> </w:t>
      </w:r>
      <w:r>
        <w:rPr>
          <w:w w:val="125"/>
          <w:sz w:val="20"/>
        </w:rPr>
        <w:t>dle</w:t>
      </w:r>
      <w:r>
        <w:rPr>
          <w:spacing w:val="-19"/>
          <w:w w:val="125"/>
          <w:sz w:val="20"/>
        </w:rPr>
        <w:t xml:space="preserve"> </w:t>
      </w:r>
      <w:r>
        <w:rPr>
          <w:w w:val="125"/>
          <w:sz w:val="20"/>
        </w:rPr>
        <w:t>této</w:t>
      </w:r>
      <w:r>
        <w:rPr>
          <w:spacing w:val="-19"/>
          <w:w w:val="125"/>
          <w:sz w:val="20"/>
        </w:rPr>
        <w:t xml:space="preserve"> </w:t>
      </w:r>
      <w:r>
        <w:rPr>
          <w:w w:val="125"/>
          <w:sz w:val="20"/>
        </w:rPr>
        <w:t>Smlouvy, nenáleží mu za poskytnutí práv dle tohoto článku Smlouvy žádná licenční odměna ani dodatečná přiměřená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odměna.</w:t>
      </w:r>
    </w:p>
    <w:p w14:paraId="6BC25C95" w14:textId="77777777" w:rsidR="001F6499" w:rsidRDefault="001F6499">
      <w:pPr>
        <w:jc w:val="both"/>
        <w:rPr>
          <w:sz w:val="20"/>
        </w:rPr>
        <w:sectPr w:rsidR="001F6499">
          <w:pgSz w:w="11910" w:h="16840"/>
          <w:pgMar w:top="1660" w:right="1160" w:bottom="900" w:left="1300" w:header="709" w:footer="707" w:gutter="0"/>
          <w:cols w:space="708"/>
        </w:sectPr>
      </w:pPr>
    </w:p>
    <w:p w14:paraId="6BC25C96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96"/>
        <w:ind w:left="823" w:right="259" w:hanging="708"/>
        <w:jc w:val="both"/>
        <w:rPr>
          <w:sz w:val="20"/>
        </w:rPr>
      </w:pPr>
      <w:bookmarkStart w:id="44" w:name="7.5._Licence_je_poskytnuta_vždy_jako_výh"/>
      <w:bookmarkEnd w:id="44"/>
      <w:r>
        <w:rPr>
          <w:w w:val="125"/>
          <w:sz w:val="20"/>
        </w:rPr>
        <w:lastRenderedPageBreak/>
        <w:t>Licence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je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poskytnuta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vždy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jako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výhradní;</w:t>
      </w:r>
      <w:r>
        <w:rPr>
          <w:spacing w:val="-11"/>
          <w:w w:val="125"/>
          <w:sz w:val="20"/>
        </w:rPr>
        <w:t xml:space="preserve"> </w:t>
      </w:r>
      <w:r>
        <w:rPr>
          <w:w w:val="125"/>
          <w:sz w:val="20"/>
        </w:rPr>
        <w:t>Kontraktor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tak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není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oprávněn</w:t>
      </w:r>
      <w:r>
        <w:rPr>
          <w:spacing w:val="-11"/>
          <w:w w:val="125"/>
          <w:sz w:val="20"/>
        </w:rPr>
        <w:t xml:space="preserve"> </w:t>
      </w:r>
      <w:r>
        <w:rPr>
          <w:w w:val="125"/>
          <w:sz w:val="20"/>
        </w:rPr>
        <w:t>poskytnout licenci k užití Výstupu (či jeho části) třetí osobě či třetí osobě jakkoli jinak umožnit užití Výstupu (či jeho části), ani není oprávněn sám Výstup (či jeho část) užít nebo zveřejnit,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ledaže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mu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k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tomu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MSIC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udělí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předchozí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písemný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souhlas.</w:t>
      </w:r>
    </w:p>
    <w:p w14:paraId="6BC25C97" w14:textId="77777777" w:rsidR="001F6499" w:rsidRDefault="001F6499">
      <w:pPr>
        <w:pStyle w:val="Zkladntext"/>
        <w:spacing w:before="8"/>
        <w:ind w:left="0"/>
        <w:jc w:val="left"/>
        <w:rPr>
          <w:sz w:val="19"/>
        </w:rPr>
      </w:pPr>
    </w:p>
    <w:p w14:paraId="6BC25C98" w14:textId="77777777" w:rsidR="001F6499" w:rsidRDefault="00D713BE">
      <w:pPr>
        <w:pStyle w:val="Nadpis1"/>
        <w:numPr>
          <w:ilvl w:val="0"/>
          <w:numId w:val="1"/>
        </w:numPr>
        <w:tabs>
          <w:tab w:val="left" w:pos="823"/>
          <w:tab w:val="left" w:pos="824"/>
        </w:tabs>
        <w:spacing w:before="1"/>
        <w:ind w:left="823"/>
        <w:jc w:val="both"/>
      </w:pPr>
      <w:bookmarkStart w:id="45" w:name="8._Povinnost_mlčenlivosti"/>
      <w:bookmarkEnd w:id="45"/>
      <w:r>
        <w:rPr>
          <w:w w:val="125"/>
        </w:rPr>
        <w:t>Povinnost</w:t>
      </w:r>
      <w:r>
        <w:rPr>
          <w:spacing w:val="1"/>
          <w:w w:val="125"/>
        </w:rPr>
        <w:t xml:space="preserve"> </w:t>
      </w:r>
      <w:r>
        <w:rPr>
          <w:w w:val="125"/>
        </w:rPr>
        <w:t>mlčenlivosti</w:t>
      </w:r>
    </w:p>
    <w:p w14:paraId="6BC25C99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ind w:right="257"/>
        <w:jc w:val="both"/>
        <w:rPr>
          <w:sz w:val="20"/>
        </w:rPr>
      </w:pPr>
      <w:bookmarkStart w:id="46" w:name="8.1._Veškeré_skutečnosti_obchodního,_kno"/>
      <w:bookmarkEnd w:id="46"/>
      <w:r>
        <w:rPr>
          <w:w w:val="120"/>
          <w:sz w:val="20"/>
        </w:rPr>
        <w:t>Veškeré skutečnosti obchodního, know-how, technického, průmyslového, projektového, produkčního, distribučního, investičního, finančního, účetního, daňového, právního, smluvního, administrativního, marketingového, pracovně- právního, manažerského nebo strategického charakteru související s MSICem, které nejsou běžně dostupné veřejnosti a se kterými se Kontraktor seznámí při  plnění svých smluvních povinností vůči MSICu nebo v souvislosti s ním, se považují za důvěrné informace, bez ohledu na to, zda tyto sku</w:t>
      </w:r>
      <w:r>
        <w:rPr>
          <w:w w:val="120"/>
          <w:sz w:val="20"/>
        </w:rPr>
        <w:t>tečnosti tvoří  předmět  obchodního tajemství či nikoliv (dále jen „</w:t>
      </w:r>
      <w:r>
        <w:rPr>
          <w:b/>
          <w:w w:val="120"/>
          <w:sz w:val="20"/>
        </w:rPr>
        <w:t>Důvěrné informace</w:t>
      </w:r>
      <w:r>
        <w:rPr>
          <w:w w:val="120"/>
          <w:sz w:val="20"/>
        </w:rPr>
        <w:t>“). Za Důvěrné informace se považují i informace zpřístupněné Kontraktorovi před uzavřením této Smlouvy.</w:t>
      </w:r>
    </w:p>
    <w:p w14:paraId="6BC25C9A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5"/>
        </w:tabs>
        <w:spacing w:before="117"/>
        <w:ind w:right="257"/>
        <w:jc w:val="both"/>
        <w:rPr>
          <w:sz w:val="20"/>
        </w:rPr>
      </w:pPr>
      <w:bookmarkStart w:id="47" w:name="8.2._Kontraktor_je_povinen_s_Důvěrnými_i"/>
      <w:bookmarkEnd w:id="47"/>
      <w:r>
        <w:rPr>
          <w:w w:val="120"/>
          <w:sz w:val="20"/>
        </w:rPr>
        <w:t>Kontraktor je povinen s Důvěrnými informacemi nakládat tak, aby nedošlo k jejich úniku či zneužití. Kontraktor vyvine největší možné úsilí, jaké po něm lze rozumně požadovat, k zachování důvěrnosti Důvěrných informací a ochraně Důvěrných informaci proti jakémukoli zpřístupnění třetí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osobě.</w:t>
      </w:r>
    </w:p>
    <w:p w14:paraId="6BC25C9B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5"/>
        </w:tabs>
        <w:jc w:val="both"/>
        <w:rPr>
          <w:sz w:val="20"/>
        </w:rPr>
      </w:pPr>
      <w:bookmarkStart w:id="48" w:name="8.3._Kontraktor_se_zavazuje,_že:"/>
      <w:bookmarkEnd w:id="48"/>
      <w:r>
        <w:rPr>
          <w:w w:val="120"/>
          <w:sz w:val="20"/>
        </w:rPr>
        <w:t>Kontraktor se zavazuje,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že:</w:t>
      </w:r>
    </w:p>
    <w:p w14:paraId="6BC25C9C" w14:textId="77777777" w:rsidR="001F6499" w:rsidRDefault="00D713BE">
      <w:pPr>
        <w:pStyle w:val="Zkladntext"/>
        <w:spacing w:before="120"/>
        <w:ind w:left="1534" w:right="256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6BC25CD3" wp14:editId="6BC25CD4">
            <wp:simplePos x="0" y="0"/>
            <wp:positionH relativeFrom="page">
              <wp:posOffset>1350263</wp:posOffset>
            </wp:positionH>
            <wp:positionV relativeFrom="paragraph">
              <wp:posOffset>104159</wp:posOffset>
            </wp:positionV>
            <wp:extent cx="275843" cy="97535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9" w:name="8.3.1._použije_všechny_Důvěrné_informace"/>
      <w:bookmarkEnd w:id="49"/>
      <w:r>
        <w:rPr>
          <w:w w:val="125"/>
        </w:rPr>
        <w:t>použije</w:t>
      </w:r>
      <w:r>
        <w:rPr>
          <w:spacing w:val="-26"/>
          <w:w w:val="125"/>
        </w:rPr>
        <w:t xml:space="preserve"> </w:t>
      </w:r>
      <w:r>
        <w:rPr>
          <w:w w:val="125"/>
        </w:rPr>
        <w:t>všechny</w:t>
      </w:r>
      <w:r>
        <w:rPr>
          <w:spacing w:val="-25"/>
          <w:w w:val="125"/>
        </w:rPr>
        <w:t xml:space="preserve"> </w:t>
      </w:r>
      <w:r>
        <w:rPr>
          <w:w w:val="125"/>
        </w:rPr>
        <w:t>Důvěrné</w:t>
      </w:r>
      <w:r>
        <w:rPr>
          <w:spacing w:val="-25"/>
          <w:w w:val="125"/>
        </w:rPr>
        <w:t xml:space="preserve"> </w:t>
      </w:r>
      <w:r>
        <w:rPr>
          <w:w w:val="125"/>
        </w:rPr>
        <w:t>informace</w:t>
      </w:r>
      <w:r>
        <w:rPr>
          <w:spacing w:val="-25"/>
          <w:w w:val="125"/>
        </w:rPr>
        <w:t xml:space="preserve"> </w:t>
      </w:r>
      <w:r>
        <w:rPr>
          <w:w w:val="125"/>
        </w:rPr>
        <w:t>výhradně</w:t>
      </w:r>
      <w:r>
        <w:rPr>
          <w:spacing w:val="-25"/>
          <w:w w:val="125"/>
        </w:rPr>
        <w:t xml:space="preserve"> </w:t>
      </w:r>
      <w:r>
        <w:rPr>
          <w:w w:val="125"/>
        </w:rPr>
        <w:t>pro</w:t>
      </w:r>
      <w:r>
        <w:rPr>
          <w:spacing w:val="-25"/>
          <w:w w:val="125"/>
        </w:rPr>
        <w:t xml:space="preserve"> </w:t>
      </w:r>
      <w:r>
        <w:rPr>
          <w:w w:val="125"/>
        </w:rPr>
        <w:t>účely</w:t>
      </w:r>
      <w:r>
        <w:rPr>
          <w:spacing w:val="-25"/>
          <w:w w:val="125"/>
        </w:rPr>
        <w:t xml:space="preserve"> </w:t>
      </w:r>
      <w:r>
        <w:rPr>
          <w:w w:val="125"/>
        </w:rPr>
        <w:t>předpokládané</w:t>
      </w:r>
      <w:r>
        <w:rPr>
          <w:spacing w:val="-25"/>
          <w:w w:val="125"/>
        </w:rPr>
        <w:t xml:space="preserve"> </w:t>
      </w:r>
      <w:r>
        <w:rPr>
          <w:w w:val="125"/>
        </w:rPr>
        <w:t>touto Smlouvou, a nikoliv pro účely</w:t>
      </w:r>
      <w:r>
        <w:rPr>
          <w:spacing w:val="-26"/>
          <w:w w:val="125"/>
        </w:rPr>
        <w:t xml:space="preserve"> </w:t>
      </w:r>
      <w:r>
        <w:rPr>
          <w:w w:val="125"/>
        </w:rPr>
        <w:t>jiné;</w:t>
      </w:r>
    </w:p>
    <w:p w14:paraId="6BC25C9D" w14:textId="77777777" w:rsidR="001F6499" w:rsidRDefault="00D713BE">
      <w:pPr>
        <w:pStyle w:val="Zkladntext"/>
        <w:spacing w:before="119"/>
        <w:ind w:left="1534" w:right="256"/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6BC25CD5" wp14:editId="6BC25CD6">
            <wp:simplePos x="0" y="0"/>
            <wp:positionH relativeFrom="page">
              <wp:posOffset>1350263</wp:posOffset>
            </wp:positionH>
            <wp:positionV relativeFrom="paragraph">
              <wp:posOffset>103523</wp:posOffset>
            </wp:positionV>
            <wp:extent cx="301751" cy="97535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0" w:name="8.3.2._Důvěrné_informace_jiným_subjektům"/>
      <w:bookmarkEnd w:id="50"/>
      <w:r>
        <w:rPr>
          <w:w w:val="120"/>
        </w:rPr>
        <w:t>Důvěrné informace jiným subjektům nesdělí, nezpřístupní, ani nevyužije pro sebe nebo pro jinou osobu, není-li takové nakládání realizací práv a povinností dle této Smlouvy, plněním povinnosti dle zákona či povinností uložených orgánem veřejné moci;</w:t>
      </w:r>
    </w:p>
    <w:p w14:paraId="6BC25C9E" w14:textId="77777777" w:rsidR="001F6499" w:rsidRDefault="00D713BE">
      <w:pPr>
        <w:pStyle w:val="Zkladntext"/>
        <w:spacing w:before="118"/>
        <w:ind w:left="1534" w:right="258"/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6BC25CD7" wp14:editId="6BC25CD8">
            <wp:simplePos x="0" y="0"/>
            <wp:positionH relativeFrom="page">
              <wp:posOffset>1350263</wp:posOffset>
            </wp:positionH>
            <wp:positionV relativeFrom="paragraph">
              <wp:posOffset>102888</wp:posOffset>
            </wp:positionV>
            <wp:extent cx="301751" cy="97535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1" w:name="8.3.3._nepoužije_žádnou_Důvěrnou_informa"/>
      <w:bookmarkEnd w:id="51"/>
      <w:r>
        <w:rPr>
          <w:w w:val="125"/>
        </w:rPr>
        <w:t>nepoužije žádnou Důvěrnou informaci pro vlastní finanční či jiný prospěch nebo</w:t>
      </w:r>
      <w:r>
        <w:rPr>
          <w:spacing w:val="-14"/>
          <w:w w:val="125"/>
        </w:rPr>
        <w:t xml:space="preserve"> </w:t>
      </w:r>
      <w:r>
        <w:rPr>
          <w:w w:val="125"/>
        </w:rPr>
        <w:t>pro</w:t>
      </w:r>
      <w:r>
        <w:rPr>
          <w:spacing w:val="-13"/>
          <w:w w:val="125"/>
        </w:rPr>
        <w:t xml:space="preserve"> </w:t>
      </w:r>
      <w:r>
        <w:rPr>
          <w:w w:val="125"/>
        </w:rPr>
        <w:t>jakýkoli</w:t>
      </w:r>
      <w:r>
        <w:rPr>
          <w:spacing w:val="-14"/>
          <w:w w:val="125"/>
        </w:rPr>
        <w:t xml:space="preserve"> </w:t>
      </w:r>
      <w:r>
        <w:rPr>
          <w:w w:val="125"/>
        </w:rPr>
        <w:t>prospěch</w:t>
      </w:r>
      <w:r>
        <w:rPr>
          <w:spacing w:val="-13"/>
          <w:w w:val="125"/>
        </w:rPr>
        <w:t xml:space="preserve"> </w:t>
      </w:r>
      <w:r>
        <w:rPr>
          <w:w w:val="125"/>
        </w:rPr>
        <w:t>jakékoli</w:t>
      </w:r>
      <w:r>
        <w:rPr>
          <w:spacing w:val="-15"/>
          <w:w w:val="125"/>
        </w:rPr>
        <w:t xml:space="preserve"> </w:t>
      </w:r>
      <w:r>
        <w:rPr>
          <w:w w:val="125"/>
        </w:rPr>
        <w:t>třetí</w:t>
      </w:r>
      <w:r>
        <w:rPr>
          <w:spacing w:val="-14"/>
          <w:w w:val="125"/>
        </w:rPr>
        <w:t xml:space="preserve"> </w:t>
      </w:r>
      <w:r>
        <w:rPr>
          <w:w w:val="125"/>
        </w:rPr>
        <w:t>osoby</w:t>
      </w:r>
      <w:r>
        <w:rPr>
          <w:spacing w:val="-13"/>
          <w:w w:val="125"/>
        </w:rPr>
        <w:t xml:space="preserve"> </w:t>
      </w:r>
      <w:r>
        <w:rPr>
          <w:w w:val="125"/>
        </w:rPr>
        <w:t>s</w:t>
      </w:r>
      <w:r>
        <w:rPr>
          <w:spacing w:val="-12"/>
          <w:w w:val="125"/>
        </w:rPr>
        <w:t xml:space="preserve"> </w:t>
      </w:r>
      <w:r>
        <w:rPr>
          <w:w w:val="125"/>
        </w:rPr>
        <w:t>výjimkou</w:t>
      </w:r>
      <w:r>
        <w:rPr>
          <w:spacing w:val="-14"/>
          <w:w w:val="125"/>
        </w:rPr>
        <w:t xml:space="preserve"> </w:t>
      </w:r>
      <w:r>
        <w:rPr>
          <w:w w:val="125"/>
        </w:rPr>
        <w:t>použití</w:t>
      </w:r>
      <w:r>
        <w:rPr>
          <w:spacing w:val="-14"/>
          <w:w w:val="125"/>
        </w:rPr>
        <w:t xml:space="preserve"> </w:t>
      </w:r>
      <w:r>
        <w:rPr>
          <w:w w:val="125"/>
        </w:rPr>
        <w:t>Důvěrných informací pro realizaci účelu této</w:t>
      </w:r>
      <w:r>
        <w:rPr>
          <w:spacing w:val="-28"/>
          <w:w w:val="125"/>
        </w:rPr>
        <w:t xml:space="preserve"> </w:t>
      </w:r>
      <w:r>
        <w:rPr>
          <w:w w:val="125"/>
        </w:rPr>
        <w:t>Smlouvy.</w:t>
      </w:r>
    </w:p>
    <w:p w14:paraId="6BC25C9F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0"/>
        <w:ind w:left="823" w:right="258" w:hanging="708"/>
        <w:jc w:val="both"/>
        <w:rPr>
          <w:sz w:val="20"/>
        </w:rPr>
      </w:pPr>
      <w:bookmarkStart w:id="52" w:name="8.4._Kontraktor_může_sdělit_Důvěrné_info"/>
      <w:bookmarkEnd w:id="52"/>
      <w:r>
        <w:rPr>
          <w:w w:val="125"/>
          <w:sz w:val="20"/>
        </w:rPr>
        <w:t>Kontraktor může sdělit Důvěrné informace třetí osobě pouze s předchozím písemným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souhlasem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MSICu,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není-li</w:t>
      </w:r>
      <w:r>
        <w:rPr>
          <w:spacing w:val="-16"/>
          <w:w w:val="125"/>
          <w:sz w:val="20"/>
        </w:rPr>
        <w:t xml:space="preserve"> </w:t>
      </w:r>
      <w:r>
        <w:rPr>
          <w:w w:val="125"/>
          <w:sz w:val="20"/>
        </w:rPr>
        <w:t>jinde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v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této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Smlouvě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výslovně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stanoveno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jinak.</w:t>
      </w:r>
    </w:p>
    <w:p w14:paraId="6BC25CA0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ind w:left="823"/>
        <w:jc w:val="both"/>
        <w:rPr>
          <w:sz w:val="20"/>
        </w:rPr>
      </w:pPr>
      <w:bookmarkStart w:id="53" w:name="8.5._Povinnosti_dle_tohoto_článku_nejsou"/>
      <w:bookmarkEnd w:id="53"/>
      <w:r>
        <w:rPr>
          <w:w w:val="125"/>
          <w:sz w:val="20"/>
        </w:rPr>
        <w:t>Povinnosti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dle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tohoto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článku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nejsou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ukončením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této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Smlouvy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dotčeny.</w:t>
      </w:r>
    </w:p>
    <w:p w14:paraId="6BC25CA1" w14:textId="77777777" w:rsidR="001F6499" w:rsidRDefault="001F6499">
      <w:pPr>
        <w:pStyle w:val="Zkladntext"/>
        <w:spacing w:before="9"/>
        <w:ind w:left="0"/>
        <w:jc w:val="left"/>
        <w:rPr>
          <w:sz w:val="19"/>
        </w:rPr>
      </w:pPr>
    </w:p>
    <w:p w14:paraId="6BC25CA2" w14:textId="77777777" w:rsidR="001F6499" w:rsidRDefault="00D713BE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jc w:val="both"/>
      </w:pPr>
      <w:bookmarkStart w:id="54" w:name="9._Trvání_Smlouvy"/>
      <w:bookmarkEnd w:id="54"/>
      <w:r>
        <w:rPr>
          <w:w w:val="125"/>
        </w:rPr>
        <w:t>Trvání Smlouvy</w:t>
      </w:r>
    </w:p>
    <w:p w14:paraId="6BC25CA3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5"/>
        </w:tabs>
        <w:spacing w:before="121"/>
        <w:jc w:val="both"/>
        <w:rPr>
          <w:sz w:val="20"/>
        </w:rPr>
      </w:pPr>
      <w:bookmarkStart w:id="55" w:name="9.1._Tato_smlouva_se_uzavírá_na_dobu_neu"/>
      <w:bookmarkEnd w:id="55"/>
      <w:r>
        <w:rPr>
          <w:w w:val="125"/>
          <w:sz w:val="20"/>
        </w:rPr>
        <w:t>Tato smlouva se uzavírá na dobu</w:t>
      </w:r>
      <w:r>
        <w:rPr>
          <w:spacing w:val="-28"/>
          <w:w w:val="125"/>
          <w:sz w:val="20"/>
        </w:rPr>
        <w:t xml:space="preserve"> </w:t>
      </w:r>
      <w:r>
        <w:rPr>
          <w:w w:val="125"/>
          <w:sz w:val="20"/>
        </w:rPr>
        <w:t>neurčitou.</w:t>
      </w:r>
    </w:p>
    <w:p w14:paraId="6BC25CA4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5"/>
        </w:tabs>
        <w:ind w:right="258" w:hanging="708"/>
        <w:jc w:val="both"/>
        <w:rPr>
          <w:sz w:val="20"/>
        </w:rPr>
      </w:pPr>
      <w:bookmarkStart w:id="56" w:name="9.2._Tato_smlouva_nabývá_platnosti_podpi"/>
      <w:bookmarkEnd w:id="56"/>
      <w:r>
        <w:rPr>
          <w:w w:val="120"/>
          <w:sz w:val="20"/>
        </w:rPr>
        <w:t>T</w:t>
      </w:r>
      <w:r>
        <w:rPr>
          <w:w w:val="120"/>
          <w:sz w:val="20"/>
        </w:rPr>
        <w:t>ato smlouva nabývá platnosti podpisem obou smluvních stran a účinnosti uveřejněním v registru smluv. Stranou povinnou k uveřejnění v registru smluv je MSIC.</w:t>
      </w:r>
    </w:p>
    <w:p w14:paraId="6BC25CA5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5"/>
        </w:tabs>
        <w:spacing w:before="120"/>
        <w:ind w:left="823" w:right="257" w:hanging="708"/>
        <w:jc w:val="both"/>
        <w:rPr>
          <w:sz w:val="20"/>
        </w:rPr>
      </w:pPr>
      <w:bookmarkStart w:id="57" w:name="9.3._Každá_Smluvní_strana_může_tuto_Smlo"/>
      <w:bookmarkEnd w:id="57"/>
      <w:r>
        <w:rPr>
          <w:w w:val="125"/>
          <w:sz w:val="20"/>
        </w:rPr>
        <w:t>Každá Smluvní strana může tuto Smlouvu písemně vypovědět bez udání důvodu. Výpovědní doba činí v takovém případě 2 měsíce a počíná běžet prvním dnem měsíce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následujícího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po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měsíci,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v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němž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byla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doručena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druhé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Smluvní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straně.</w:t>
      </w:r>
    </w:p>
    <w:p w14:paraId="6BC25CA6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7"/>
        <w:ind w:left="823" w:right="256" w:hanging="708"/>
        <w:jc w:val="both"/>
        <w:rPr>
          <w:sz w:val="20"/>
        </w:rPr>
      </w:pPr>
      <w:bookmarkStart w:id="58" w:name="9.4._Účinky_ukončení_této_Smlouvy_se_ned"/>
      <w:bookmarkEnd w:id="58"/>
      <w:r>
        <w:rPr>
          <w:w w:val="125"/>
          <w:sz w:val="20"/>
        </w:rPr>
        <w:t>Účinky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ukončení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této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Smlouvy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se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nedotýkají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licencí</w:t>
      </w:r>
      <w:r>
        <w:rPr>
          <w:spacing w:val="-5"/>
          <w:w w:val="125"/>
          <w:sz w:val="20"/>
        </w:rPr>
        <w:t xml:space="preserve"> </w:t>
      </w:r>
      <w:r>
        <w:rPr>
          <w:w w:val="125"/>
          <w:sz w:val="20"/>
        </w:rPr>
        <w:t>poskytnutých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v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souladu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s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touto Smlouvou.</w:t>
      </w:r>
    </w:p>
    <w:p w14:paraId="6BC25CA7" w14:textId="77777777" w:rsidR="001F6499" w:rsidRDefault="001F6499">
      <w:pPr>
        <w:jc w:val="both"/>
        <w:rPr>
          <w:sz w:val="20"/>
        </w:rPr>
        <w:sectPr w:rsidR="001F6499">
          <w:pgSz w:w="11910" w:h="16840"/>
          <w:pgMar w:top="1660" w:right="1160" w:bottom="900" w:left="1300" w:header="709" w:footer="707" w:gutter="0"/>
          <w:cols w:space="708"/>
        </w:sectPr>
      </w:pPr>
    </w:p>
    <w:p w14:paraId="6BC25CA8" w14:textId="77777777" w:rsidR="001F6499" w:rsidRDefault="00D713BE">
      <w:pPr>
        <w:pStyle w:val="Nadpis1"/>
        <w:numPr>
          <w:ilvl w:val="0"/>
          <w:numId w:val="1"/>
        </w:numPr>
        <w:tabs>
          <w:tab w:val="left" w:pos="824"/>
        </w:tabs>
        <w:spacing w:before="96"/>
        <w:ind w:left="823"/>
        <w:jc w:val="both"/>
      </w:pPr>
      <w:bookmarkStart w:id="59" w:name="10._Závěrečná_ustanovení"/>
      <w:bookmarkEnd w:id="59"/>
      <w:r>
        <w:rPr>
          <w:w w:val="125"/>
        </w:rPr>
        <w:lastRenderedPageBreak/>
        <w:t>Z</w:t>
      </w:r>
      <w:r>
        <w:rPr>
          <w:w w:val="125"/>
        </w:rPr>
        <w:t>ávěrečná ustanovení</w:t>
      </w:r>
    </w:p>
    <w:p w14:paraId="6BC25CA9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1"/>
        <w:ind w:left="823" w:right="256" w:hanging="708"/>
        <w:jc w:val="both"/>
        <w:rPr>
          <w:sz w:val="20"/>
        </w:rPr>
      </w:pPr>
      <w:bookmarkStart w:id="60" w:name="10.1._Právní_vztah_z_této_Smlouvy_vznikl"/>
      <w:bookmarkEnd w:id="60"/>
      <w:r>
        <w:rPr>
          <w:w w:val="125"/>
          <w:sz w:val="20"/>
        </w:rPr>
        <w:t>Právní  vztah  z této  Smlouvy  vzniklý  se  řídí  právním  řádem  České  republiky     s vyloučením mezinárodního práva soukromého. Veškeré spory z této Smlouvy vyplývající budou rozhodovat výlučně soudy České republiky místně příslušné dle sídla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MSICu.</w:t>
      </w:r>
    </w:p>
    <w:p w14:paraId="6BC25CAA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ind w:left="823" w:right="256" w:hanging="708"/>
        <w:jc w:val="both"/>
        <w:rPr>
          <w:sz w:val="20"/>
        </w:rPr>
      </w:pPr>
      <w:bookmarkStart w:id="61" w:name="10.2._Pokud_vyjde_najevo,_že_některé_ust"/>
      <w:bookmarkEnd w:id="61"/>
      <w:r>
        <w:rPr>
          <w:w w:val="120"/>
          <w:sz w:val="20"/>
        </w:rP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  aplikovatelnost   ostatních   ustanovení   této   Smlouvy.   Smluvní    strany   se v uvedených případech zavazují k poskytnutí si vzájemné součinnosti a k učinění příslušných právních</w:t>
      </w:r>
      <w:r>
        <w:rPr>
          <w:w w:val="120"/>
          <w:sz w:val="20"/>
        </w:rPr>
        <w:t xml:space="preserve"> jednání za účelem nahrazení neplatného, neúčinného nebo neaplikovatelného ustanovení ustanovením jiným tak, aby byl zachován a naplněn účel této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Smlouvy.</w:t>
      </w:r>
    </w:p>
    <w:p w14:paraId="6BC25CAB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6"/>
        <w:ind w:left="823" w:right="259" w:hanging="708"/>
        <w:jc w:val="both"/>
        <w:rPr>
          <w:sz w:val="20"/>
        </w:rPr>
      </w:pPr>
      <w:bookmarkStart w:id="62" w:name="10.3._Tuto_smlouvu_lze_měnit_pouze_po_vz"/>
      <w:bookmarkEnd w:id="62"/>
      <w:r>
        <w:rPr>
          <w:w w:val="120"/>
          <w:sz w:val="20"/>
        </w:rPr>
        <w:t>Tuto smlouvu lze měnit pouze po vzájemné dohodě smluvních stran formou písemných, vzestupně číslovaných, datovaných dodatků, označených výslovně jako dodatek této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Smlouvy.</w:t>
      </w:r>
    </w:p>
    <w:p w14:paraId="6BC25CAC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20"/>
        <w:ind w:left="823"/>
        <w:jc w:val="both"/>
        <w:rPr>
          <w:sz w:val="20"/>
        </w:rPr>
      </w:pPr>
      <w:bookmarkStart w:id="63" w:name="10.4._Kontraktor_nemůže_bez_souhlasu_MSI"/>
      <w:bookmarkEnd w:id="63"/>
      <w:r>
        <w:rPr>
          <w:w w:val="125"/>
          <w:sz w:val="20"/>
        </w:rPr>
        <w:t>Kontraktor</w:t>
      </w:r>
      <w:r>
        <w:rPr>
          <w:spacing w:val="-11"/>
          <w:w w:val="125"/>
          <w:sz w:val="20"/>
        </w:rPr>
        <w:t xml:space="preserve"> </w:t>
      </w:r>
      <w:r>
        <w:rPr>
          <w:w w:val="125"/>
          <w:sz w:val="20"/>
        </w:rPr>
        <w:t>nemůže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bez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souhlasu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MSIC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postoupit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svá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práva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a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povinnosti</w:t>
      </w:r>
      <w:r>
        <w:rPr>
          <w:spacing w:val="-11"/>
          <w:w w:val="125"/>
          <w:sz w:val="20"/>
        </w:rPr>
        <w:t xml:space="preserve"> </w:t>
      </w:r>
      <w:r>
        <w:rPr>
          <w:w w:val="125"/>
          <w:sz w:val="20"/>
        </w:rPr>
        <w:t>plynoucí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ze</w:t>
      </w:r>
    </w:p>
    <w:p w14:paraId="6BC25CAD" w14:textId="77777777" w:rsidR="001F6499" w:rsidRDefault="00D713BE">
      <w:pPr>
        <w:pStyle w:val="Zkladntext"/>
      </w:pPr>
      <w:r>
        <w:rPr>
          <w:w w:val="120"/>
        </w:rPr>
        <w:t>Smlouvy třetí osobě.</w:t>
      </w:r>
    </w:p>
    <w:p w14:paraId="6BC25CAE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spacing w:before="119"/>
        <w:ind w:left="823"/>
        <w:jc w:val="both"/>
        <w:rPr>
          <w:sz w:val="20"/>
        </w:rPr>
      </w:pPr>
      <w:bookmarkStart w:id="64" w:name="10.5._Smlouva_je_vyhotovena_v_počtu_dvou"/>
      <w:bookmarkEnd w:id="64"/>
      <w:r>
        <w:rPr>
          <w:w w:val="120"/>
          <w:sz w:val="20"/>
        </w:rPr>
        <w:t>Smlouva je vyhotovena v počtu dvou (2) stejnopisů s platností originálu, z nichž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MSIC</w:t>
      </w:r>
    </w:p>
    <w:p w14:paraId="6BC25CAF" w14:textId="77777777" w:rsidR="001F6499" w:rsidRDefault="00D713BE">
      <w:pPr>
        <w:pStyle w:val="Zkladntext"/>
      </w:pPr>
      <w:r>
        <w:rPr>
          <w:w w:val="115"/>
        </w:rPr>
        <w:t>obdrží po podpisu jedno (1) a Kontraktor jedno (1) vyhotovení.</w:t>
      </w:r>
    </w:p>
    <w:p w14:paraId="6BC25CB0" w14:textId="77777777" w:rsidR="001F6499" w:rsidRDefault="00D713BE">
      <w:pPr>
        <w:pStyle w:val="Odstavecseseznamem"/>
        <w:numPr>
          <w:ilvl w:val="1"/>
          <w:numId w:val="1"/>
        </w:numPr>
        <w:tabs>
          <w:tab w:val="left" w:pos="824"/>
        </w:tabs>
        <w:ind w:left="823" w:right="259" w:hanging="708"/>
        <w:jc w:val="both"/>
        <w:rPr>
          <w:sz w:val="20"/>
        </w:rPr>
      </w:pPr>
      <w:bookmarkStart w:id="65" w:name="10.6._Obě_Smluvní_strany_po_řádném_přečt"/>
      <w:bookmarkEnd w:id="65"/>
      <w:r>
        <w:rPr>
          <w:w w:val="125"/>
          <w:sz w:val="20"/>
        </w:rPr>
        <w:t>Obě Smluvní strany po řádném přečtení Smlouvy prohlašují, že jsou znalé všech právních důsledků smlouvou vyvolaných a že je projevem jejich svobodné a pravé vůle. Na důkaz těchto tvrzení a souhlasu s jejím obsahem připojují podpisy svých oprávněných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zástupců.</w:t>
      </w:r>
    </w:p>
    <w:p w14:paraId="6BC25CB1" w14:textId="77777777" w:rsidR="001F6499" w:rsidRDefault="001F6499">
      <w:pPr>
        <w:pStyle w:val="Zkladntext"/>
        <w:ind w:left="0"/>
        <w:jc w:val="left"/>
      </w:pPr>
    </w:p>
    <w:p w14:paraId="6BC25CB2" w14:textId="77777777" w:rsidR="001F6499" w:rsidRDefault="001F6499">
      <w:pPr>
        <w:pStyle w:val="Zkladntext"/>
        <w:ind w:left="0"/>
        <w:jc w:val="left"/>
      </w:pPr>
    </w:p>
    <w:p w14:paraId="6BC25CB3" w14:textId="77777777" w:rsidR="001F6499" w:rsidRDefault="001F6499">
      <w:pPr>
        <w:pStyle w:val="Zkladntext"/>
        <w:spacing w:before="5"/>
        <w:ind w:left="0"/>
        <w:jc w:val="left"/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945"/>
        <w:gridCol w:w="3865"/>
      </w:tblGrid>
      <w:tr w:rsidR="001F6499" w14:paraId="6BC25CB6" w14:textId="77777777">
        <w:trPr>
          <w:trHeight w:val="379"/>
        </w:trPr>
        <w:tc>
          <w:tcPr>
            <w:tcW w:w="3945" w:type="dxa"/>
          </w:tcPr>
          <w:p w14:paraId="6BC25CB4" w14:textId="77777777" w:rsidR="001F6499" w:rsidRDefault="00D713B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MSIC</w:t>
            </w:r>
          </w:p>
        </w:tc>
        <w:tc>
          <w:tcPr>
            <w:tcW w:w="3865" w:type="dxa"/>
          </w:tcPr>
          <w:p w14:paraId="6BC25CB5" w14:textId="77777777" w:rsidR="001F6499" w:rsidRDefault="00D713BE">
            <w:pPr>
              <w:pStyle w:val="TableParagraph"/>
              <w:spacing w:before="0" w:line="254" w:lineRule="exact"/>
              <w:ind w:left="791"/>
              <w:rPr>
                <w:b/>
              </w:rPr>
            </w:pPr>
            <w:r>
              <w:rPr>
                <w:b/>
                <w:w w:val="105"/>
                <w:sz w:val="20"/>
              </w:rPr>
              <w:t>K</w:t>
            </w:r>
            <w:r>
              <w:rPr>
                <w:b/>
                <w:w w:val="105"/>
              </w:rPr>
              <w:t>ontraktor</w:t>
            </w:r>
          </w:p>
        </w:tc>
      </w:tr>
      <w:tr w:rsidR="001F6499" w14:paraId="6BC25CB9" w14:textId="77777777">
        <w:trPr>
          <w:trHeight w:val="1101"/>
        </w:trPr>
        <w:tc>
          <w:tcPr>
            <w:tcW w:w="3945" w:type="dxa"/>
          </w:tcPr>
          <w:p w14:paraId="6BC25CB7" w14:textId="77777777" w:rsidR="001F6499" w:rsidRDefault="00D713BE">
            <w:pPr>
              <w:pStyle w:val="TableParagraph"/>
              <w:spacing w:before="131"/>
              <w:rPr>
                <w:sz w:val="20"/>
              </w:rPr>
            </w:pPr>
            <w:r>
              <w:rPr>
                <w:w w:val="115"/>
                <w:sz w:val="20"/>
              </w:rPr>
              <w:t xml:space="preserve">V Ostravě dne </w:t>
            </w:r>
            <w:r>
              <w:rPr>
                <w:w w:val="110"/>
                <w:sz w:val="20"/>
              </w:rPr>
              <w:t>………………</w:t>
            </w:r>
          </w:p>
        </w:tc>
        <w:tc>
          <w:tcPr>
            <w:tcW w:w="3865" w:type="dxa"/>
          </w:tcPr>
          <w:p w14:paraId="6BC25CB8" w14:textId="77777777" w:rsidR="001F6499" w:rsidRDefault="00D713BE">
            <w:pPr>
              <w:pStyle w:val="TableParagraph"/>
              <w:spacing w:before="131"/>
              <w:ind w:left="791"/>
              <w:rPr>
                <w:sz w:val="20"/>
              </w:rPr>
            </w:pPr>
            <w:r>
              <w:rPr>
                <w:w w:val="115"/>
                <w:sz w:val="20"/>
              </w:rPr>
              <w:t xml:space="preserve">V Ostravě dne </w:t>
            </w:r>
            <w:r>
              <w:rPr>
                <w:w w:val="110"/>
                <w:sz w:val="20"/>
              </w:rPr>
              <w:t>………………</w:t>
            </w:r>
          </w:p>
        </w:tc>
      </w:tr>
      <w:tr w:rsidR="001F6499" w14:paraId="6BC25CC2" w14:textId="77777777">
        <w:trPr>
          <w:trHeight w:val="1658"/>
        </w:trPr>
        <w:tc>
          <w:tcPr>
            <w:tcW w:w="3945" w:type="dxa"/>
          </w:tcPr>
          <w:p w14:paraId="6BC25CBA" w14:textId="77777777" w:rsidR="001F6499" w:rsidRDefault="001F649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BC25CBB" w14:textId="77777777" w:rsidR="001F6499" w:rsidRDefault="001F6499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6BC25CBC" w14:textId="77777777" w:rsidR="001F6499" w:rsidRDefault="00D713BE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………………………………………………</w:t>
            </w:r>
          </w:p>
          <w:p w14:paraId="6BC25CBD" w14:textId="77777777" w:rsidR="001F6499" w:rsidRDefault="00D713BE">
            <w:pPr>
              <w:pStyle w:val="TableParagraph"/>
              <w:spacing w:before="165" w:line="260" w:lineRule="atLeast"/>
              <w:ind w:left="252" w:right="448" w:hanging="53"/>
              <w:rPr>
                <w:sz w:val="20"/>
              </w:rPr>
            </w:pPr>
            <w:r>
              <w:rPr>
                <w:w w:val="120"/>
                <w:sz w:val="20"/>
              </w:rPr>
              <w:t>Mgr. Adéla Hradilová předsedkyně představenstva</w:t>
            </w:r>
          </w:p>
        </w:tc>
        <w:tc>
          <w:tcPr>
            <w:tcW w:w="3865" w:type="dxa"/>
          </w:tcPr>
          <w:p w14:paraId="6BC25CBE" w14:textId="77777777" w:rsidR="001F6499" w:rsidRDefault="001F649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BC25CBF" w14:textId="77777777" w:rsidR="001F6499" w:rsidRDefault="001F6499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6BC25CC0" w14:textId="77777777" w:rsidR="001F6499" w:rsidRDefault="00D713BE">
            <w:pPr>
              <w:pStyle w:val="TableParagraph"/>
              <w:spacing w:before="0"/>
              <w:ind w:left="7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………………………………………………</w:t>
            </w:r>
          </w:p>
          <w:p w14:paraId="6BC25CC1" w14:textId="77777777" w:rsidR="001F6499" w:rsidRDefault="00D713BE">
            <w:pPr>
              <w:pStyle w:val="TableParagraph"/>
              <w:spacing w:before="181"/>
              <w:ind w:left="791"/>
              <w:rPr>
                <w:sz w:val="20"/>
              </w:rPr>
            </w:pPr>
            <w:r>
              <w:rPr>
                <w:w w:val="120"/>
                <w:sz w:val="20"/>
              </w:rPr>
              <w:t>Mgr. Zuzana Tvrdá</w:t>
            </w:r>
          </w:p>
        </w:tc>
      </w:tr>
    </w:tbl>
    <w:p w14:paraId="6BC25CC3" w14:textId="77777777" w:rsidR="00D713BE" w:rsidRDefault="00D713BE"/>
    <w:sectPr w:rsidR="00000000">
      <w:pgSz w:w="11910" w:h="16840"/>
      <w:pgMar w:top="1660" w:right="1160" w:bottom="900" w:left="1300" w:header="709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5CE0" w14:textId="77777777" w:rsidR="00D713BE" w:rsidRDefault="00D713BE">
      <w:r>
        <w:separator/>
      </w:r>
    </w:p>
  </w:endnote>
  <w:endnote w:type="continuationSeparator" w:id="0">
    <w:p w14:paraId="6BC25CE2" w14:textId="77777777" w:rsidR="00D713BE" w:rsidRDefault="00D7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5CDB" w14:textId="77777777" w:rsidR="001F6499" w:rsidRDefault="00D713BE">
    <w:pPr>
      <w:pStyle w:val="Zkladntext"/>
      <w:spacing w:line="14" w:lineRule="auto"/>
      <w:ind w:left="0"/>
      <w:jc w:val="left"/>
    </w:pPr>
    <w:r>
      <w:pict w14:anchorId="6BC25C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7pt;margin-top:795.6pt;width:20.8pt;height:11.85pt;z-index:-251657728;mso-position-horizontal-relative:page;mso-position-vertical-relative:page" filled="f" stroked="f">
          <v:textbox inset="0,0,0,0">
            <w:txbxContent>
              <w:p w14:paraId="6BC25CE1" w14:textId="77777777" w:rsidR="001F6499" w:rsidRDefault="00D713BE">
                <w:pPr>
                  <w:spacing w:before="2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w w:val="11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/ </w:t>
                </w:r>
                <w:r>
                  <w:rPr>
                    <w:w w:val="115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5CDC" w14:textId="77777777" w:rsidR="00D713BE" w:rsidRDefault="00D713BE">
      <w:r>
        <w:separator/>
      </w:r>
    </w:p>
  </w:footnote>
  <w:footnote w:type="continuationSeparator" w:id="0">
    <w:p w14:paraId="6BC25CDE" w14:textId="77777777" w:rsidR="00D713BE" w:rsidRDefault="00D7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5CD9" w14:textId="77777777" w:rsidR="001F6499" w:rsidRDefault="00D713BE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251656704" behindDoc="1" locked="0" layoutInCell="1" allowOverlap="1" wp14:anchorId="6BC25CDC" wp14:editId="6BC25CDD">
          <wp:simplePos x="0" y="0"/>
          <wp:positionH relativeFrom="page">
            <wp:posOffset>899795</wp:posOffset>
          </wp:positionH>
          <wp:positionV relativeFrom="page">
            <wp:posOffset>450213</wp:posOffset>
          </wp:positionV>
          <wp:extent cx="361949" cy="3619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49" cy="36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5CDA" w14:textId="77777777" w:rsidR="001F6499" w:rsidRDefault="00D713BE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251657728" behindDoc="1" locked="0" layoutInCell="1" allowOverlap="1" wp14:anchorId="6BC25CDE" wp14:editId="6BC25CDF">
          <wp:simplePos x="0" y="0"/>
          <wp:positionH relativeFrom="page">
            <wp:posOffset>899795</wp:posOffset>
          </wp:positionH>
          <wp:positionV relativeFrom="page">
            <wp:posOffset>450213</wp:posOffset>
          </wp:positionV>
          <wp:extent cx="361949" cy="36194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49" cy="36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7393"/>
    <w:multiLevelType w:val="multilevel"/>
    <w:tmpl w:val="DA906F38"/>
    <w:lvl w:ilvl="0">
      <w:start w:val="1"/>
      <w:numFmt w:val="decimal"/>
      <w:lvlText w:val="%1."/>
      <w:lvlJc w:val="left"/>
      <w:pPr>
        <w:ind w:left="824" w:hanging="709"/>
        <w:jc w:val="left"/>
      </w:pPr>
      <w:rPr>
        <w:rFonts w:ascii="Calibri" w:eastAsia="Calibri" w:hAnsi="Calibri" w:cs="Calibri" w:hint="default"/>
        <w:b/>
        <w:bCs/>
        <w:spacing w:val="0"/>
        <w:w w:val="84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4" w:hanging="709"/>
        <w:jc w:val="left"/>
      </w:pPr>
      <w:rPr>
        <w:rFonts w:ascii="Calibri" w:eastAsia="Calibri" w:hAnsi="Calibri" w:cs="Calibri" w:hint="default"/>
        <w:w w:val="70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82" w:hanging="361"/>
        <w:jc w:val="left"/>
      </w:pPr>
      <w:rPr>
        <w:rFonts w:ascii="Calibri" w:eastAsia="Calibri" w:hAnsi="Calibri" w:cs="Calibri" w:hint="default"/>
        <w:w w:val="117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016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35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53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2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0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cs-CZ" w:eastAsia="cs-CZ" w:bidi="cs-CZ"/>
      </w:rPr>
    </w:lvl>
  </w:abstractNum>
  <w:num w:numId="1" w16cid:durableId="73782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99"/>
    <w:rsid w:val="001F6499"/>
    <w:rsid w:val="00656F08"/>
    <w:rsid w:val="00D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25C3C"/>
  <w15:docId w15:val="{495D07F5-1741-43E3-94DB-DD6D3DCD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823" w:hanging="709"/>
      <w:jc w:val="both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3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8"/>
      <w:ind w:left="823" w:hanging="70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9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Matúš Švanda</dc:creator>
  <cp:lastModifiedBy>Olga Palová</cp:lastModifiedBy>
  <cp:revision>2</cp:revision>
  <dcterms:created xsi:type="dcterms:W3CDTF">2025-06-23T09:13:00Z</dcterms:created>
  <dcterms:modified xsi:type="dcterms:W3CDTF">2025-06-27T23:11:00Z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2025-06-23T00:00:00Z</vt:filetime>
  </property>
</Properties>
</file>