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1D8D" w14:textId="77777777" w:rsidR="0089276F" w:rsidRDefault="00FA1471">
      <w:pPr>
        <w:spacing w:before="41"/>
        <w:ind w:right="333"/>
        <w:jc w:val="center"/>
        <w:rPr>
          <w:b/>
          <w:sz w:val="28"/>
        </w:rPr>
      </w:pPr>
      <w:r>
        <w:rPr>
          <w:b/>
          <w:sz w:val="28"/>
        </w:rPr>
        <w:t>MSIC Startup Impuls</w:t>
      </w:r>
    </w:p>
    <w:p w14:paraId="20531D8E" w14:textId="77777777" w:rsidR="0089276F" w:rsidRDefault="00FA1471">
      <w:pPr>
        <w:pStyle w:val="Nadpis1"/>
        <w:spacing w:before="146"/>
        <w:ind w:left="0" w:right="336" w:firstLine="0"/>
        <w:jc w:val="center"/>
      </w:pPr>
      <w:r>
        <w:t>SMLOUVA O KONZULTAČNÍ PODPOŘE</w:t>
      </w:r>
    </w:p>
    <w:p w14:paraId="20531D8F" w14:textId="77777777" w:rsidR="0089276F" w:rsidRDefault="00FA1471">
      <w:pPr>
        <w:pStyle w:val="Zkladntext"/>
        <w:ind w:right="333"/>
        <w:jc w:val="center"/>
      </w:pPr>
      <w:r>
        <w:t>(dále jen „Smlouva“)</w:t>
      </w:r>
    </w:p>
    <w:p w14:paraId="20531D90" w14:textId="77777777" w:rsidR="0089276F" w:rsidRDefault="0089276F">
      <w:pPr>
        <w:pStyle w:val="Zkladntext"/>
        <w:rPr>
          <w:sz w:val="20"/>
        </w:rPr>
      </w:pPr>
    </w:p>
    <w:p w14:paraId="20531D91" w14:textId="77777777" w:rsidR="0089276F" w:rsidRDefault="0089276F">
      <w:pPr>
        <w:pStyle w:val="Zkladntext"/>
        <w:spacing w:before="10"/>
        <w:rPr>
          <w:sz w:val="19"/>
        </w:rPr>
      </w:pPr>
    </w:p>
    <w:p w14:paraId="20531D92" w14:textId="77777777" w:rsidR="0089276F" w:rsidRDefault="00FA1471">
      <w:pPr>
        <w:pStyle w:val="Nadpis1"/>
        <w:spacing w:before="51"/>
        <w:ind w:left="118" w:firstLine="0"/>
        <w:jc w:val="left"/>
      </w:pPr>
      <w:r>
        <w:rPr>
          <w:u w:val="single"/>
        </w:rPr>
        <w:t>Poskytovatel podpory:</w:t>
      </w:r>
    </w:p>
    <w:p w14:paraId="20531D93" w14:textId="77777777" w:rsidR="0089276F" w:rsidRDefault="0089276F">
      <w:pPr>
        <w:pStyle w:val="Zkladntext"/>
        <w:spacing w:before="9"/>
        <w:rPr>
          <w:b/>
          <w:sz w:val="19"/>
        </w:rPr>
      </w:pPr>
    </w:p>
    <w:p w14:paraId="20531D94" w14:textId="77777777" w:rsidR="0089276F" w:rsidRDefault="00FA1471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20531D95" w14:textId="77777777" w:rsidR="0089276F" w:rsidRDefault="00FA1471">
      <w:pPr>
        <w:pStyle w:val="Zkladntext"/>
        <w:tabs>
          <w:tab w:val="left" w:pos="3659"/>
        </w:tabs>
        <w:ind w:left="11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0531D96" w14:textId="77777777" w:rsidR="0089276F" w:rsidRDefault="00FA1471">
      <w:pPr>
        <w:pStyle w:val="Zkladntext"/>
        <w:tabs>
          <w:tab w:val="right" w:pos="4634"/>
        </w:tabs>
        <w:spacing w:before="2"/>
        <w:ind w:left="118"/>
      </w:pPr>
      <w:r>
        <w:t>IČO:</w:t>
      </w:r>
      <w:r>
        <w:tab/>
        <w:t>25379631</w:t>
      </w:r>
    </w:p>
    <w:p w14:paraId="20531D97" w14:textId="77777777" w:rsidR="0089276F" w:rsidRDefault="00FA1471">
      <w:pPr>
        <w:pStyle w:val="Zkladntext"/>
        <w:ind w:left="118"/>
      </w:pPr>
      <w:r>
        <w:t>Zastoupený (na základě</w:t>
      </w:r>
    </w:p>
    <w:p w14:paraId="20531D98" w14:textId="3D0A846F" w:rsidR="0089276F" w:rsidRDefault="00FA1471">
      <w:pPr>
        <w:pStyle w:val="Zkladntext"/>
        <w:tabs>
          <w:tab w:val="left" w:pos="3659"/>
        </w:tabs>
        <w:ind w:left="11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zastupování):</w:t>
      </w:r>
      <w:r>
        <w:tab/>
      </w:r>
      <w:proofErr w:type="spellStart"/>
      <w:r w:rsidR="002C700C">
        <w:t>xxxxx</w:t>
      </w:r>
      <w:proofErr w:type="spellEnd"/>
    </w:p>
    <w:p w14:paraId="2C0CFA8D" w14:textId="77777777" w:rsidR="002C700C" w:rsidRDefault="00FA1471">
      <w:pPr>
        <w:tabs>
          <w:tab w:val="left" w:pos="3659"/>
        </w:tabs>
        <w:spacing w:before="119"/>
        <w:ind w:left="118" w:right="4897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2C700C">
        <w:rPr>
          <w:sz w:val="24"/>
        </w:rPr>
        <w:t>xxxxx</w:t>
      </w:r>
      <w:proofErr w:type="spellEnd"/>
    </w:p>
    <w:p w14:paraId="20531D99" w14:textId="6E14B913" w:rsidR="0089276F" w:rsidRDefault="00FA1471">
      <w:pPr>
        <w:tabs>
          <w:tab w:val="left" w:pos="3659"/>
        </w:tabs>
        <w:spacing w:before="119"/>
        <w:ind w:left="118" w:right="4897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0531D9A" w14:textId="77777777" w:rsidR="0089276F" w:rsidRDefault="0089276F">
      <w:pPr>
        <w:pStyle w:val="Zkladntext"/>
      </w:pPr>
    </w:p>
    <w:p w14:paraId="20531D9B" w14:textId="77777777" w:rsidR="0089276F" w:rsidRDefault="0089276F">
      <w:pPr>
        <w:pStyle w:val="Zkladntext"/>
      </w:pPr>
    </w:p>
    <w:p w14:paraId="20531D9C" w14:textId="77777777" w:rsidR="0089276F" w:rsidRDefault="0089276F">
      <w:pPr>
        <w:pStyle w:val="Zkladntext"/>
      </w:pPr>
    </w:p>
    <w:p w14:paraId="20531D9D" w14:textId="77777777" w:rsidR="0089276F" w:rsidRDefault="0089276F">
      <w:pPr>
        <w:pStyle w:val="Zkladntext"/>
      </w:pPr>
    </w:p>
    <w:p w14:paraId="20531D9E" w14:textId="77777777" w:rsidR="0089276F" w:rsidRDefault="00FA1471">
      <w:pPr>
        <w:pStyle w:val="Nadpis1"/>
        <w:ind w:left="11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0531D9F" w14:textId="77777777" w:rsidR="0089276F" w:rsidRDefault="0089276F">
      <w:pPr>
        <w:pStyle w:val="Zkladntext"/>
        <w:spacing w:before="9"/>
        <w:rPr>
          <w:b/>
          <w:sz w:val="19"/>
        </w:rPr>
      </w:pPr>
    </w:p>
    <w:p w14:paraId="20531DA0" w14:textId="77777777" w:rsidR="0089276F" w:rsidRDefault="00FA1471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</w:r>
      <w:proofErr w:type="spellStart"/>
      <w:r>
        <w:t>Baraworks</w:t>
      </w:r>
      <w:proofErr w:type="spellEnd"/>
      <w:r>
        <w:t xml:space="preserve"> s.r.o.</w:t>
      </w:r>
      <w:r>
        <w:rPr>
          <w:spacing w:val="-1"/>
        </w:rPr>
        <w:t xml:space="preserve"> </w:t>
      </w:r>
      <w:r>
        <w:t>(</w:t>
      </w:r>
      <w:proofErr w:type="spellStart"/>
      <w:r>
        <w:t>Rajzon</w:t>
      </w:r>
      <w:proofErr w:type="spellEnd"/>
      <w:r>
        <w:t>)</w:t>
      </w:r>
    </w:p>
    <w:p w14:paraId="20531DA1" w14:textId="77777777" w:rsidR="0089276F" w:rsidRDefault="00FA1471">
      <w:pPr>
        <w:pStyle w:val="Zkladntext"/>
        <w:tabs>
          <w:tab w:val="left" w:pos="3659"/>
        </w:tabs>
        <w:ind w:left="118"/>
      </w:pPr>
      <w:r>
        <w:t>Sídlo:</w:t>
      </w:r>
      <w:r>
        <w:tab/>
        <w:t>Pstruží 116, 739 11</w:t>
      </w:r>
      <w:r>
        <w:rPr>
          <w:spacing w:val="-2"/>
        </w:rPr>
        <w:t xml:space="preserve"> </w:t>
      </w:r>
      <w:r>
        <w:t>Pstruží</w:t>
      </w:r>
    </w:p>
    <w:p w14:paraId="20531DA2" w14:textId="77777777" w:rsidR="0089276F" w:rsidRDefault="00FA1471">
      <w:pPr>
        <w:pStyle w:val="Zkladntext"/>
        <w:tabs>
          <w:tab w:val="right" w:pos="4634"/>
        </w:tabs>
        <w:ind w:left="118"/>
      </w:pPr>
      <w:r>
        <w:t>IČO:</w:t>
      </w:r>
      <w:r>
        <w:tab/>
      </w:r>
      <w:r>
        <w:t>07956339</w:t>
      </w:r>
    </w:p>
    <w:p w14:paraId="20531DA3" w14:textId="77777777" w:rsidR="0089276F" w:rsidRDefault="00FA1471">
      <w:pPr>
        <w:pStyle w:val="Zkladntext"/>
        <w:tabs>
          <w:tab w:val="left" w:pos="3659"/>
        </w:tabs>
        <w:ind w:left="118"/>
      </w:pPr>
      <w:r>
        <w:t>Zastoupený:</w:t>
      </w:r>
      <w:r>
        <w:tab/>
        <w:t>Jan Vávra,</w:t>
      </w:r>
      <w:r>
        <w:rPr>
          <w:spacing w:val="1"/>
        </w:rPr>
        <w:t xml:space="preserve"> </w:t>
      </w:r>
      <w:r>
        <w:t>jednatel</w:t>
      </w:r>
    </w:p>
    <w:p w14:paraId="20531DA4" w14:textId="77777777" w:rsidR="0089276F" w:rsidRDefault="00FA1471">
      <w:pPr>
        <w:pStyle w:val="Zkladntext"/>
        <w:tabs>
          <w:tab w:val="left" w:pos="3659"/>
        </w:tabs>
        <w:spacing w:before="1"/>
        <w:ind w:left="118" w:right="5332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Jan </w:t>
      </w:r>
      <w:r>
        <w:rPr>
          <w:spacing w:val="-4"/>
        </w:rPr>
        <w:t xml:space="preserve">Vávra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20531DA5" w14:textId="77777777" w:rsidR="0089276F" w:rsidRDefault="0089276F">
      <w:pPr>
        <w:pStyle w:val="Zkladntext"/>
      </w:pPr>
    </w:p>
    <w:p w14:paraId="20531DA6" w14:textId="77777777" w:rsidR="0089276F" w:rsidRDefault="0089276F">
      <w:pPr>
        <w:pStyle w:val="Zkladntext"/>
      </w:pPr>
    </w:p>
    <w:p w14:paraId="20531DA7" w14:textId="77777777" w:rsidR="0089276F" w:rsidRDefault="0089276F">
      <w:pPr>
        <w:pStyle w:val="Zkladntext"/>
      </w:pPr>
    </w:p>
    <w:p w14:paraId="20531DA8" w14:textId="77777777" w:rsidR="0089276F" w:rsidRDefault="00FA1471">
      <w:pPr>
        <w:pStyle w:val="Nadpis1"/>
        <w:ind w:left="118" w:firstLine="0"/>
        <w:jc w:val="left"/>
      </w:pPr>
      <w:r>
        <w:rPr>
          <w:u w:val="single"/>
        </w:rPr>
        <w:t>Expert:</w:t>
      </w:r>
    </w:p>
    <w:p w14:paraId="20531DA9" w14:textId="77777777" w:rsidR="0089276F" w:rsidRDefault="0089276F">
      <w:pPr>
        <w:pStyle w:val="Zkladntext"/>
        <w:spacing w:before="9"/>
        <w:rPr>
          <w:b/>
          <w:sz w:val="19"/>
        </w:rPr>
      </w:pPr>
    </w:p>
    <w:p w14:paraId="20531DAA" w14:textId="77777777" w:rsidR="0089276F" w:rsidRDefault="00FA1471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</w:r>
      <w:proofErr w:type="spellStart"/>
      <w:r>
        <w:t>Educafe</w:t>
      </w:r>
      <w:proofErr w:type="spellEnd"/>
      <w:r>
        <w:t xml:space="preserve"> s.r.o.</w:t>
      </w:r>
    </w:p>
    <w:p w14:paraId="20531DAB" w14:textId="77777777" w:rsidR="0089276F" w:rsidRDefault="00FA1471">
      <w:pPr>
        <w:pStyle w:val="Zkladntext"/>
        <w:tabs>
          <w:tab w:val="left" w:pos="3659"/>
        </w:tabs>
        <w:ind w:left="118"/>
      </w:pPr>
      <w:r>
        <w:t>Sídlo:</w:t>
      </w:r>
      <w:r>
        <w:tab/>
        <w:t>Příkop 838/6, Zábrdovice (Brno-střed), 602 00</w:t>
      </w:r>
      <w:r>
        <w:rPr>
          <w:spacing w:val="-8"/>
        </w:rPr>
        <w:t xml:space="preserve"> </w:t>
      </w:r>
      <w:r>
        <w:t>Brno</w:t>
      </w:r>
    </w:p>
    <w:p w14:paraId="20531DAC" w14:textId="77777777" w:rsidR="0089276F" w:rsidRDefault="00FA1471">
      <w:pPr>
        <w:pStyle w:val="Zkladntext"/>
        <w:tabs>
          <w:tab w:val="right" w:pos="4634"/>
        </w:tabs>
        <w:ind w:left="118"/>
      </w:pPr>
      <w:r>
        <w:t>IČO:</w:t>
      </w:r>
      <w:r>
        <w:tab/>
        <w:t>01464752</w:t>
      </w:r>
    </w:p>
    <w:p w14:paraId="20531DAD" w14:textId="77777777" w:rsidR="0089276F" w:rsidRDefault="00FA1471">
      <w:pPr>
        <w:pStyle w:val="Zkladntext"/>
        <w:tabs>
          <w:tab w:val="left" w:pos="3659"/>
        </w:tabs>
        <w:ind w:left="118"/>
      </w:pPr>
      <w:r>
        <w:t>Zastoupený:</w:t>
      </w:r>
      <w:r>
        <w:tab/>
        <w:t xml:space="preserve">Radek </w:t>
      </w:r>
      <w:proofErr w:type="spellStart"/>
      <w:r>
        <w:t>Nozar</w:t>
      </w:r>
      <w:proofErr w:type="spellEnd"/>
      <w:r>
        <w:t>, jednatel</w:t>
      </w:r>
    </w:p>
    <w:p w14:paraId="20531DAE" w14:textId="77777777" w:rsidR="0089276F" w:rsidRDefault="00FA1471">
      <w:pPr>
        <w:pStyle w:val="Zkladntext"/>
        <w:tabs>
          <w:tab w:val="left" w:pos="3659"/>
        </w:tabs>
        <w:ind w:left="11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Radek </w:t>
      </w:r>
      <w:proofErr w:type="spellStart"/>
      <w:r>
        <w:t>Nozar</w:t>
      </w:r>
      <w:proofErr w:type="spellEnd"/>
    </w:p>
    <w:p w14:paraId="20531DAF" w14:textId="77777777" w:rsidR="0089276F" w:rsidRDefault="00FA1471">
      <w:pPr>
        <w:ind w:left="11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20531DB0" w14:textId="77777777" w:rsidR="0089276F" w:rsidRDefault="0089276F">
      <w:pPr>
        <w:pStyle w:val="Zkladntext"/>
        <w:spacing w:before="1"/>
      </w:pPr>
    </w:p>
    <w:p w14:paraId="20531DB1" w14:textId="77777777" w:rsidR="0089276F" w:rsidRDefault="00FA1471">
      <w:pPr>
        <w:pStyle w:val="Zkladntext"/>
        <w:tabs>
          <w:tab w:val="left" w:pos="3659"/>
        </w:tabs>
        <w:ind w:left="11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20531DB2" w14:textId="77777777" w:rsidR="0089276F" w:rsidRDefault="0089276F">
      <w:pPr>
        <w:sectPr w:rsidR="0089276F">
          <w:headerReference w:type="default" r:id="rId7"/>
          <w:footerReference w:type="default" r:id="rId8"/>
          <w:type w:val="continuous"/>
          <w:pgSz w:w="11910" w:h="16840"/>
          <w:pgMar w:top="1360" w:right="680" w:bottom="1020" w:left="1300" w:header="303" w:footer="828" w:gutter="0"/>
          <w:pgNumType w:start="1"/>
          <w:cols w:space="708"/>
        </w:sectPr>
      </w:pPr>
    </w:p>
    <w:p w14:paraId="20531DB3" w14:textId="77777777" w:rsidR="0089276F" w:rsidRDefault="00FA1471">
      <w:pPr>
        <w:pStyle w:val="Nadpis1"/>
        <w:numPr>
          <w:ilvl w:val="0"/>
          <w:numId w:val="2"/>
        </w:numPr>
        <w:tabs>
          <w:tab w:val="left" w:pos="479"/>
        </w:tabs>
        <w:spacing w:before="41"/>
        <w:ind w:hanging="361"/>
        <w:jc w:val="both"/>
      </w:pPr>
      <w:r>
        <w:lastRenderedPageBreak/>
        <w:t>Předmět smlouvy</w:t>
      </w:r>
    </w:p>
    <w:p w14:paraId="20531DB4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ind w:right="453"/>
        <w:jc w:val="both"/>
        <w:rPr>
          <w:sz w:val="24"/>
        </w:rPr>
      </w:pPr>
      <w:r>
        <w:rPr>
          <w:sz w:val="24"/>
        </w:rPr>
        <w:t>Plnění této smlouvy je realizováno v rámci projektu s názvem Evropský digitální inovační hub Ostrava („</w:t>
      </w:r>
      <w:r>
        <w:rPr>
          <w:b/>
          <w:sz w:val="24"/>
        </w:rPr>
        <w:t>EDIH Ostrava</w:t>
      </w:r>
      <w:r>
        <w:rPr>
          <w:sz w:val="24"/>
        </w:rPr>
        <w:t xml:space="preserve">“), číslo projektu 101083551, který je spolufinancován z prostředků Evropské unie (program Digitální Evropa), přičemž tento projekt je rovněž podpořen financováním ze strany Ministerstva průmyslu a obchodu České republiky, s názvem 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z w:val="24"/>
        </w:rPr>
        <w:t xml:space="preserve"> Facility).</w:t>
      </w:r>
    </w:p>
    <w:p w14:paraId="20531DB5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53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20531DB6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22"/>
        <w:ind w:right="446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 xml:space="preserve">-cap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 xml:space="preserve">a rovněž se zavazuje Poskytovatele podpory zprostit všech případných povinností a plnění, které by po něm byly požadovány ze strany jakékoliv třetí osoby, a to právě z důvodu nesplnění definice malého a středního </w:t>
      </w:r>
      <w:proofErr w:type="gramStart"/>
      <w:r>
        <w:rPr>
          <w:sz w:val="24"/>
        </w:rPr>
        <w:t>podniku  Příjemcem,  popř.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je  povinen</w:t>
      </w:r>
      <w:proofErr w:type="gramEnd"/>
      <w:r>
        <w:rPr>
          <w:sz w:val="24"/>
        </w:rPr>
        <w:t xml:space="preserve">   Poskytovateli   nahradit   veškerou   </w:t>
      </w:r>
      <w:proofErr w:type="gramStart"/>
      <w:r>
        <w:rPr>
          <w:sz w:val="24"/>
        </w:rPr>
        <w:t xml:space="preserve">škodu,   </w:t>
      </w:r>
      <w:proofErr w:type="gramEnd"/>
      <w:r>
        <w:rPr>
          <w:sz w:val="24"/>
        </w:rPr>
        <w:t>která v důsledku uvedeného může být Poskytovateli</w:t>
      </w:r>
      <w:r>
        <w:rPr>
          <w:spacing w:val="-7"/>
          <w:sz w:val="24"/>
        </w:rPr>
        <w:t xml:space="preserve"> </w:t>
      </w:r>
      <w:r>
        <w:rPr>
          <w:sz w:val="24"/>
        </w:rPr>
        <w:t>způsobena.</w:t>
      </w:r>
    </w:p>
    <w:p w14:paraId="20531DB7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449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9"/>
          <w:sz w:val="24"/>
        </w:rPr>
        <w:t xml:space="preserve"> </w:t>
      </w:r>
      <w:r>
        <w:rPr>
          <w:sz w:val="24"/>
        </w:rPr>
        <w:t>odstoupit.</w:t>
      </w:r>
    </w:p>
    <w:p w14:paraId="20531DB8" w14:textId="77777777" w:rsidR="0089276F" w:rsidRDefault="00FA1471">
      <w:pPr>
        <w:pStyle w:val="Nadpis1"/>
        <w:numPr>
          <w:ilvl w:val="0"/>
          <w:numId w:val="2"/>
        </w:numPr>
        <w:tabs>
          <w:tab w:val="left" w:pos="477"/>
        </w:tabs>
        <w:spacing w:before="119"/>
        <w:ind w:left="476" w:hanging="359"/>
        <w:jc w:val="both"/>
      </w:pPr>
      <w:r>
        <w:t>Konzultace</w:t>
      </w:r>
    </w:p>
    <w:p w14:paraId="20531DB9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ind w:right="45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20531DBA" w14:textId="77777777" w:rsidR="0089276F" w:rsidRDefault="00FA1471">
      <w:pPr>
        <w:pStyle w:val="Nadpis1"/>
        <w:spacing w:before="120" w:line="292" w:lineRule="exact"/>
        <w:ind w:firstLine="0"/>
        <w:jc w:val="left"/>
      </w:pPr>
      <w:r>
        <w:t>Cíl</w:t>
      </w:r>
    </w:p>
    <w:p w14:paraId="20531DBB" w14:textId="77777777" w:rsidR="0089276F" w:rsidRDefault="00FA1471">
      <w:pPr>
        <w:pStyle w:val="Odstavecseseznamem"/>
        <w:numPr>
          <w:ilvl w:val="2"/>
          <w:numId w:val="2"/>
        </w:numPr>
        <w:tabs>
          <w:tab w:val="left" w:pos="1196"/>
          <w:tab w:val="left" w:pos="1197"/>
        </w:tabs>
        <w:ind w:hanging="361"/>
        <w:jc w:val="left"/>
        <w:rPr>
          <w:sz w:val="24"/>
        </w:rPr>
      </w:pPr>
      <w:r>
        <w:rPr>
          <w:sz w:val="24"/>
        </w:rPr>
        <w:t>Zvýšení současné úrovně digitální připravenosti</w:t>
      </w:r>
      <w:r>
        <w:rPr>
          <w:spacing w:val="-8"/>
          <w:sz w:val="24"/>
        </w:rPr>
        <w:t xml:space="preserve"> </w:t>
      </w:r>
      <w:r>
        <w:rPr>
          <w:sz w:val="24"/>
        </w:rPr>
        <w:t>společnosti</w:t>
      </w:r>
    </w:p>
    <w:p w14:paraId="20531DBC" w14:textId="77777777" w:rsidR="0089276F" w:rsidRDefault="00FA1471">
      <w:pPr>
        <w:pStyle w:val="Odstavecseseznamem"/>
        <w:numPr>
          <w:ilvl w:val="2"/>
          <w:numId w:val="2"/>
        </w:numPr>
        <w:tabs>
          <w:tab w:val="left" w:pos="1196"/>
          <w:tab w:val="left" w:pos="1197"/>
        </w:tabs>
        <w:spacing w:before="4" w:line="256" w:lineRule="auto"/>
        <w:ind w:right="879" w:hanging="360"/>
        <w:jc w:val="left"/>
        <w:rPr>
          <w:sz w:val="24"/>
        </w:rPr>
      </w:pPr>
      <w:r>
        <w:rPr>
          <w:sz w:val="24"/>
        </w:rPr>
        <w:t xml:space="preserve">Podpora inovativního </w:t>
      </w:r>
      <w:proofErr w:type="gramStart"/>
      <w:r>
        <w:rPr>
          <w:sz w:val="24"/>
        </w:rPr>
        <w:t>podnikání - využití</w:t>
      </w:r>
      <w:proofErr w:type="gramEnd"/>
      <w:r>
        <w:rPr>
          <w:sz w:val="24"/>
        </w:rPr>
        <w:t xml:space="preserve"> individuálních odborných</w:t>
      </w:r>
      <w:r>
        <w:rPr>
          <w:spacing w:val="-38"/>
          <w:sz w:val="24"/>
        </w:rPr>
        <w:t xml:space="preserve"> </w:t>
      </w:r>
      <w:r>
        <w:rPr>
          <w:sz w:val="24"/>
        </w:rPr>
        <w:t>poradenských služeb k:</w:t>
      </w:r>
    </w:p>
    <w:p w14:paraId="20531DBD" w14:textId="77777777" w:rsidR="0089276F" w:rsidRDefault="00FA1471">
      <w:pPr>
        <w:pStyle w:val="Odstavecseseznamem"/>
        <w:numPr>
          <w:ilvl w:val="3"/>
          <w:numId w:val="2"/>
        </w:numPr>
        <w:tabs>
          <w:tab w:val="left" w:pos="1917"/>
        </w:tabs>
        <w:spacing w:before="2" w:line="252" w:lineRule="auto"/>
        <w:ind w:right="482" w:hanging="360"/>
        <w:jc w:val="left"/>
        <w:rPr>
          <w:sz w:val="24"/>
        </w:rPr>
      </w:pPr>
      <w:r>
        <w:rPr>
          <w:sz w:val="24"/>
        </w:rPr>
        <w:t>analýze a zhodnocení podnikatelského projektu, včetně diagnostiky KTH IRL a stanovení priorit</w:t>
      </w:r>
      <w:r>
        <w:rPr>
          <w:spacing w:val="-2"/>
          <w:sz w:val="24"/>
        </w:rPr>
        <w:t xml:space="preserve"> </w:t>
      </w:r>
      <w:r>
        <w:rPr>
          <w:sz w:val="24"/>
        </w:rPr>
        <w:t>rozvoje</w:t>
      </w:r>
    </w:p>
    <w:p w14:paraId="20531DBE" w14:textId="77777777" w:rsidR="0089276F" w:rsidRDefault="00FA1471">
      <w:pPr>
        <w:pStyle w:val="Odstavecseseznamem"/>
        <w:numPr>
          <w:ilvl w:val="3"/>
          <w:numId w:val="2"/>
        </w:numPr>
        <w:tabs>
          <w:tab w:val="left" w:pos="1917"/>
        </w:tabs>
        <w:spacing w:before="11" w:line="254" w:lineRule="auto"/>
        <w:ind w:right="463" w:hanging="360"/>
        <w:jc w:val="left"/>
        <w:rPr>
          <w:sz w:val="24"/>
        </w:rPr>
      </w:pPr>
      <w:r>
        <w:rPr>
          <w:sz w:val="24"/>
        </w:rPr>
        <w:t>návrhu budoucího rozvoje firmy, poslání, vize, aplikace v business strategii a uvádění</w:t>
      </w:r>
      <w:r>
        <w:rPr>
          <w:spacing w:val="-5"/>
          <w:sz w:val="24"/>
        </w:rPr>
        <w:t xml:space="preserve"> </w:t>
      </w:r>
      <w:r>
        <w:rPr>
          <w:sz w:val="24"/>
        </w:rPr>
        <w:t>produktů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trh</w:t>
      </w:r>
      <w:r>
        <w:rPr>
          <w:spacing w:val="-5"/>
          <w:sz w:val="24"/>
        </w:rPr>
        <w:t xml:space="preserve"> </w:t>
      </w:r>
      <w:r>
        <w:rPr>
          <w:sz w:val="24"/>
        </w:rPr>
        <w:t>(zejm.</w:t>
      </w:r>
      <w:r>
        <w:rPr>
          <w:spacing w:val="-5"/>
          <w:sz w:val="24"/>
        </w:rPr>
        <w:t xml:space="preserve"> </w:t>
      </w:r>
      <w:r>
        <w:rPr>
          <w:sz w:val="24"/>
        </w:rPr>
        <w:t>skrze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4"/>
          <w:sz w:val="24"/>
        </w:rPr>
        <w:t xml:space="preserve"> </w:t>
      </w:r>
      <w:r>
        <w:rPr>
          <w:sz w:val="24"/>
        </w:rPr>
        <w:t>oblasti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technology, business model, IP, team,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funding</w:t>
      </w:r>
      <w:proofErr w:type="spellEnd"/>
      <w:r>
        <w:rPr>
          <w:sz w:val="24"/>
        </w:rPr>
        <w:t>)</w:t>
      </w:r>
    </w:p>
    <w:p w14:paraId="20531DBF" w14:textId="77777777" w:rsidR="0089276F" w:rsidRDefault="0089276F">
      <w:pPr>
        <w:spacing w:line="254" w:lineRule="auto"/>
        <w:rPr>
          <w:sz w:val="24"/>
        </w:rPr>
        <w:sectPr w:rsidR="0089276F">
          <w:pgSz w:w="11910" w:h="16840"/>
          <w:pgMar w:top="1360" w:right="680" w:bottom="1020" w:left="1300" w:header="303" w:footer="828" w:gutter="0"/>
          <w:cols w:space="708"/>
        </w:sectPr>
      </w:pPr>
    </w:p>
    <w:p w14:paraId="20531DC0" w14:textId="77777777" w:rsidR="0089276F" w:rsidRDefault="0089276F">
      <w:pPr>
        <w:pStyle w:val="Zkladntext"/>
        <w:rPr>
          <w:sz w:val="20"/>
        </w:rPr>
      </w:pPr>
    </w:p>
    <w:p w14:paraId="20531DC1" w14:textId="77777777" w:rsidR="0089276F" w:rsidRDefault="0089276F">
      <w:pPr>
        <w:pStyle w:val="Zkladntext"/>
        <w:rPr>
          <w:sz w:val="20"/>
        </w:rPr>
      </w:pPr>
    </w:p>
    <w:p w14:paraId="20531DC2" w14:textId="77777777" w:rsidR="0089276F" w:rsidRDefault="0089276F">
      <w:pPr>
        <w:pStyle w:val="Zkladntext"/>
        <w:rPr>
          <w:sz w:val="20"/>
        </w:rPr>
      </w:pPr>
    </w:p>
    <w:p w14:paraId="20531DC3" w14:textId="77777777" w:rsidR="0089276F" w:rsidRDefault="0089276F">
      <w:pPr>
        <w:pStyle w:val="Zkladntext"/>
        <w:spacing w:before="5"/>
        <w:rPr>
          <w:sz w:val="15"/>
        </w:rPr>
      </w:pPr>
    </w:p>
    <w:tbl>
      <w:tblPr>
        <w:tblStyle w:val="TableNormal"/>
        <w:tblW w:w="0" w:type="auto"/>
        <w:tblInd w:w="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89276F" w14:paraId="20531DC6" w14:textId="77777777">
        <w:trPr>
          <w:trHeight w:val="476"/>
        </w:trPr>
        <w:tc>
          <w:tcPr>
            <w:tcW w:w="7035" w:type="dxa"/>
          </w:tcPr>
          <w:p w14:paraId="20531DC4" w14:textId="77777777" w:rsidR="0089276F" w:rsidRDefault="00FA1471">
            <w:pPr>
              <w:pStyle w:val="TableParagraph"/>
              <w:spacing w:line="292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20531DC5" w14:textId="77777777" w:rsidR="0089276F" w:rsidRDefault="00FA1471">
            <w:pPr>
              <w:pStyle w:val="TableParagraph"/>
              <w:spacing w:line="29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89276F" w14:paraId="20531DCD" w14:textId="77777777">
        <w:trPr>
          <w:trHeight w:val="1938"/>
        </w:trPr>
        <w:tc>
          <w:tcPr>
            <w:tcW w:w="7035" w:type="dxa"/>
          </w:tcPr>
          <w:p w14:paraId="20531DC7" w14:textId="77777777" w:rsidR="0089276F" w:rsidRDefault="0089276F">
            <w:pPr>
              <w:pStyle w:val="TableParagraph"/>
              <w:ind w:left="0"/>
              <w:rPr>
                <w:sz w:val="26"/>
              </w:rPr>
            </w:pPr>
          </w:p>
          <w:p w14:paraId="20531DC8" w14:textId="77777777" w:rsidR="0089276F" w:rsidRDefault="00FA14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Aktualizace podnikatelského záměru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Rajzon</w:t>
            </w:r>
            <w:proofErr w:type="spellEnd"/>
          </w:p>
          <w:p w14:paraId="20531DC9" w14:textId="77777777" w:rsidR="0089276F" w:rsidRDefault="00FA14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Příprava na jednání se strategickými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partnery</w:t>
            </w:r>
          </w:p>
          <w:p w14:paraId="20531DCA" w14:textId="77777777" w:rsidR="0089276F" w:rsidRDefault="00FA14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Sběr zpětné vazby a její další zapracování do vývoje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produktu</w:t>
            </w:r>
          </w:p>
        </w:tc>
        <w:tc>
          <w:tcPr>
            <w:tcW w:w="1608" w:type="dxa"/>
          </w:tcPr>
          <w:p w14:paraId="20531DCB" w14:textId="77777777" w:rsidR="0089276F" w:rsidRDefault="0089276F">
            <w:pPr>
              <w:pStyle w:val="TableParagraph"/>
              <w:ind w:left="0"/>
              <w:rPr>
                <w:sz w:val="24"/>
              </w:rPr>
            </w:pPr>
          </w:p>
          <w:p w14:paraId="20531DCC" w14:textId="77777777" w:rsidR="0089276F" w:rsidRDefault="00FA1471">
            <w:pPr>
              <w:pStyle w:val="TableParagraph"/>
              <w:spacing w:before="183"/>
              <w:ind w:left="600" w:right="5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89276F" w14:paraId="20531DD0" w14:textId="77777777">
        <w:trPr>
          <w:trHeight w:val="628"/>
        </w:trPr>
        <w:tc>
          <w:tcPr>
            <w:tcW w:w="7035" w:type="dxa"/>
          </w:tcPr>
          <w:p w14:paraId="20531DCE" w14:textId="77777777" w:rsidR="0089276F" w:rsidRDefault="00FA1471">
            <w:pPr>
              <w:pStyle w:val="TableParagraph"/>
              <w:spacing w:line="292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20531DCF" w14:textId="77777777" w:rsidR="0089276F" w:rsidRDefault="00FA1471">
            <w:pPr>
              <w:pStyle w:val="TableParagraph"/>
              <w:spacing w:line="292" w:lineRule="exact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20.000,-</w:t>
            </w:r>
            <w:proofErr w:type="gramEnd"/>
          </w:p>
        </w:tc>
      </w:tr>
    </w:tbl>
    <w:p w14:paraId="20531DD1" w14:textId="77777777" w:rsidR="0089276F" w:rsidRDefault="0089276F">
      <w:pPr>
        <w:pStyle w:val="Zkladntext"/>
        <w:rPr>
          <w:sz w:val="20"/>
        </w:rPr>
      </w:pPr>
    </w:p>
    <w:p w14:paraId="20531DD2" w14:textId="77777777" w:rsidR="0089276F" w:rsidRDefault="0089276F">
      <w:pPr>
        <w:pStyle w:val="Zkladntext"/>
        <w:rPr>
          <w:sz w:val="20"/>
        </w:rPr>
      </w:pPr>
    </w:p>
    <w:p w14:paraId="20531DD3" w14:textId="77777777" w:rsidR="0089276F" w:rsidRDefault="0089276F">
      <w:pPr>
        <w:pStyle w:val="Zkladntext"/>
        <w:spacing w:before="7"/>
        <w:rPr>
          <w:sz w:val="23"/>
        </w:rPr>
      </w:pPr>
    </w:p>
    <w:p w14:paraId="20531DD4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52"/>
        <w:ind w:right="457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20531DD5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7"/>
        </w:tabs>
        <w:spacing w:before="119"/>
        <w:ind w:left="546" w:right="449" w:hanging="428"/>
        <w:jc w:val="both"/>
        <w:rPr>
          <w:sz w:val="24"/>
        </w:rPr>
      </w:pPr>
      <w:r>
        <w:rPr>
          <w:sz w:val="24"/>
        </w:rPr>
        <w:t xml:space="preserve">Smluvní strany se dohodly, že na základě této smlouvy budou Příjemci poskytnuty konzultace v předpokládaném celkovém rozsahu 10 hodin. Předpokládaným termínem ukončení poskytování konzultačních služeb je </w:t>
      </w:r>
      <w:r>
        <w:rPr>
          <w:b/>
          <w:sz w:val="24"/>
        </w:rPr>
        <w:t>31/10/2025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31/12/2025</w:t>
      </w:r>
      <w:r>
        <w:rPr>
          <w:sz w:val="24"/>
        </w:rPr>
        <w:t xml:space="preserve">, a to bez ohledu na počtu hodin poskytnutých konzultačních služeb ve prospěch </w:t>
      </w:r>
      <w:r>
        <w:rPr>
          <w:sz w:val="24"/>
        </w:rPr>
        <w:t>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20531DD6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7"/>
        </w:tabs>
        <w:spacing w:before="121"/>
        <w:ind w:left="546" w:right="454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20531DD7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7"/>
        </w:tabs>
        <w:spacing w:before="120"/>
        <w:ind w:left="546" w:right="448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Startup Impuls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 xml:space="preserve"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</w:t>
      </w:r>
      <w:r>
        <w:rPr>
          <w:sz w:val="24"/>
        </w:rPr>
        <w:t>povinen k úhradě odměny Experta v celém</w:t>
      </w:r>
      <w:r>
        <w:rPr>
          <w:spacing w:val="-6"/>
          <w:sz w:val="24"/>
        </w:rPr>
        <w:t xml:space="preserve"> </w:t>
      </w:r>
      <w:r>
        <w:rPr>
          <w:sz w:val="24"/>
        </w:rPr>
        <w:t>rozsahu.</w:t>
      </w:r>
    </w:p>
    <w:p w14:paraId="20531DD8" w14:textId="77777777" w:rsidR="0089276F" w:rsidRDefault="00FA1471">
      <w:pPr>
        <w:pStyle w:val="Nadpis1"/>
        <w:numPr>
          <w:ilvl w:val="0"/>
          <w:numId w:val="2"/>
        </w:numPr>
        <w:tabs>
          <w:tab w:val="left" w:pos="477"/>
        </w:tabs>
        <w:spacing w:before="119" w:line="293" w:lineRule="exact"/>
        <w:ind w:left="47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20531DD9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ind w:right="454"/>
        <w:jc w:val="both"/>
        <w:rPr>
          <w:sz w:val="24"/>
        </w:rPr>
      </w:pPr>
      <w:r>
        <w:rPr>
          <w:sz w:val="24"/>
        </w:rPr>
        <w:t>Expertovi náleží za konzultace poskytnuté dle této smlouvy odměna ve výši 2.000 Kč (slovy: dva tisíce korun českých) bez DPH za každou hodinu poskytování konzultací Příjemci. Celková</w:t>
      </w:r>
      <w:r>
        <w:rPr>
          <w:spacing w:val="33"/>
          <w:sz w:val="24"/>
        </w:rPr>
        <w:t xml:space="preserve"> </w:t>
      </w:r>
      <w:r>
        <w:rPr>
          <w:sz w:val="24"/>
        </w:rPr>
        <w:t>odměna</w:t>
      </w:r>
      <w:r>
        <w:rPr>
          <w:spacing w:val="34"/>
          <w:sz w:val="24"/>
        </w:rPr>
        <w:t xml:space="preserve"> </w:t>
      </w:r>
      <w:r>
        <w:rPr>
          <w:sz w:val="24"/>
        </w:rPr>
        <w:t>tedy</w:t>
      </w:r>
      <w:r>
        <w:rPr>
          <w:spacing w:val="32"/>
          <w:sz w:val="24"/>
        </w:rPr>
        <w:t xml:space="preserve"> </w:t>
      </w:r>
      <w:r>
        <w:rPr>
          <w:sz w:val="24"/>
        </w:rPr>
        <w:t>bude</w:t>
      </w:r>
      <w:r>
        <w:rPr>
          <w:spacing w:val="35"/>
          <w:sz w:val="24"/>
        </w:rPr>
        <w:t xml:space="preserve"> </w:t>
      </w:r>
      <w:r>
        <w:rPr>
          <w:sz w:val="24"/>
        </w:rPr>
        <w:t>vypočtena</w:t>
      </w:r>
      <w:r>
        <w:rPr>
          <w:spacing w:val="33"/>
          <w:sz w:val="24"/>
        </w:rPr>
        <w:t xml:space="preserve"> </w:t>
      </w:r>
      <w:r>
        <w:rPr>
          <w:sz w:val="24"/>
        </w:rPr>
        <w:t>jako</w:t>
      </w:r>
      <w:r>
        <w:rPr>
          <w:spacing w:val="32"/>
          <w:sz w:val="24"/>
        </w:rPr>
        <w:t xml:space="preserve"> </w:t>
      </w:r>
      <w:r>
        <w:rPr>
          <w:sz w:val="24"/>
        </w:rPr>
        <w:t>násobek</w:t>
      </w:r>
      <w:r>
        <w:rPr>
          <w:spacing w:val="32"/>
          <w:sz w:val="24"/>
        </w:rPr>
        <w:t xml:space="preserve"> </w:t>
      </w:r>
      <w:r>
        <w:rPr>
          <w:sz w:val="24"/>
        </w:rPr>
        <w:t>celkového</w:t>
      </w:r>
      <w:r>
        <w:rPr>
          <w:spacing w:val="32"/>
          <w:sz w:val="24"/>
        </w:rPr>
        <w:t xml:space="preserve"> </w:t>
      </w:r>
      <w:r>
        <w:rPr>
          <w:sz w:val="24"/>
        </w:rPr>
        <w:t>počtu</w:t>
      </w:r>
      <w:r>
        <w:rPr>
          <w:spacing w:val="32"/>
          <w:sz w:val="24"/>
        </w:rPr>
        <w:t xml:space="preserve"> </w:t>
      </w:r>
      <w:r>
        <w:rPr>
          <w:sz w:val="24"/>
        </w:rPr>
        <w:t>hodin</w:t>
      </w:r>
      <w:r>
        <w:rPr>
          <w:spacing w:val="32"/>
          <w:sz w:val="24"/>
        </w:rPr>
        <w:t xml:space="preserve"> </w:t>
      </w:r>
      <w:r>
        <w:rPr>
          <w:sz w:val="24"/>
        </w:rPr>
        <w:t>poskytování</w:t>
      </w:r>
    </w:p>
    <w:p w14:paraId="20531DDA" w14:textId="77777777" w:rsidR="0089276F" w:rsidRDefault="0089276F">
      <w:pPr>
        <w:jc w:val="both"/>
        <w:rPr>
          <w:sz w:val="24"/>
        </w:rPr>
        <w:sectPr w:rsidR="0089276F">
          <w:pgSz w:w="11910" w:h="16840"/>
          <w:pgMar w:top="1360" w:right="680" w:bottom="1020" w:left="1300" w:header="303" w:footer="828" w:gutter="0"/>
          <w:cols w:space="708"/>
        </w:sectPr>
      </w:pPr>
    </w:p>
    <w:p w14:paraId="20531DDB" w14:textId="77777777" w:rsidR="0089276F" w:rsidRDefault="00FA1471">
      <w:pPr>
        <w:pStyle w:val="Zkladntext"/>
        <w:spacing w:before="41"/>
        <w:ind w:left="543"/>
        <w:jc w:val="both"/>
      </w:pPr>
      <w:r>
        <w:lastRenderedPageBreak/>
        <w:t>konzultací Příjemci a hodinové odměny uvedené v předchozí větě tohoto</w:t>
      </w:r>
      <w:r>
        <w:rPr>
          <w:spacing w:val="51"/>
        </w:rPr>
        <w:t xml:space="preserve"> </w:t>
      </w:r>
      <w:r>
        <w:t>článku (dále jen</w:t>
      </w:r>
    </w:p>
    <w:p w14:paraId="20531DDC" w14:textId="77777777" w:rsidR="0089276F" w:rsidRDefault="00FA1471">
      <w:pPr>
        <w:pStyle w:val="Zkladntext"/>
        <w:ind w:left="543" w:right="454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20531DDD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450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 plnění na faktuře experta bude shodné s datem podpisu poslední ze smluvních stran na dokumentu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Vyhodnocení.</w:t>
      </w:r>
    </w:p>
    <w:p w14:paraId="20531DDE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4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20531DDF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22"/>
        <w:ind w:right="44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20531DE0" w14:textId="77777777" w:rsidR="0089276F" w:rsidRDefault="0089276F">
      <w:pPr>
        <w:pStyle w:val="Zkladntext"/>
        <w:spacing w:before="9"/>
        <w:rPr>
          <w:sz w:val="33"/>
        </w:rPr>
      </w:pPr>
    </w:p>
    <w:p w14:paraId="20531DE1" w14:textId="77777777" w:rsidR="0089276F" w:rsidRDefault="00FA1471">
      <w:pPr>
        <w:pStyle w:val="Nadpis1"/>
        <w:numPr>
          <w:ilvl w:val="0"/>
          <w:numId w:val="2"/>
        </w:numPr>
        <w:tabs>
          <w:tab w:val="left" w:pos="477"/>
        </w:tabs>
        <w:spacing w:before="1"/>
        <w:ind w:left="47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0531DE2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ind w:right="448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60.622,00 Kč </w:t>
      </w:r>
      <w:r>
        <w:rPr>
          <w:sz w:val="24"/>
        </w:rPr>
        <w:t>(slovy: šedesát tisíc šest set dvacet dva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20531DE3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ind w:right="451"/>
        <w:jc w:val="both"/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  <w:sz w:val="24"/>
        </w:rPr>
        <w:t xml:space="preserve">60.622 Kč </w:t>
      </w:r>
      <w:r>
        <w:rPr>
          <w:sz w:val="24"/>
        </w:rPr>
        <w:t>(slovy: šedesát tisíc šest set dvacet dva korun 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20531DE4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"/>
        <w:ind w:right="452"/>
        <w:jc w:val="both"/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33.315,00 Kč </w:t>
      </w:r>
      <w:r>
        <w:rPr>
          <w:sz w:val="24"/>
        </w:rPr>
        <w:t>(slovy: třicet tři tisíc tři sta 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20531DE5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ind w:right="45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0531DE6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18"/>
        <w:ind w:right="44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 Příjemci nárok dle odst. 4.2. Smluvní strany uvádí, že Příjemce uhradí Poskytovateli tuto odměnu na základě daňového dokladu – faktury vystavené Poskytovatelem, který je oprávněn fakturu vystavit po skončení trvání této</w:t>
      </w:r>
      <w:r>
        <w:rPr>
          <w:spacing w:val="-23"/>
          <w:sz w:val="24"/>
        </w:rPr>
        <w:t xml:space="preserve"> </w:t>
      </w:r>
      <w:r>
        <w:rPr>
          <w:sz w:val="24"/>
        </w:rPr>
        <w:t>Smlouvy.</w:t>
      </w:r>
    </w:p>
    <w:p w14:paraId="20531DE7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22"/>
        <w:ind w:right="447"/>
        <w:jc w:val="both"/>
        <w:rPr>
          <w:sz w:val="24"/>
        </w:rPr>
      </w:pPr>
      <w:r>
        <w:rPr>
          <w:sz w:val="24"/>
        </w:rPr>
        <w:t xml:space="preserve">Poskytovatel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</w:t>
      </w:r>
      <w:r>
        <w:rPr>
          <w:spacing w:val="7"/>
          <w:sz w:val="24"/>
        </w:rPr>
        <w:t xml:space="preserve"> </w:t>
      </w:r>
      <w:r>
        <w:rPr>
          <w:sz w:val="24"/>
        </w:rPr>
        <w:t>Poskytovatele,</w:t>
      </w:r>
      <w:r>
        <w:rPr>
          <w:spacing w:val="8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10"/>
          <w:sz w:val="24"/>
        </w:rPr>
        <w:t xml:space="preserve"> </w:t>
      </w:r>
      <w:r>
        <w:rPr>
          <w:sz w:val="24"/>
        </w:rPr>
        <w:t>oprávněn</w:t>
      </w:r>
      <w:r>
        <w:rPr>
          <w:spacing w:val="11"/>
          <w:sz w:val="24"/>
        </w:rPr>
        <w:t xml:space="preserve"> </w:t>
      </w:r>
      <w:r>
        <w:rPr>
          <w:sz w:val="24"/>
        </w:rPr>
        <w:t>vycházet</w:t>
      </w:r>
      <w:r>
        <w:rPr>
          <w:spacing w:val="9"/>
          <w:sz w:val="24"/>
        </w:rPr>
        <w:t xml:space="preserve"> </w:t>
      </w:r>
      <w:r>
        <w:rPr>
          <w:sz w:val="24"/>
        </w:rPr>
        <w:t>z</w:t>
      </w:r>
      <w:r>
        <w:rPr>
          <w:spacing w:val="11"/>
          <w:sz w:val="24"/>
        </w:rPr>
        <w:t xml:space="preserve"> </w:t>
      </w:r>
      <w:r>
        <w:rPr>
          <w:sz w:val="24"/>
        </w:rPr>
        <w:t>informací,</w:t>
      </w:r>
      <w:r>
        <w:rPr>
          <w:spacing w:val="7"/>
          <w:sz w:val="24"/>
        </w:rPr>
        <w:t xml:space="preserve"> </w:t>
      </w:r>
      <w:r>
        <w:rPr>
          <w:sz w:val="24"/>
        </w:rPr>
        <w:t>které</w:t>
      </w:r>
      <w:r>
        <w:rPr>
          <w:spacing w:val="8"/>
          <w:sz w:val="24"/>
        </w:rPr>
        <w:t xml:space="preserve"> </w:t>
      </w:r>
      <w:r>
        <w:rPr>
          <w:sz w:val="24"/>
        </w:rPr>
        <w:t>obdrží</w:t>
      </w:r>
      <w:r>
        <w:rPr>
          <w:spacing w:val="8"/>
          <w:sz w:val="24"/>
        </w:rPr>
        <w:t xml:space="preserve"> </w:t>
      </w:r>
      <w:r>
        <w:rPr>
          <w:sz w:val="24"/>
        </w:rPr>
        <w:t>od</w:t>
      </w:r>
    </w:p>
    <w:p w14:paraId="20531DE8" w14:textId="77777777" w:rsidR="0089276F" w:rsidRDefault="0089276F">
      <w:pPr>
        <w:jc w:val="both"/>
        <w:rPr>
          <w:sz w:val="24"/>
        </w:rPr>
        <w:sectPr w:rsidR="0089276F">
          <w:pgSz w:w="11910" w:h="16840"/>
          <w:pgMar w:top="1360" w:right="680" w:bottom="1020" w:left="1300" w:header="303" w:footer="828" w:gutter="0"/>
          <w:cols w:space="708"/>
        </w:sectPr>
      </w:pPr>
    </w:p>
    <w:p w14:paraId="20531DE9" w14:textId="77777777" w:rsidR="0089276F" w:rsidRDefault="00FA1471">
      <w:pPr>
        <w:pStyle w:val="Zkladntext"/>
        <w:spacing w:before="41"/>
        <w:ind w:left="543"/>
      </w:pPr>
      <w:r>
        <w:lastRenderedPageBreak/>
        <w:t>Experta.</w:t>
      </w:r>
    </w:p>
    <w:p w14:paraId="20531DEA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451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8"/>
          <w:sz w:val="24"/>
        </w:rPr>
        <w:t xml:space="preserve"> </w:t>
      </w:r>
      <w:r>
        <w:rPr>
          <w:sz w:val="24"/>
        </w:rPr>
        <w:t>faktuře.</w:t>
      </w:r>
    </w:p>
    <w:p w14:paraId="20531DEB" w14:textId="77777777" w:rsidR="0089276F" w:rsidRDefault="0089276F">
      <w:pPr>
        <w:pStyle w:val="Zkladntext"/>
        <w:spacing w:before="10"/>
        <w:rPr>
          <w:sz w:val="33"/>
        </w:rPr>
      </w:pPr>
    </w:p>
    <w:p w14:paraId="20531DEC" w14:textId="77777777" w:rsidR="0089276F" w:rsidRDefault="00FA1471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r>
        <w:t>Trvání Smlouvy</w:t>
      </w:r>
    </w:p>
    <w:p w14:paraId="20531DED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ind w:right="447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skončí i před uvedenou dobou, a to rovněž okamžikem, kdy dojde k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dle článku 2. výše všemi stranami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14:paraId="20531DEE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457"/>
        <w:jc w:val="both"/>
        <w:rPr>
          <w:sz w:val="24"/>
        </w:rPr>
      </w:pPr>
      <w:r>
        <w:rPr>
          <w:sz w:val="24"/>
        </w:rPr>
        <w:t>Kterákoli smluvní strana může tuto smlouvu kdykoli písemně vypovědět bez uvedení důvodu, a to s účinností doručením výpovědi oběma zbylým smluvním stranám (tj. bez výpovědní</w:t>
      </w:r>
      <w:r>
        <w:rPr>
          <w:spacing w:val="-3"/>
          <w:sz w:val="24"/>
        </w:rPr>
        <w:t xml:space="preserve"> </w:t>
      </w:r>
      <w:r>
        <w:rPr>
          <w:sz w:val="24"/>
        </w:rPr>
        <w:t>doby).</w:t>
      </w:r>
    </w:p>
    <w:p w14:paraId="20531DEF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45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20531DF0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457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4"/>
          <w:sz w:val="24"/>
        </w:rPr>
        <w:t xml:space="preserve"> </w:t>
      </w:r>
      <w:r>
        <w:rPr>
          <w:sz w:val="24"/>
        </w:rPr>
        <w:t>výše.</w:t>
      </w:r>
    </w:p>
    <w:p w14:paraId="20531DF1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454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 a dopadu realizovaných konzultačních služeb a tento předat či jinak 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</w:p>
    <w:p w14:paraId="20531DF2" w14:textId="77777777" w:rsidR="0089276F" w:rsidRDefault="00FA1471">
      <w:pPr>
        <w:pStyle w:val="Zkladntext"/>
        <w:spacing w:line="292" w:lineRule="exact"/>
        <w:ind w:left="543"/>
      </w:pPr>
      <w:r>
        <w:t>„Rozhovor“).</w:t>
      </w:r>
    </w:p>
    <w:p w14:paraId="20531DF3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447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 či jiné kontaktní údaje o Příjemci této třetí osobě zajišťující evaluaci, s čímž Příjemce tímto výslovně</w:t>
      </w:r>
      <w:r>
        <w:rPr>
          <w:spacing w:val="-6"/>
          <w:sz w:val="24"/>
        </w:rPr>
        <w:t xml:space="preserve"> </w:t>
      </w:r>
      <w:r>
        <w:rPr>
          <w:sz w:val="24"/>
        </w:rPr>
        <w:t>souhlasí.</w:t>
      </w:r>
    </w:p>
    <w:p w14:paraId="20531DF4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7"/>
        </w:tabs>
        <w:spacing w:before="60"/>
        <w:ind w:left="546" w:right="452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 ze strany Příjemce či Experta jsou tito povinni nahradit veškerou vzniknou škodu, která v důsledku porušení této povinnosti</w:t>
      </w:r>
      <w:r>
        <w:rPr>
          <w:spacing w:val="-12"/>
          <w:sz w:val="24"/>
        </w:rPr>
        <w:t xml:space="preserve"> </w:t>
      </w:r>
      <w:r>
        <w:rPr>
          <w:sz w:val="24"/>
        </w:rPr>
        <w:t>vznikne.</w:t>
      </w:r>
    </w:p>
    <w:p w14:paraId="20531DF5" w14:textId="77777777" w:rsidR="0089276F" w:rsidRDefault="0089276F">
      <w:pPr>
        <w:pStyle w:val="Zkladntext"/>
        <w:rPr>
          <w:sz w:val="29"/>
        </w:rPr>
      </w:pPr>
    </w:p>
    <w:p w14:paraId="20531DF6" w14:textId="77777777" w:rsidR="0089276F" w:rsidRDefault="00FA1471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0531DF7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ind w:right="458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 pouze v písemné</w:t>
      </w:r>
      <w:r>
        <w:rPr>
          <w:spacing w:val="-2"/>
          <w:sz w:val="24"/>
        </w:rPr>
        <w:t xml:space="preserve"> </w:t>
      </w:r>
      <w:r>
        <w:rPr>
          <w:sz w:val="24"/>
        </w:rPr>
        <w:t>formě.</w:t>
      </w:r>
    </w:p>
    <w:p w14:paraId="20531DF8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455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</w:t>
      </w:r>
      <w:r>
        <w:rPr>
          <w:spacing w:val="-19"/>
          <w:sz w:val="24"/>
        </w:rPr>
        <w:t xml:space="preserve"> </w:t>
      </w:r>
      <w:r>
        <w:rPr>
          <w:sz w:val="24"/>
        </w:rPr>
        <w:t>podpory.</w:t>
      </w:r>
    </w:p>
    <w:p w14:paraId="20531DF9" w14:textId="77777777" w:rsidR="0089276F" w:rsidRDefault="0089276F">
      <w:pPr>
        <w:jc w:val="both"/>
        <w:rPr>
          <w:sz w:val="24"/>
        </w:rPr>
        <w:sectPr w:rsidR="0089276F">
          <w:pgSz w:w="11910" w:h="16840"/>
          <w:pgMar w:top="1360" w:right="680" w:bottom="1020" w:left="1300" w:header="303" w:footer="828" w:gutter="0"/>
          <w:cols w:space="708"/>
        </w:sectPr>
      </w:pPr>
    </w:p>
    <w:p w14:paraId="20531DFA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ind w:right="449"/>
        <w:jc w:val="both"/>
        <w:rPr>
          <w:sz w:val="24"/>
        </w:rPr>
      </w:pPr>
      <w:r>
        <w:rPr>
          <w:sz w:val="24"/>
        </w:rPr>
        <w:lastRenderedPageBreak/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</w:t>
      </w:r>
      <w:r>
        <w:rPr>
          <w:sz w:val="24"/>
        </w:rPr>
        <w:t>m nahrazení neplatného, neúčinného nebo neaplikovatelného ustanovení ustanovením jiným tak, aby byl zachován a naplněn účel 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Smlouvy.</w:t>
      </w:r>
    </w:p>
    <w:p w14:paraId="20531DFB" w14:textId="77777777" w:rsidR="0089276F" w:rsidRDefault="00FA1471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hanging="426"/>
        <w:jc w:val="both"/>
        <w:rPr>
          <w:sz w:val="24"/>
        </w:rPr>
      </w:pPr>
      <w:r>
        <w:rPr>
          <w:sz w:val="24"/>
        </w:rPr>
        <w:t>Tato</w:t>
      </w:r>
      <w:r>
        <w:rPr>
          <w:spacing w:val="8"/>
          <w:sz w:val="24"/>
        </w:rPr>
        <w:t xml:space="preserve"> </w:t>
      </w:r>
      <w:r>
        <w:rPr>
          <w:sz w:val="24"/>
        </w:rPr>
        <w:t>smlouva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vyhotovuje</w:t>
      </w:r>
      <w:r>
        <w:rPr>
          <w:spacing w:val="12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třech</w:t>
      </w:r>
      <w:r>
        <w:rPr>
          <w:spacing w:val="9"/>
          <w:sz w:val="24"/>
        </w:rPr>
        <w:t xml:space="preserve"> </w:t>
      </w:r>
      <w:r>
        <w:rPr>
          <w:sz w:val="24"/>
        </w:rPr>
        <w:t>stejnopisech.</w:t>
      </w:r>
      <w:r>
        <w:rPr>
          <w:spacing w:val="10"/>
          <w:sz w:val="24"/>
        </w:rPr>
        <w:t xml:space="preserve"> </w:t>
      </w:r>
      <w:r>
        <w:rPr>
          <w:sz w:val="24"/>
        </w:rPr>
        <w:t>Každá</w:t>
      </w:r>
      <w:r>
        <w:rPr>
          <w:spacing w:val="9"/>
          <w:sz w:val="24"/>
        </w:rPr>
        <w:t xml:space="preserve"> </w:t>
      </w:r>
      <w:r>
        <w:rPr>
          <w:sz w:val="24"/>
        </w:rPr>
        <w:t>smluvní</w:t>
      </w:r>
      <w:r>
        <w:rPr>
          <w:spacing w:val="8"/>
          <w:sz w:val="24"/>
        </w:rPr>
        <w:t xml:space="preserve"> </w:t>
      </w:r>
      <w:r>
        <w:rPr>
          <w:sz w:val="24"/>
        </w:rPr>
        <w:t>strana</w:t>
      </w:r>
      <w:r>
        <w:rPr>
          <w:spacing w:val="6"/>
          <w:sz w:val="24"/>
        </w:rPr>
        <w:t xml:space="preserve"> </w:t>
      </w:r>
      <w:r>
        <w:rPr>
          <w:sz w:val="24"/>
        </w:rPr>
        <w:t>obdrží</w:t>
      </w:r>
      <w:r>
        <w:rPr>
          <w:spacing w:val="9"/>
          <w:sz w:val="24"/>
        </w:rPr>
        <w:t xml:space="preserve"> </w:t>
      </w:r>
      <w:r>
        <w:rPr>
          <w:sz w:val="24"/>
        </w:rPr>
        <w:t>po</w:t>
      </w:r>
      <w:r>
        <w:rPr>
          <w:spacing w:val="8"/>
          <w:sz w:val="24"/>
        </w:rPr>
        <w:t xml:space="preserve"> </w:t>
      </w:r>
      <w:r>
        <w:rPr>
          <w:sz w:val="24"/>
        </w:rPr>
        <w:t>jednom</w:t>
      </w:r>
    </w:p>
    <w:p w14:paraId="20531DFC" w14:textId="77777777" w:rsidR="0089276F" w:rsidRDefault="00FA1471">
      <w:pPr>
        <w:pStyle w:val="Zkladntext"/>
        <w:ind w:left="543"/>
      </w:pPr>
      <w:r>
        <w:t>stejnopisu.</w:t>
      </w:r>
    </w:p>
    <w:p w14:paraId="20531DFD" w14:textId="77777777" w:rsidR="0089276F" w:rsidRDefault="0089276F">
      <w:pPr>
        <w:pStyle w:val="Zkladntext"/>
        <w:spacing w:before="7"/>
        <w:rPr>
          <w:sz w:val="12"/>
        </w:rPr>
      </w:pPr>
    </w:p>
    <w:p w14:paraId="20531DFE" w14:textId="77777777" w:rsidR="0089276F" w:rsidRDefault="0089276F">
      <w:pPr>
        <w:rPr>
          <w:sz w:val="12"/>
        </w:rPr>
        <w:sectPr w:rsidR="0089276F">
          <w:pgSz w:w="11910" w:h="16840"/>
          <w:pgMar w:top="1360" w:right="680" w:bottom="1020" w:left="1300" w:header="303" w:footer="828" w:gutter="0"/>
          <w:cols w:space="708"/>
        </w:sectPr>
      </w:pPr>
    </w:p>
    <w:p w14:paraId="20531DFF" w14:textId="77777777" w:rsidR="0089276F" w:rsidRDefault="00FA1471">
      <w:pPr>
        <w:pStyle w:val="Zkladntext"/>
        <w:spacing w:before="175"/>
        <w:ind w:left="118"/>
      </w:pPr>
      <w:r>
        <w:t>V Ostravě dne</w:t>
      </w:r>
    </w:p>
    <w:p w14:paraId="20531E00" w14:textId="77777777" w:rsidR="0089276F" w:rsidRDefault="00FA1471">
      <w:pPr>
        <w:spacing w:before="115"/>
        <w:ind w:left="118"/>
        <w:rPr>
          <w:sz w:val="21"/>
        </w:rPr>
      </w:pPr>
      <w:r>
        <w:br w:type="column"/>
      </w:r>
      <w:r>
        <w:rPr>
          <w:w w:val="115"/>
          <w:sz w:val="21"/>
        </w:rPr>
        <w:t>27.6.2025</w:t>
      </w:r>
    </w:p>
    <w:p w14:paraId="20531E01" w14:textId="77777777" w:rsidR="0089276F" w:rsidRDefault="0089276F">
      <w:pPr>
        <w:pStyle w:val="Zkladntext"/>
        <w:spacing w:before="10"/>
        <w:rPr>
          <w:sz w:val="4"/>
        </w:rPr>
      </w:pPr>
    </w:p>
    <w:p w14:paraId="20531E02" w14:textId="77777777" w:rsidR="0089276F" w:rsidRDefault="00FA1471">
      <w:pPr>
        <w:pStyle w:val="Zkladntext"/>
        <w:spacing w:line="20" w:lineRule="exact"/>
        <w:ind w:left="-39"/>
        <w:rPr>
          <w:sz w:val="2"/>
        </w:rPr>
      </w:pPr>
      <w:r>
        <w:rPr>
          <w:sz w:val="2"/>
        </w:rPr>
      </w:r>
      <w:r>
        <w:rPr>
          <w:sz w:val="2"/>
        </w:rPr>
        <w:pict w14:anchorId="20531E0D">
          <v:group id="_x0000_s2074" style="width:71.6pt;height:.8pt;mso-position-horizontal-relative:char;mso-position-vertical-relative:line" coordsize="1432,16">
            <v:line id="_x0000_s2076" style="position:absolute" from="0,8" to="239,8" strokeweight=".27489mm"/>
            <v:line id="_x0000_s2075" style="position:absolute" from="238,8" to="1431,8" strokeweight=".27489mm"/>
            <w10:anchorlock/>
          </v:group>
        </w:pict>
      </w:r>
    </w:p>
    <w:p w14:paraId="20531E03" w14:textId="77777777" w:rsidR="0089276F" w:rsidRDefault="0089276F">
      <w:pPr>
        <w:spacing w:line="20" w:lineRule="exact"/>
        <w:rPr>
          <w:sz w:val="2"/>
        </w:rPr>
        <w:sectPr w:rsidR="0089276F">
          <w:type w:val="continuous"/>
          <w:pgSz w:w="11910" w:h="16840"/>
          <w:pgMar w:top="1360" w:right="680" w:bottom="1020" w:left="1300" w:header="708" w:footer="708" w:gutter="0"/>
          <w:cols w:num="2" w:space="708" w:equalWidth="0">
            <w:col w:w="1535" w:space="46"/>
            <w:col w:w="8349"/>
          </w:cols>
        </w:sectPr>
      </w:pPr>
    </w:p>
    <w:p w14:paraId="20531E04" w14:textId="77777777" w:rsidR="0089276F" w:rsidRDefault="0089276F">
      <w:pPr>
        <w:pStyle w:val="Zkladntext"/>
        <w:spacing w:before="3"/>
        <w:rPr>
          <w:sz w:val="13"/>
        </w:rPr>
      </w:pPr>
    </w:p>
    <w:p w14:paraId="20531E05" w14:textId="46468998" w:rsidR="0089276F" w:rsidRDefault="00FA1471">
      <w:pPr>
        <w:tabs>
          <w:tab w:val="left" w:pos="3300"/>
        </w:tabs>
        <w:rPr>
          <w:rFonts w:ascii="Times New Roman"/>
          <w:spacing w:val="35"/>
          <w:position w:val="4"/>
          <w:sz w:val="20"/>
        </w:rPr>
      </w:pPr>
      <w:r>
        <w:rPr>
          <w:sz w:val="20"/>
        </w:rPr>
        <w:tab/>
      </w:r>
      <w:r>
        <w:rPr>
          <w:rFonts w:ascii="Times New Roman"/>
          <w:spacing w:val="35"/>
          <w:position w:val="4"/>
          <w:sz w:val="20"/>
        </w:rPr>
        <w:t xml:space="preserve"> </w:t>
      </w:r>
    </w:p>
    <w:p w14:paraId="39E538B8" w14:textId="77777777" w:rsidR="00FA1471" w:rsidRDefault="00FA1471">
      <w:pPr>
        <w:tabs>
          <w:tab w:val="left" w:pos="3300"/>
        </w:tabs>
        <w:rPr>
          <w:rFonts w:ascii="Times New Roman"/>
          <w:spacing w:val="35"/>
          <w:position w:val="4"/>
          <w:sz w:val="20"/>
        </w:rPr>
      </w:pPr>
    </w:p>
    <w:p w14:paraId="6F94063A" w14:textId="77777777" w:rsidR="00FA1471" w:rsidRDefault="00FA1471">
      <w:pPr>
        <w:tabs>
          <w:tab w:val="left" w:pos="3300"/>
        </w:tabs>
        <w:rPr>
          <w:rFonts w:ascii="Times New Roman"/>
          <w:spacing w:val="35"/>
          <w:position w:val="4"/>
          <w:sz w:val="20"/>
        </w:rPr>
      </w:pPr>
    </w:p>
    <w:p w14:paraId="06AEE026" w14:textId="77777777" w:rsidR="00FA1471" w:rsidRDefault="00FA1471">
      <w:pPr>
        <w:tabs>
          <w:tab w:val="left" w:pos="3300"/>
        </w:tabs>
        <w:rPr>
          <w:rFonts w:ascii="Times New Roman"/>
          <w:spacing w:val="35"/>
          <w:position w:val="4"/>
          <w:sz w:val="20"/>
        </w:rPr>
      </w:pPr>
    </w:p>
    <w:p w14:paraId="2521DBF6" w14:textId="77777777" w:rsidR="00FA1471" w:rsidRDefault="00FA1471">
      <w:pPr>
        <w:tabs>
          <w:tab w:val="left" w:pos="3300"/>
        </w:tabs>
        <w:rPr>
          <w:rFonts w:ascii="Times New Roman"/>
          <w:spacing w:val="35"/>
          <w:position w:val="4"/>
          <w:sz w:val="20"/>
        </w:rPr>
      </w:pPr>
    </w:p>
    <w:p w14:paraId="66088E27" w14:textId="77777777" w:rsidR="00FA1471" w:rsidRDefault="00FA1471">
      <w:pPr>
        <w:tabs>
          <w:tab w:val="left" w:pos="3300"/>
        </w:tabs>
        <w:rPr>
          <w:rFonts w:ascii="Times New Roman"/>
          <w:spacing w:val="35"/>
          <w:position w:val="4"/>
          <w:sz w:val="20"/>
        </w:rPr>
      </w:pPr>
    </w:p>
    <w:p w14:paraId="185834D0" w14:textId="77777777" w:rsidR="00FA1471" w:rsidRDefault="00FA1471">
      <w:pPr>
        <w:tabs>
          <w:tab w:val="left" w:pos="3300"/>
        </w:tabs>
        <w:rPr>
          <w:sz w:val="20"/>
        </w:rPr>
      </w:pPr>
    </w:p>
    <w:p w14:paraId="20531E06" w14:textId="77777777" w:rsidR="0089276F" w:rsidRDefault="00FA1471">
      <w:pPr>
        <w:pStyle w:val="Zkladntext"/>
        <w:spacing w:before="9"/>
        <w:ind w:right="6793"/>
        <w:jc w:val="center"/>
      </w:pPr>
      <w:r>
        <w:pict w14:anchorId="20531E1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2.25pt;margin-top:-12.25pt;width:137.45pt;height:12pt;z-index:-251919360;mso-position-horizontal-relative:page" filled="f" stroked="f">
            <v:textbox inset="0,0,0,0">
              <w:txbxContent>
                <w:p w14:paraId="20531E2E" w14:textId="77777777" w:rsidR="0089276F" w:rsidRDefault="00FA147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20531E16">
          <v:shape id="_x0000_s2051" type="#_x0000_t202" style="position:absolute;left:0;text-align:left;margin-left:236.2pt;margin-top:-12.25pt;width:137.45pt;height:12pt;z-index:-251918336;mso-position-horizontal-relative:page" filled="f" stroked="f">
            <v:textbox inset="0,0,0,0">
              <w:txbxContent>
                <w:p w14:paraId="20531E2F" w14:textId="77777777" w:rsidR="0089276F" w:rsidRDefault="00FA147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20531E17">
          <v:shape id="_x0000_s2050" type="#_x0000_t202" style="position:absolute;left:0;text-align:left;margin-left:80.3pt;margin-top:-12.25pt;width:137.45pt;height:12pt;z-index:-251917312;mso-position-horizontal-relative:page" filled="f" stroked="f">
            <v:textbox inset="0,0,0,0">
              <w:txbxContent>
                <w:p w14:paraId="20531E30" w14:textId="77777777" w:rsidR="0089276F" w:rsidRDefault="00FA147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t>za Moravskoslezské inovační</w:t>
      </w:r>
    </w:p>
    <w:p w14:paraId="20531E07" w14:textId="77777777" w:rsidR="0089276F" w:rsidRDefault="00FA1471">
      <w:pPr>
        <w:pStyle w:val="Zkladntext"/>
        <w:ind w:right="6792"/>
        <w:jc w:val="center"/>
      </w:pPr>
      <w:r>
        <w:t>centrum Ostrava, a.s.</w:t>
      </w:r>
    </w:p>
    <w:p w14:paraId="20531E08" w14:textId="77777777" w:rsidR="0089276F" w:rsidRDefault="00FA1471">
      <w:pPr>
        <w:tabs>
          <w:tab w:val="left" w:pos="3319"/>
          <w:tab w:val="left" w:pos="7119"/>
        </w:tabs>
        <w:spacing w:before="9"/>
        <w:ind w:right="1210"/>
        <w:jc w:val="center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20531E09" w14:textId="77777777" w:rsidR="0089276F" w:rsidRDefault="0089276F">
      <w:pPr>
        <w:jc w:val="center"/>
        <w:rPr>
          <w:sz w:val="24"/>
        </w:rPr>
        <w:sectPr w:rsidR="0089276F">
          <w:type w:val="continuous"/>
          <w:pgSz w:w="11910" w:h="16840"/>
          <w:pgMar w:top="1360" w:right="680" w:bottom="1020" w:left="1300" w:header="708" w:footer="708" w:gutter="0"/>
          <w:cols w:space="708"/>
        </w:sectPr>
      </w:pPr>
    </w:p>
    <w:p w14:paraId="20531E0A" w14:textId="77777777" w:rsidR="0089276F" w:rsidRDefault="0089276F">
      <w:pPr>
        <w:pStyle w:val="Zkladntext"/>
        <w:spacing w:before="5"/>
        <w:rPr>
          <w:i/>
          <w:sz w:val="3"/>
        </w:rPr>
      </w:pPr>
    </w:p>
    <w:p w14:paraId="20531E0B" w14:textId="0AEED1BA" w:rsidR="0089276F" w:rsidRDefault="0089276F">
      <w:pPr>
        <w:pStyle w:val="Zkladntext"/>
        <w:ind w:left="1138"/>
        <w:rPr>
          <w:sz w:val="20"/>
        </w:rPr>
      </w:pPr>
    </w:p>
    <w:sectPr w:rsidR="0089276F">
      <w:pgSz w:w="11910" w:h="16840"/>
      <w:pgMar w:top="1360" w:right="680" w:bottom="1020" w:left="130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1E20" w14:textId="77777777" w:rsidR="00FA1471" w:rsidRDefault="00FA1471">
      <w:r>
        <w:separator/>
      </w:r>
    </w:p>
  </w:endnote>
  <w:endnote w:type="continuationSeparator" w:id="0">
    <w:p w14:paraId="20531E22" w14:textId="77777777" w:rsidR="00FA1471" w:rsidRDefault="00FA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1E1B" w14:textId="77777777" w:rsidR="0089276F" w:rsidRDefault="00FA147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9952" behindDoc="1" locked="0" layoutInCell="1" allowOverlap="1" wp14:anchorId="20531E20" wp14:editId="20531E21">
          <wp:simplePos x="0" y="0"/>
          <wp:positionH relativeFrom="page">
            <wp:posOffset>958597</wp:posOffset>
          </wp:positionH>
          <wp:positionV relativeFrom="page">
            <wp:posOffset>10039629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0976" behindDoc="1" locked="0" layoutInCell="1" allowOverlap="1" wp14:anchorId="20531E22" wp14:editId="20531E23">
          <wp:simplePos x="0" y="0"/>
          <wp:positionH relativeFrom="page">
            <wp:posOffset>5546340</wp:posOffset>
          </wp:positionH>
          <wp:positionV relativeFrom="page">
            <wp:posOffset>10159947</wp:posOffset>
          </wp:positionV>
          <wp:extent cx="1064251" cy="28902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4251" cy="289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531E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2pt;margin-top:794.2pt;width:11.6pt;height:13.05pt;z-index:-251924480;mso-position-horizontal-relative:page;mso-position-vertical-relative:page" filled="f" stroked="f">
          <v:textbox inset="0,0,0,0">
            <w:txbxContent>
              <w:p w14:paraId="20531E33" w14:textId="77777777" w:rsidR="0089276F" w:rsidRDefault="00FA1471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1E1C" w14:textId="77777777" w:rsidR="00FA1471" w:rsidRDefault="00FA1471">
      <w:r>
        <w:separator/>
      </w:r>
    </w:p>
  </w:footnote>
  <w:footnote w:type="continuationSeparator" w:id="0">
    <w:p w14:paraId="20531E1E" w14:textId="77777777" w:rsidR="00FA1471" w:rsidRDefault="00FA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1E1A" w14:textId="77777777" w:rsidR="0089276F" w:rsidRDefault="00FA147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20531E1C" wp14:editId="20531E1D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531E1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55pt;margin-top:14.15pt;width:184.85pt;height:8.75pt;z-index:-251928576;mso-position-horizontal-relative:page;mso-position-vertical-relative:page" filled="f" stroked="f">
          <v:textbox inset="0,0,0,0">
            <w:txbxContent>
              <w:p w14:paraId="20531E31" w14:textId="77777777" w:rsidR="0089276F" w:rsidRDefault="00FA1471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0197b098-c708-70be-bb31-262a2e31fc82</w:t>
                </w:r>
              </w:p>
            </w:txbxContent>
          </v:textbox>
          <w10:wrap anchorx="page" anchory="page"/>
        </v:shape>
      </w:pict>
    </w:r>
    <w:r>
      <w:pict w14:anchorId="20531E1F">
        <v:shape id="_x0000_s1026" type="#_x0000_t202" style="position:absolute;margin-left:69.95pt;margin-top:36.55pt;width:95.75pt;height:12pt;z-index:-251927552;mso-position-horizontal-relative:page;mso-position-vertical-relative:page" filled="f" stroked="f">
          <v:textbox inset="0,0,0,0">
            <w:txbxContent>
              <w:p w14:paraId="20531E32" w14:textId="77777777" w:rsidR="0089276F" w:rsidRDefault="00FA1471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Verze_2501_20250624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5CEF"/>
    <w:multiLevelType w:val="hybridMultilevel"/>
    <w:tmpl w:val="1C1CBB34"/>
    <w:lvl w:ilvl="0" w:tplc="377E4C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469AE916">
      <w:numFmt w:val="bullet"/>
      <w:lvlText w:val="•"/>
      <w:lvlJc w:val="left"/>
      <w:pPr>
        <w:ind w:left="1439" w:hanging="360"/>
      </w:pPr>
      <w:rPr>
        <w:rFonts w:hint="default"/>
        <w:lang w:val="cs-CZ" w:eastAsia="cs-CZ" w:bidi="cs-CZ"/>
      </w:rPr>
    </w:lvl>
    <w:lvl w:ilvl="2" w:tplc="AAD8C5EA">
      <w:numFmt w:val="bullet"/>
      <w:lvlText w:val="•"/>
      <w:lvlJc w:val="left"/>
      <w:pPr>
        <w:ind w:left="2059" w:hanging="360"/>
      </w:pPr>
      <w:rPr>
        <w:rFonts w:hint="default"/>
        <w:lang w:val="cs-CZ" w:eastAsia="cs-CZ" w:bidi="cs-CZ"/>
      </w:rPr>
    </w:lvl>
    <w:lvl w:ilvl="3" w:tplc="1EF290A8">
      <w:numFmt w:val="bullet"/>
      <w:lvlText w:val="•"/>
      <w:lvlJc w:val="left"/>
      <w:pPr>
        <w:ind w:left="2678" w:hanging="360"/>
      </w:pPr>
      <w:rPr>
        <w:rFonts w:hint="default"/>
        <w:lang w:val="cs-CZ" w:eastAsia="cs-CZ" w:bidi="cs-CZ"/>
      </w:rPr>
    </w:lvl>
    <w:lvl w:ilvl="4" w:tplc="033C4BFA">
      <w:numFmt w:val="bullet"/>
      <w:lvlText w:val="•"/>
      <w:lvlJc w:val="left"/>
      <w:pPr>
        <w:ind w:left="3298" w:hanging="360"/>
      </w:pPr>
      <w:rPr>
        <w:rFonts w:hint="default"/>
        <w:lang w:val="cs-CZ" w:eastAsia="cs-CZ" w:bidi="cs-CZ"/>
      </w:rPr>
    </w:lvl>
    <w:lvl w:ilvl="5" w:tplc="2BDE6576">
      <w:numFmt w:val="bullet"/>
      <w:lvlText w:val="•"/>
      <w:lvlJc w:val="left"/>
      <w:pPr>
        <w:ind w:left="3917" w:hanging="360"/>
      </w:pPr>
      <w:rPr>
        <w:rFonts w:hint="default"/>
        <w:lang w:val="cs-CZ" w:eastAsia="cs-CZ" w:bidi="cs-CZ"/>
      </w:rPr>
    </w:lvl>
    <w:lvl w:ilvl="6" w:tplc="FA4CF59E">
      <w:numFmt w:val="bullet"/>
      <w:lvlText w:val="•"/>
      <w:lvlJc w:val="left"/>
      <w:pPr>
        <w:ind w:left="4537" w:hanging="360"/>
      </w:pPr>
      <w:rPr>
        <w:rFonts w:hint="default"/>
        <w:lang w:val="cs-CZ" w:eastAsia="cs-CZ" w:bidi="cs-CZ"/>
      </w:rPr>
    </w:lvl>
    <w:lvl w:ilvl="7" w:tplc="682831EE">
      <w:numFmt w:val="bullet"/>
      <w:lvlText w:val="•"/>
      <w:lvlJc w:val="left"/>
      <w:pPr>
        <w:ind w:left="5156" w:hanging="360"/>
      </w:pPr>
      <w:rPr>
        <w:rFonts w:hint="default"/>
        <w:lang w:val="cs-CZ" w:eastAsia="cs-CZ" w:bidi="cs-CZ"/>
      </w:rPr>
    </w:lvl>
    <w:lvl w:ilvl="8" w:tplc="F5C08304">
      <w:numFmt w:val="bullet"/>
      <w:lvlText w:val="•"/>
      <w:lvlJc w:val="left"/>
      <w:pPr>
        <w:ind w:left="5776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6FF5A0B"/>
    <w:multiLevelType w:val="multilevel"/>
    <w:tmpl w:val="3BB86BBA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hint="default"/>
        <w:w w:val="100"/>
        <w:lang w:val="cs-CZ" w:eastAsia="cs-CZ" w:bidi="cs-CZ"/>
      </w:rPr>
    </w:lvl>
    <w:lvl w:ilvl="2">
      <w:numFmt w:val="bullet"/>
      <w:lvlText w:val=""/>
      <w:lvlJc w:val="left"/>
      <w:pPr>
        <w:ind w:left="1196" w:hanging="425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o"/>
      <w:lvlJc w:val="left"/>
      <w:pPr>
        <w:ind w:left="1916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cs-CZ" w:bidi="cs-CZ"/>
      </w:rPr>
    </w:lvl>
    <w:lvl w:ilvl="4">
      <w:numFmt w:val="bullet"/>
      <w:lvlText w:val="•"/>
      <w:lvlJc w:val="left"/>
      <w:pPr>
        <w:ind w:left="3063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07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51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95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38" w:hanging="425"/>
      </w:pPr>
      <w:rPr>
        <w:rFonts w:hint="default"/>
        <w:lang w:val="cs-CZ" w:eastAsia="cs-CZ" w:bidi="cs-CZ"/>
      </w:rPr>
    </w:lvl>
  </w:abstractNum>
  <w:num w:numId="1" w16cid:durableId="325986257">
    <w:abstractNumId w:val="0"/>
  </w:num>
  <w:num w:numId="2" w16cid:durableId="178318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6F"/>
    <w:rsid w:val="002A5423"/>
    <w:rsid w:val="002C700C"/>
    <w:rsid w:val="0089276F"/>
    <w:rsid w:val="00F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20531D8D"/>
  <w15:docId w15:val="{803CA72F-459A-4AA4-9F75-6FD90869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1971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2025-06-27T11:18:00Z</dcterms:created>
  <dcterms:modified xsi:type="dcterms:W3CDTF">2025-06-27T11:20:00Z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2025-06-27T00:00:00Z</vt:filetime>
  </property>
</Properties>
</file>