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B474" w14:textId="77777777" w:rsidR="00FA7508" w:rsidRDefault="00FA7508">
      <w:pPr>
        <w:spacing w:line="1" w:lineRule="exact"/>
      </w:pPr>
    </w:p>
    <w:p w14:paraId="3E60A959" w14:textId="77777777" w:rsidR="00FA7508" w:rsidRDefault="008F18BE">
      <w:pPr>
        <w:pStyle w:val="Nadpis10"/>
        <w:framePr w:wrap="none" w:vAnchor="page" w:hAnchor="page" w:x="880" w:y="1837"/>
        <w:spacing w:after="0"/>
      </w:pPr>
      <w:bookmarkStart w:id="0" w:name="bookmark0"/>
      <w:r>
        <w:rPr>
          <w:rStyle w:val="Nadpis1"/>
          <w:b/>
          <w:bCs/>
        </w:rPr>
        <w:t>Dodatek č. 1 k pojistné smlouvě č. C550051462</w:t>
      </w:r>
      <w:bookmarkEnd w:id="0"/>
    </w:p>
    <w:p w14:paraId="1D4D81B1" w14:textId="77777777" w:rsidR="00FA7508" w:rsidRDefault="008F18BE">
      <w:pPr>
        <w:pStyle w:val="Zkladntext1"/>
        <w:framePr w:wrap="none" w:vAnchor="page" w:hAnchor="page" w:x="837" w:y="2744"/>
      </w:pPr>
      <w:r>
        <w:rPr>
          <w:rStyle w:val="Zkladntext"/>
          <w:b/>
          <w:bCs/>
        </w:rPr>
        <w:t>POJISTITEL</w:t>
      </w:r>
    </w:p>
    <w:p w14:paraId="41752C48" w14:textId="77777777" w:rsidR="00FA7508" w:rsidRDefault="008F18BE">
      <w:pPr>
        <w:pStyle w:val="Zkladntext1"/>
        <w:framePr w:wrap="none" w:vAnchor="page" w:hAnchor="page" w:x="837" w:y="4755"/>
      </w:pPr>
      <w:r>
        <w:rPr>
          <w:rStyle w:val="Zkladntext"/>
          <w:b/>
          <w:bCs/>
        </w:rPr>
        <w:t>POJISTNÍK</w:t>
      </w:r>
    </w:p>
    <w:p w14:paraId="47309CD9" w14:textId="77777777" w:rsidR="00FA7508" w:rsidRDefault="008F18BE">
      <w:pPr>
        <w:pStyle w:val="Zkladntext1"/>
        <w:framePr w:w="854" w:h="682" w:hRule="exact" w:wrap="none" w:vAnchor="page" w:hAnchor="page" w:x="837" w:y="8029"/>
        <w:spacing w:line="252" w:lineRule="auto"/>
      </w:pPr>
      <w:r>
        <w:rPr>
          <w:rStyle w:val="Zkladntext"/>
          <w:b/>
          <w:bCs/>
        </w:rPr>
        <w:t>Všeobecné pojistné podmínky</w:t>
      </w:r>
    </w:p>
    <w:p w14:paraId="2EFE10BE" w14:textId="77777777" w:rsidR="00FA7508" w:rsidRDefault="008F18BE">
      <w:pPr>
        <w:pStyle w:val="Zkladntext1"/>
        <w:framePr w:w="806" w:h="446" w:hRule="exact" w:wrap="none" w:vAnchor="page" w:hAnchor="page" w:x="837" w:y="9354"/>
      </w:pPr>
      <w:r>
        <w:rPr>
          <w:rStyle w:val="Zkladntext"/>
          <w:b/>
          <w:bCs/>
        </w:rPr>
        <w:t>Pojistné</w:t>
      </w:r>
      <w:r>
        <w:rPr>
          <w:rStyle w:val="Zkladntext"/>
          <w:b/>
          <w:bCs/>
        </w:rPr>
        <w:br/>
        <w:t>nebezpečí</w:t>
      </w:r>
    </w:p>
    <w:p w14:paraId="63D50FAE" w14:textId="77777777" w:rsidR="00FA7508" w:rsidRDefault="008F18BE">
      <w:pPr>
        <w:pStyle w:val="Zkladntext1"/>
        <w:framePr w:wrap="none" w:vAnchor="page" w:hAnchor="page" w:x="837" w:y="10429"/>
      </w:pPr>
      <w:r>
        <w:rPr>
          <w:rStyle w:val="Zkladntext"/>
          <w:b/>
          <w:bCs/>
        </w:rPr>
        <w:t>POJIŠTĚNÍ</w:t>
      </w:r>
    </w:p>
    <w:p w14:paraId="7FC76B10" w14:textId="77777777" w:rsidR="00FA7508" w:rsidRDefault="008F18BE">
      <w:pPr>
        <w:pStyle w:val="Nadpis20"/>
        <w:framePr w:w="10243" w:h="3422" w:hRule="exact" w:wrap="none" w:vAnchor="page" w:hAnchor="page" w:x="880" w:y="2701"/>
        <w:spacing w:after="0"/>
        <w:ind w:left="1080"/>
      </w:pPr>
      <w:bookmarkStart w:id="1" w:name="bookmark2"/>
      <w:r>
        <w:rPr>
          <w:rStyle w:val="Nadpis2"/>
          <w:b/>
          <w:bCs/>
        </w:rPr>
        <w:t>Allianz pojišťovna, a. s.</w:t>
      </w:r>
      <w:bookmarkEnd w:id="1"/>
    </w:p>
    <w:p w14:paraId="20633163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 w:right="4728"/>
        <w:jc w:val="both"/>
      </w:pPr>
      <w:r>
        <w:rPr>
          <w:rStyle w:val="Zkladntext"/>
        </w:rPr>
        <w:t>Ke Štvanici 656/3,186 00 Praha 8</w:t>
      </w:r>
    </w:p>
    <w:p w14:paraId="186A5E16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/>
      </w:pPr>
      <w:r>
        <w:rPr>
          <w:rStyle w:val="Zkladntext"/>
        </w:rPr>
        <w:t>Česká republika</w:t>
      </w:r>
    </w:p>
    <w:p w14:paraId="43A83188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/>
      </w:pPr>
      <w:r>
        <w:rPr>
          <w:rStyle w:val="Zkladntext"/>
        </w:rPr>
        <w:t>IČO: 471 15 971</w:t>
      </w:r>
    </w:p>
    <w:p w14:paraId="26810972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/>
      </w:pPr>
      <w:r>
        <w:rPr>
          <w:rStyle w:val="Zkladntext"/>
        </w:rPr>
        <w:t xml:space="preserve">zapsaná v obchodním rejstříku </w:t>
      </w:r>
      <w:r>
        <w:rPr>
          <w:rStyle w:val="Zkladntext"/>
        </w:rPr>
        <w:t>vedeném Městským soudem</w:t>
      </w:r>
    </w:p>
    <w:p w14:paraId="3F54287D" w14:textId="77777777" w:rsidR="00FA7508" w:rsidRDefault="008F18BE">
      <w:pPr>
        <w:pStyle w:val="Zkladntext1"/>
        <w:framePr w:w="10243" w:h="3422" w:hRule="exact" w:wrap="none" w:vAnchor="page" w:hAnchor="page" w:x="880" w:y="2701"/>
        <w:spacing w:after="220"/>
        <w:ind w:left="1080"/>
      </w:pPr>
      <w:r>
        <w:rPr>
          <w:rStyle w:val="Zkladntext"/>
        </w:rPr>
        <w:t>v Praze, oddíl B, vložka 1815</w:t>
      </w:r>
    </w:p>
    <w:p w14:paraId="1AA22798" w14:textId="77777777" w:rsidR="00FA7508" w:rsidRDefault="008F18BE">
      <w:pPr>
        <w:pStyle w:val="Zkladntext1"/>
        <w:framePr w:w="10243" w:h="3422" w:hRule="exact" w:wrap="none" w:vAnchor="page" w:hAnchor="page" w:x="880" w:y="2701"/>
        <w:spacing w:after="220"/>
        <w:ind w:left="1080"/>
      </w:pPr>
      <w:r>
        <w:rPr>
          <w:rStyle w:val="Zkladntext"/>
        </w:rPr>
        <w:t>a</w:t>
      </w:r>
    </w:p>
    <w:p w14:paraId="59D5A013" w14:textId="77777777" w:rsidR="00FA7508" w:rsidRDefault="008F18BE">
      <w:pPr>
        <w:pStyle w:val="Nadpis20"/>
        <w:framePr w:w="10243" w:h="3422" w:hRule="exact" w:wrap="none" w:vAnchor="page" w:hAnchor="page" w:x="880" w:y="2701"/>
        <w:spacing w:after="0"/>
        <w:ind w:left="1080"/>
      </w:pPr>
      <w:bookmarkStart w:id="2" w:name="bookmark4"/>
      <w:r>
        <w:rPr>
          <w:rStyle w:val="Nadpis2"/>
          <w:b/>
          <w:bCs/>
        </w:rPr>
        <w:t>SPORTOVNÍ AREÁLY MOST, a.s.</w:t>
      </w:r>
      <w:bookmarkEnd w:id="2"/>
    </w:p>
    <w:p w14:paraId="736AD908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/>
      </w:pPr>
      <w:r>
        <w:rPr>
          <w:rStyle w:val="Zkladntext"/>
        </w:rPr>
        <w:t>tř. Budovatelů čp. 112/7,434 01 Most</w:t>
      </w:r>
    </w:p>
    <w:p w14:paraId="651509D4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/>
      </w:pPr>
      <w:r>
        <w:rPr>
          <w:rStyle w:val="Zkladntext"/>
        </w:rPr>
        <w:t>Česká republika</w:t>
      </w:r>
    </w:p>
    <w:p w14:paraId="73270904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/>
      </w:pPr>
      <w:r>
        <w:rPr>
          <w:rStyle w:val="Zkladntext"/>
        </w:rPr>
        <w:t>IČO: 250 44 001</w:t>
      </w:r>
    </w:p>
    <w:p w14:paraId="3B91DA16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/>
      </w:pPr>
      <w:r>
        <w:rPr>
          <w:rStyle w:val="Zkladntext"/>
        </w:rPr>
        <w:t>zapsaná v obchodním rejstříku vedeném Krajským</w:t>
      </w:r>
    </w:p>
    <w:p w14:paraId="65684CBD" w14:textId="77777777" w:rsidR="00FA7508" w:rsidRDefault="008F18BE">
      <w:pPr>
        <w:pStyle w:val="Zkladntext1"/>
        <w:framePr w:w="10243" w:h="3422" w:hRule="exact" w:wrap="none" w:vAnchor="page" w:hAnchor="page" w:x="880" w:y="2701"/>
        <w:ind w:left="1080" w:right="4728"/>
        <w:jc w:val="both"/>
      </w:pPr>
      <w:r>
        <w:rPr>
          <w:rStyle w:val="Zkladntext"/>
        </w:rPr>
        <w:t>soudem v Ústí nad Labem, oddíl B, vložka 1147</w:t>
      </w:r>
    </w:p>
    <w:p w14:paraId="6D54EB30" w14:textId="77777777" w:rsidR="00FA7508" w:rsidRDefault="008F18BE">
      <w:pPr>
        <w:pStyle w:val="Nadpis20"/>
        <w:framePr w:w="10243" w:h="835" w:hRule="exact" w:wrap="none" w:vAnchor="page" w:hAnchor="page" w:x="880" w:y="6762"/>
        <w:spacing w:after="0"/>
        <w:jc w:val="center"/>
      </w:pPr>
      <w:bookmarkStart w:id="3" w:name="bookmark6"/>
      <w:r>
        <w:rPr>
          <w:rStyle w:val="Nadpis2"/>
          <w:b/>
          <w:bCs/>
        </w:rPr>
        <w:t>uzavírají tento dodatek k pojistné smlouvě o pojištění odpovědnosti členů orgánů a dalších</w:t>
      </w:r>
      <w:r>
        <w:rPr>
          <w:rStyle w:val="Nadpis2"/>
          <w:b/>
          <w:bCs/>
        </w:rPr>
        <w:br/>
        <w:t>osob ve vedení právnických osob, kterým se mění výše uvedená pojistná smlouva, a který je s</w:t>
      </w:r>
      <w:r>
        <w:rPr>
          <w:rStyle w:val="Nadpis2"/>
          <w:b/>
          <w:bCs/>
        </w:rPr>
        <w:br/>
        <w:t>účinností od 1. července 2025 jejím novým úplným zněním.</w:t>
      </w:r>
      <w:bookmarkEnd w:id="3"/>
    </w:p>
    <w:p w14:paraId="6DCF8C4B" w14:textId="77777777" w:rsidR="00FA7508" w:rsidRDefault="008F18BE">
      <w:pPr>
        <w:pStyle w:val="Zkladntext1"/>
        <w:framePr w:w="10243" w:h="6379" w:hRule="exact" w:wrap="none" w:vAnchor="page" w:hAnchor="page" w:x="880" w:y="8475"/>
        <w:spacing w:after="440" w:line="252" w:lineRule="auto"/>
        <w:ind w:left="1076" w:right="44"/>
        <w:jc w:val="both"/>
      </w:pPr>
      <w:r>
        <w:rPr>
          <w:rStyle w:val="Zkladntext"/>
        </w:rPr>
        <w:t>Pojištění se řídí zákonem č. 89/2012 Sb., občanský zákoník, ve znění pozdějších předpisů a všeobecnými pojistnými</w:t>
      </w:r>
      <w:r>
        <w:rPr>
          <w:rStyle w:val="Zkladntext"/>
        </w:rPr>
        <w:br/>
        <w:t>podmínkami pro pojištění odpovědnosti členů orgánů a dalších osob ve vedení právnických osob vydanými s platností od 1.</w:t>
      </w:r>
      <w:r>
        <w:rPr>
          <w:rStyle w:val="Zkladntext"/>
        </w:rPr>
        <w:br/>
        <w:t>ledna 2017 (dále jen všeobecné pojistné podmínky), které jsou nedílnou součástí této pojistné smlouvy.</w:t>
      </w:r>
    </w:p>
    <w:p w14:paraId="4E45FCD3" w14:textId="77777777" w:rsidR="00FA7508" w:rsidRDefault="008F18BE">
      <w:pPr>
        <w:pStyle w:val="Zkladntext1"/>
        <w:framePr w:w="10243" w:h="6379" w:hRule="exact" w:wrap="none" w:vAnchor="page" w:hAnchor="page" w:x="880" w:y="8475"/>
        <w:spacing w:after="440"/>
        <w:ind w:left="1076" w:right="44"/>
        <w:jc w:val="both"/>
      </w:pPr>
      <w:r>
        <w:rPr>
          <w:rStyle w:val="Zkladntext"/>
        </w:rPr>
        <w:t>Odpovědnost za finanční škodu způsobenou v souvislosti s výkonem funkce člena orgánu právnické osoby nebo jiné obdobné</w:t>
      </w:r>
      <w:r>
        <w:rPr>
          <w:rStyle w:val="Zkladntext"/>
        </w:rPr>
        <w:br/>
        <w:t>funkce.</w:t>
      </w:r>
    </w:p>
    <w:p w14:paraId="6E0113ED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402"/>
        </w:tabs>
        <w:ind w:left="1076" w:right="44"/>
        <w:jc w:val="both"/>
      </w:pPr>
      <w:r>
        <w:rPr>
          <w:rStyle w:val="Zkladntext"/>
        </w:rPr>
        <w:t xml:space="preserve">Statutární orgán, člen statutárního orgánu nebo </w:t>
      </w:r>
      <w:r>
        <w:rPr>
          <w:rStyle w:val="Zkladntext"/>
        </w:rPr>
        <w:t>dozorčího orgánu SPOLEČNOSTI, prokurista nebo NEVÝKONNÝ ČLEN</w:t>
      </w:r>
      <w:r>
        <w:rPr>
          <w:rStyle w:val="Zkladntext"/>
        </w:rPr>
        <w:br/>
        <w:t>ORGÁNU nebo osoba, která je tím, kdo pomocí svého vlivu právnickou osobu významným způsobem ovlivňuje (v pozici</w:t>
      </w:r>
      <w:r>
        <w:rPr>
          <w:rStyle w:val="Zkladntext"/>
        </w:rPr>
        <w:br/>
        <w:t>de-facto ředitele) nebo osoba v obdobném postavení podle právního řádu příslušného státu;</w:t>
      </w:r>
    </w:p>
    <w:p w14:paraId="3A664CCE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406"/>
        </w:tabs>
        <w:ind w:left="1360" w:right="44" w:hanging="280"/>
        <w:jc w:val="both"/>
      </w:pPr>
      <w:r>
        <w:rPr>
          <w:rStyle w:val="Zkladntext"/>
        </w:rPr>
        <w:t>Zástupce právnické osoby, která je členem statutárního orgánu SPOLEČNOSTI (ve smyslu §46 odst. 3 zákona č. 90/2012</w:t>
      </w:r>
      <w:r>
        <w:rPr>
          <w:rStyle w:val="Zkladntext"/>
        </w:rPr>
        <w:br/>
        <w:t>Sb., o obchodních společnostech a družstvech (zákon o obchodních korporacích), ve znění pozdějších předpisů), ale pouze</w:t>
      </w:r>
      <w:r>
        <w:rPr>
          <w:rStyle w:val="Zkladntext"/>
        </w:rPr>
        <w:br/>
        <w:t>pro případ výkonu statutární nebo dozorčí funkce ve SPOLEČNOSTI;</w:t>
      </w:r>
    </w:p>
    <w:p w14:paraId="019D4F49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401"/>
        </w:tabs>
        <w:ind w:left="1360" w:right="44" w:hanging="280"/>
        <w:jc w:val="both"/>
      </w:pPr>
      <w:r>
        <w:rPr>
          <w:rStyle w:val="Zkladntext"/>
        </w:rPr>
        <w:t>Osoba vystupující v pozici Shadow Director, podle odst. 251 UK Companies Act 2006 nebo osoba v obdobném postavení</w:t>
      </w:r>
      <w:r>
        <w:rPr>
          <w:rStyle w:val="Zkladntext"/>
        </w:rPr>
        <w:br/>
        <w:t>podle právního řádu příslušného státu;</w:t>
      </w:r>
    </w:p>
    <w:p w14:paraId="0AF74BD6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416"/>
        </w:tabs>
        <w:ind w:left="1360" w:right="44" w:hanging="280"/>
        <w:jc w:val="both"/>
      </w:pPr>
      <w:r>
        <w:rPr>
          <w:rStyle w:val="Zkladntext"/>
        </w:rPr>
        <w:t>Statutární orgán, člen statutárního nebo dozorčího orgánu, správce majetku nebo fondů, člen správní rady nebo obdobné</w:t>
      </w:r>
      <w:r>
        <w:rPr>
          <w:rStyle w:val="Zkladntext"/>
        </w:rPr>
        <w:br/>
        <w:t>funkce ve SPOLEČNOSTI MIMO SKUPINU, který tuto funkci vykonává na základě žádosti SPOLEČNOSTI;</w:t>
      </w:r>
    </w:p>
    <w:p w14:paraId="4C24F994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411"/>
        </w:tabs>
        <w:ind w:left="1080" w:right="44"/>
        <w:jc w:val="both"/>
      </w:pPr>
      <w:r>
        <w:rPr>
          <w:rStyle w:val="Zkladntext"/>
        </w:rPr>
        <w:t>Compliance officer nebo člen výboru pro audit jmenovaný SPOLEČNOSTÍ;</w:t>
      </w:r>
    </w:p>
    <w:p w14:paraId="418787E2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382"/>
        </w:tabs>
        <w:ind w:left="1080" w:right="44"/>
        <w:jc w:val="both"/>
      </w:pPr>
      <w:r>
        <w:rPr>
          <w:rStyle w:val="Zkladntext"/>
        </w:rPr>
        <w:t>Zaměstnanec SPOLEČNOSTI ve vedoucí nebo kontrolní funkci;</w:t>
      </w:r>
    </w:p>
    <w:p w14:paraId="0774B47C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406"/>
        </w:tabs>
        <w:ind w:left="1080" w:right="44"/>
        <w:jc w:val="both"/>
      </w:pPr>
      <w:r>
        <w:rPr>
          <w:rStyle w:val="Zkladntext"/>
        </w:rPr>
        <w:t>Zaměstnanec, který je účastníkem soudního nebo jiného řízení společně s osobou uvedenou výše;</w:t>
      </w:r>
    </w:p>
    <w:p w14:paraId="233CA22F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401"/>
        </w:tabs>
        <w:ind w:left="1360" w:right="44" w:hanging="280"/>
        <w:jc w:val="both"/>
      </w:pPr>
      <w:r>
        <w:rPr>
          <w:rStyle w:val="Zkladntext"/>
        </w:rPr>
        <w:t>Manžel/manželka, registrovaný nebo jinak právně uznaný partner POJIŠTĚNÉHO, kde náhrada je požadována výlučně z</w:t>
      </w:r>
      <w:r>
        <w:rPr>
          <w:rStyle w:val="Zkladntext"/>
        </w:rPr>
        <w:br/>
        <w:t xml:space="preserve">důvodu </w:t>
      </w:r>
      <w:r>
        <w:rPr>
          <w:rStyle w:val="Zkladntext"/>
        </w:rPr>
        <w:t>společného jmění manželů nebo registrovaných partnerů. NÁROKY vznesené za PORUŠENÍ POVINNOSTÍ, kterého</w:t>
      </w:r>
      <w:r>
        <w:rPr>
          <w:rStyle w:val="Zkladntext"/>
        </w:rPr>
        <w:br/>
        <w:t>se tyto osoby dopustily přímo, nejsou předmětem tohoto pojištění;</w:t>
      </w:r>
    </w:p>
    <w:p w14:paraId="6826B432" w14:textId="77777777" w:rsidR="00FA7508" w:rsidRDefault="008F18BE">
      <w:pPr>
        <w:pStyle w:val="Zkladntext1"/>
        <w:framePr w:w="10243" w:h="6379" w:hRule="exact" w:wrap="none" w:vAnchor="page" w:hAnchor="page" w:x="880" w:y="8475"/>
        <w:numPr>
          <w:ilvl w:val="0"/>
          <w:numId w:val="1"/>
        </w:numPr>
        <w:tabs>
          <w:tab w:val="left" w:pos="1368"/>
        </w:tabs>
        <w:spacing w:after="220"/>
        <w:ind w:left="1360" w:right="44" w:hanging="280"/>
        <w:jc w:val="both"/>
      </w:pPr>
      <w:r>
        <w:rPr>
          <w:rStyle w:val="Zkladntext"/>
        </w:rPr>
        <w:t>Dědic, právní zástupce, zákonný zástupce nebo nástupce POJIŠTĚNÉHO v případě smrti POJIŠTĚNÉHO, jeho nezpůsobilosti</w:t>
      </w:r>
      <w:r>
        <w:rPr>
          <w:rStyle w:val="Zkladntext"/>
        </w:rPr>
        <w:br/>
        <w:t>k právním úkonům nebo úpadku POJIŠTĚNÉHO v důsledku PORUŠENÍ POVINNOSTI POJIŠTĚNÉHO.</w:t>
      </w:r>
    </w:p>
    <w:p w14:paraId="2FDBDB2D" w14:textId="77777777" w:rsidR="00FA7508" w:rsidRDefault="008F18BE">
      <w:pPr>
        <w:pStyle w:val="Zkladntext1"/>
        <w:framePr w:w="10243" w:h="6379" w:hRule="exact" w:wrap="none" w:vAnchor="page" w:hAnchor="page" w:x="880" w:y="8475"/>
        <w:ind w:left="1080" w:right="44"/>
        <w:jc w:val="both"/>
      </w:pPr>
      <w:r>
        <w:rPr>
          <w:rStyle w:val="Zkladntext"/>
        </w:rPr>
        <w:t>POJIŠTĚNÝM není insolvenční správce, likvidátor nebo externí auditor.</w:t>
      </w:r>
    </w:p>
    <w:p w14:paraId="20740E3D" w14:textId="77777777" w:rsidR="00FA7508" w:rsidRDefault="00FA7508">
      <w:pPr>
        <w:spacing w:line="1" w:lineRule="exact"/>
        <w:sectPr w:rsidR="00FA750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52F92D" w14:textId="77777777" w:rsidR="00FA7508" w:rsidRDefault="00FA7508">
      <w:pPr>
        <w:spacing w:line="1" w:lineRule="exact"/>
      </w:pPr>
    </w:p>
    <w:p w14:paraId="4D2E03F8" w14:textId="77777777" w:rsidR="00FA7508" w:rsidRDefault="008F18BE">
      <w:pPr>
        <w:pStyle w:val="Zkladntext1"/>
        <w:framePr w:wrap="none" w:vAnchor="page" w:hAnchor="page" w:x="880" w:y="1880"/>
      </w:pPr>
      <w:r>
        <w:rPr>
          <w:rStyle w:val="Zkladntext"/>
          <w:b/>
          <w:bCs/>
        </w:rPr>
        <w:t>Územní</w:t>
      </w:r>
    </w:p>
    <w:p w14:paraId="795B2C03" w14:textId="77777777" w:rsidR="00FA7508" w:rsidRDefault="008F18BE">
      <w:pPr>
        <w:pStyle w:val="Zkladntext1"/>
        <w:framePr w:wrap="none" w:vAnchor="page" w:hAnchor="page" w:x="880" w:y="2125"/>
      </w:pPr>
      <w:r>
        <w:rPr>
          <w:rStyle w:val="Zkladntext"/>
          <w:b/>
          <w:bCs/>
        </w:rPr>
        <w:t xml:space="preserve">působnost </w:t>
      </w:r>
      <w:r>
        <w:rPr>
          <w:rStyle w:val="Zkladntext"/>
        </w:rPr>
        <w:t>Pojistné krytí stanovené tímto pojištěním se vztahuje na území celého světa, pokud to lokální právní předpisy dovolují.</w:t>
      </w:r>
    </w:p>
    <w:p w14:paraId="39B47703" w14:textId="77777777" w:rsidR="00FA7508" w:rsidRDefault="008F18BE">
      <w:pPr>
        <w:pStyle w:val="Zkladntext1"/>
        <w:framePr w:w="1277" w:h="533" w:hRule="exact" w:wrap="none" w:vAnchor="page" w:hAnchor="page" w:x="2421" w:y="2917"/>
        <w:spacing w:line="288" w:lineRule="auto"/>
      </w:pPr>
      <w:r>
        <w:rPr>
          <w:rStyle w:val="Zkladntext"/>
          <w:b/>
          <w:bCs/>
        </w:rPr>
        <w:t>Vznik pojištění:</w:t>
      </w:r>
    </w:p>
    <w:p w14:paraId="5B4674BF" w14:textId="77777777" w:rsidR="00FA7508" w:rsidRDefault="008F18BE">
      <w:pPr>
        <w:pStyle w:val="Nadpis30"/>
        <w:framePr w:w="1277" w:h="533" w:hRule="exact" w:wrap="none" w:vAnchor="page" w:hAnchor="page" w:x="2421" w:y="2917"/>
        <w:spacing w:after="0" w:line="288" w:lineRule="auto"/>
        <w:ind w:left="0"/>
      </w:pPr>
      <w:bookmarkStart w:id="4" w:name="bookmark8"/>
      <w:r>
        <w:rPr>
          <w:rStyle w:val="Nadpis3"/>
          <w:color w:val="262626"/>
          <w:u w:val="none"/>
          <w:lang w:val="cs-CZ" w:eastAsia="cs-CZ"/>
        </w:rPr>
        <w:t>01.07.2023</w:t>
      </w:r>
      <w:bookmarkEnd w:id="4"/>
    </w:p>
    <w:p w14:paraId="38F9A83E" w14:textId="77777777" w:rsidR="00FA7508" w:rsidRDefault="008F18BE">
      <w:pPr>
        <w:pStyle w:val="Zkladntext1"/>
        <w:framePr w:w="2664" w:h="494" w:hRule="exact" w:wrap="none" w:vAnchor="page" w:hAnchor="page" w:x="5200" w:y="2922"/>
      </w:pPr>
      <w:r>
        <w:rPr>
          <w:rStyle w:val="Zkladntext"/>
          <w:b/>
          <w:bCs/>
        </w:rPr>
        <w:t>Datum účinnosti tohoto dodatku:</w:t>
      </w:r>
    </w:p>
    <w:p w14:paraId="5CB818BB" w14:textId="77777777" w:rsidR="00FA7508" w:rsidRDefault="008F18BE">
      <w:pPr>
        <w:pStyle w:val="Nadpis30"/>
        <w:framePr w:w="2664" w:h="494" w:hRule="exact" w:wrap="none" w:vAnchor="page" w:hAnchor="page" w:x="5200" w:y="2922"/>
        <w:spacing w:after="0"/>
        <w:ind w:left="0"/>
        <w:jc w:val="center"/>
      </w:pPr>
      <w:bookmarkStart w:id="5" w:name="bookmark10"/>
      <w:r>
        <w:rPr>
          <w:rStyle w:val="Nadpis3"/>
          <w:color w:val="262626"/>
          <w:u w:val="none"/>
          <w:lang w:val="cs-CZ" w:eastAsia="cs-CZ"/>
        </w:rPr>
        <w:t>01.07.2025</w:t>
      </w:r>
      <w:bookmarkEnd w:id="5"/>
    </w:p>
    <w:p w14:paraId="1D999F58" w14:textId="77777777" w:rsidR="00FA7508" w:rsidRDefault="008F18BE">
      <w:pPr>
        <w:pStyle w:val="Zkladntext1"/>
        <w:framePr w:w="1330" w:h="494" w:hRule="exact" w:wrap="none" w:vAnchor="page" w:hAnchor="page" w:x="8814" w:y="2917"/>
      </w:pPr>
      <w:r>
        <w:rPr>
          <w:rStyle w:val="Zkladntext"/>
          <w:b/>
          <w:bCs/>
        </w:rPr>
        <w:t>Konec pojištění:</w:t>
      </w:r>
    </w:p>
    <w:p w14:paraId="2982AB8B" w14:textId="77777777" w:rsidR="00FA7508" w:rsidRDefault="008F18BE">
      <w:pPr>
        <w:pStyle w:val="Nadpis30"/>
        <w:framePr w:w="1330" w:h="494" w:hRule="exact" w:wrap="none" w:vAnchor="page" w:hAnchor="page" w:x="8814" w:y="2917"/>
        <w:spacing w:after="0"/>
        <w:ind w:left="0"/>
      </w:pPr>
      <w:bookmarkStart w:id="6" w:name="bookmark12"/>
      <w:r>
        <w:rPr>
          <w:rStyle w:val="Nadpis3"/>
          <w:color w:val="262626"/>
          <w:u w:val="none"/>
          <w:lang w:val="cs-CZ" w:eastAsia="cs-CZ"/>
        </w:rPr>
        <w:t>01.07.2026</w:t>
      </w:r>
      <w:bookmarkEnd w:id="6"/>
    </w:p>
    <w:p w14:paraId="14FBAC4B" w14:textId="77777777" w:rsidR="00FA7508" w:rsidRDefault="008F18BE">
      <w:pPr>
        <w:pStyle w:val="Zkladntext1"/>
        <w:framePr w:w="9125" w:h="1786" w:hRule="exact" w:wrap="none" w:vAnchor="page" w:hAnchor="page" w:x="1998" w:y="4021"/>
        <w:spacing w:after="80" w:line="293" w:lineRule="auto"/>
        <w:jc w:val="both"/>
      </w:pPr>
      <w:r>
        <w:rPr>
          <w:rStyle w:val="Zkladntext"/>
        </w:rPr>
        <w:t xml:space="preserve">V souladu s ustanovením článku 5.9 všeobecných pojistných </w:t>
      </w:r>
      <w:r>
        <w:rPr>
          <w:rStyle w:val="Zkladntext"/>
        </w:rPr>
        <w:t>podmínek se ujednává, že pojištění vzniká ve výše uvedený den. Ujednává se, že pojištění uplynutím POJISTNÉ DOBY nezaniká, ale prodlužuje se za stejných podmínek o další rok, pokud POJISTITEL nebo POJISTNÍK nejméně šest týdnů před uplynutím POJISTNÉ DOBY druhé straně nesdělí, že nemá zájem na dalším trvání pojištění.</w:t>
      </w:r>
    </w:p>
    <w:p w14:paraId="160D86F3" w14:textId="77777777" w:rsidR="00FA7508" w:rsidRDefault="008F18BE">
      <w:pPr>
        <w:pStyle w:val="Zkladntext1"/>
        <w:framePr w:w="9125" w:h="1786" w:hRule="exact" w:wrap="none" w:vAnchor="page" w:hAnchor="page" w:x="1998" w:y="4021"/>
        <w:jc w:val="both"/>
      </w:pPr>
      <w:r>
        <w:rPr>
          <w:rStyle w:val="Zkladntext"/>
        </w:rPr>
        <w:t xml:space="preserve">V případě, že dojde k OZNÁMENÍ dle podmínek tohoto pojištění, může POJISTITEL kdykoli před koncem POJISTNÉ DOBY sdělit druhé straně, že pojištění nebude prodlouženo o další rok, bez </w:t>
      </w:r>
      <w:r>
        <w:rPr>
          <w:rStyle w:val="Zkladntext"/>
        </w:rPr>
        <w:t>ohledu na to, zda takové sdělení bylo učiněno šest týdnů před uplynutím POJISTNÉ DOBY.</w:t>
      </w:r>
    </w:p>
    <w:p w14:paraId="1FFED99E" w14:textId="77777777" w:rsidR="00FA7508" w:rsidRDefault="008F18BE">
      <w:pPr>
        <w:pStyle w:val="Zkladntext1"/>
        <w:framePr w:w="2314" w:h="672" w:hRule="exact" w:wrap="none" w:vAnchor="page" w:hAnchor="page" w:x="880" w:y="6229"/>
      </w:pPr>
      <w:r>
        <w:rPr>
          <w:rStyle w:val="Zkladntext"/>
          <w:b/>
          <w:bCs/>
          <w:color w:val="4F4F4F"/>
        </w:rPr>
        <w:t>LIMIT</w:t>
      </w:r>
    </w:p>
    <w:p w14:paraId="0EEF44DD" w14:textId="77777777" w:rsidR="00FA7508" w:rsidRDefault="008F18BE">
      <w:pPr>
        <w:pStyle w:val="Zkladntext1"/>
        <w:framePr w:w="2314" w:h="672" w:hRule="exact" w:wrap="none" w:vAnchor="page" w:hAnchor="page" w:x="880" w:y="6229"/>
      </w:pPr>
      <w:r>
        <w:rPr>
          <w:rStyle w:val="Zkladntext"/>
          <w:b/>
          <w:bCs/>
          <w:color w:val="4F4F4F"/>
        </w:rPr>
        <w:t>POJISTNÉHO</w:t>
      </w:r>
    </w:p>
    <w:p w14:paraId="0C318A2F" w14:textId="77777777" w:rsidR="00FA7508" w:rsidRDefault="008F18BE">
      <w:pPr>
        <w:pStyle w:val="Zkladntext1"/>
        <w:framePr w:w="2314" w:h="672" w:hRule="exact" w:wrap="none" w:vAnchor="page" w:hAnchor="page" w:x="880" w:y="6229"/>
      </w:pPr>
      <w:r>
        <w:rPr>
          <w:rStyle w:val="Zkladntext"/>
          <w:b/>
          <w:bCs/>
          <w:color w:val="4F4F4F"/>
        </w:rPr>
        <w:t>PLNĚNÍ 20.000.000,- Kč</w:t>
      </w:r>
    </w:p>
    <w:p w14:paraId="638EF3E1" w14:textId="77777777" w:rsidR="00FA7508" w:rsidRDefault="008F18BE">
      <w:pPr>
        <w:pStyle w:val="Zkladntext1"/>
        <w:framePr w:w="7613" w:h="677" w:hRule="exact" w:wrap="none" w:vAnchor="page" w:hAnchor="page" w:x="880" w:y="7328"/>
      </w:pPr>
      <w:r>
        <w:rPr>
          <w:rStyle w:val="Zkladntext"/>
          <w:b/>
          <w:bCs/>
          <w:color w:val="4F4F4F"/>
        </w:rPr>
        <w:t>Dodatečné</w:t>
      </w:r>
    </w:p>
    <w:p w14:paraId="7E2EF186" w14:textId="77777777" w:rsidR="00FA7508" w:rsidRDefault="008F18BE">
      <w:pPr>
        <w:pStyle w:val="Zkladntext1"/>
        <w:framePr w:w="7613" w:h="677" w:hRule="exact" w:wrap="none" w:vAnchor="page" w:hAnchor="page" w:x="880" w:y="7328"/>
      </w:pPr>
      <w:r>
        <w:rPr>
          <w:rStyle w:val="Zkladntext"/>
          <w:b/>
          <w:bCs/>
          <w:color w:val="4F4F4F"/>
        </w:rPr>
        <w:t xml:space="preserve">limity 1.000.000,- Kč </w:t>
      </w:r>
      <w:r>
        <w:rPr>
          <w:rStyle w:val="Zkladntext"/>
          <w:color w:val="4F4F4F"/>
        </w:rPr>
        <w:t>DODATEČNÝ LIMIT PRO KAŽDÉHO NEVÝKONNÉHO ČLENA ORGÁNŮ</w:t>
      </w:r>
    </w:p>
    <w:p w14:paraId="69F4AC5F" w14:textId="77777777" w:rsidR="00FA7508" w:rsidRDefault="008F18BE">
      <w:pPr>
        <w:pStyle w:val="Zkladntext1"/>
        <w:framePr w:w="7613" w:h="677" w:hRule="exact" w:wrap="none" w:vAnchor="page" w:hAnchor="page" w:x="880" w:y="7328"/>
        <w:ind w:left="1120"/>
      </w:pPr>
      <w:r>
        <w:rPr>
          <w:rStyle w:val="Zkladntext"/>
          <w:b/>
          <w:bCs/>
          <w:color w:val="4F4F4F"/>
        </w:rPr>
        <w:t xml:space="preserve">2.000.000,- Kč </w:t>
      </w:r>
      <w:r>
        <w:rPr>
          <w:rStyle w:val="Zkladntext"/>
          <w:color w:val="4F4F4F"/>
        </w:rPr>
        <w:t xml:space="preserve">DODATEČNÝ LIMIT PRO </w:t>
      </w:r>
      <w:r>
        <w:rPr>
          <w:rStyle w:val="Zkladntext"/>
          <w:color w:val="4F4F4F"/>
        </w:rPr>
        <w:t>VŠECHNY NEVÝKONNÉ ČLENY ORGÁNŮ</w:t>
      </w:r>
    </w:p>
    <w:p w14:paraId="6A859ABE" w14:textId="77777777" w:rsidR="00FA7508" w:rsidRDefault="008F18BE">
      <w:pPr>
        <w:pStyle w:val="Titulektabulky0"/>
        <w:framePr w:wrap="none" w:vAnchor="page" w:hAnchor="page" w:x="1998" w:y="8216"/>
      </w:pPr>
      <w:r>
        <w:rPr>
          <w:rStyle w:val="Titulektabulky"/>
          <w:b/>
          <w:bCs/>
        </w:rPr>
        <w:t>Limit pro náklady na psychologickou pomoc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2837"/>
      </w:tblGrid>
      <w:tr w:rsidR="00FA7508" w14:paraId="23E1398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49" w:type="dxa"/>
            <w:shd w:val="clear" w:color="auto" w:fill="auto"/>
            <w:vAlign w:val="bottom"/>
          </w:tcPr>
          <w:p w14:paraId="228E49E3" w14:textId="77777777" w:rsidR="00FA7508" w:rsidRDefault="008F18BE">
            <w:pPr>
              <w:pStyle w:val="Jin0"/>
              <w:framePr w:w="4186" w:h="470" w:wrap="none" w:vAnchor="page" w:hAnchor="page" w:x="1998" w:y="8413"/>
              <w:ind w:firstLine="180"/>
            </w:pPr>
            <w:r>
              <w:rPr>
                <w:rStyle w:val="Jin"/>
                <w:b/>
                <w:bCs/>
                <w:color w:val="4F4F4F"/>
              </w:rPr>
              <w:t>200.000,- Kč</w:t>
            </w:r>
          </w:p>
          <w:p w14:paraId="47B53B4B" w14:textId="77777777" w:rsidR="00FA7508" w:rsidRDefault="008F18BE">
            <w:pPr>
              <w:pStyle w:val="Jin0"/>
              <w:framePr w:w="4186" w:h="470" w:wrap="none" w:vAnchor="page" w:hAnchor="page" w:x="1998" w:y="8413"/>
            </w:pPr>
            <w:r>
              <w:rPr>
                <w:rStyle w:val="Jin"/>
                <w:b/>
                <w:bCs/>
                <w:color w:val="4F4F4F"/>
              </w:rPr>
              <w:t>1.000.000,- Kč</w:t>
            </w:r>
          </w:p>
        </w:tc>
        <w:tc>
          <w:tcPr>
            <w:tcW w:w="2837" w:type="dxa"/>
            <w:shd w:val="clear" w:color="auto" w:fill="auto"/>
            <w:vAlign w:val="bottom"/>
          </w:tcPr>
          <w:p w14:paraId="0EB07E12" w14:textId="77777777" w:rsidR="00FA7508" w:rsidRDefault="008F18BE">
            <w:pPr>
              <w:pStyle w:val="Jin0"/>
              <w:framePr w:w="4186" w:h="470" w:wrap="none" w:vAnchor="page" w:hAnchor="page" w:x="1998" w:y="8413"/>
              <w:spacing w:line="252" w:lineRule="auto"/>
              <w:ind w:left="220"/>
            </w:pPr>
            <w:r>
              <w:rPr>
                <w:rStyle w:val="Jin"/>
                <w:color w:val="4F4F4F"/>
              </w:rPr>
              <w:t>pro jednoho POJIŠTĚNÉHO dohromady pro všechny POJIŠTĚNÉ</w:t>
            </w:r>
          </w:p>
        </w:tc>
      </w:tr>
    </w:tbl>
    <w:p w14:paraId="1267CFD9" w14:textId="77777777" w:rsidR="00FA7508" w:rsidRDefault="008F18BE">
      <w:pPr>
        <w:pStyle w:val="Zkladntext1"/>
        <w:framePr w:w="835" w:h="667" w:hRule="exact" w:wrap="none" w:vAnchor="page" w:hAnchor="page" w:x="880" w:y="9306"/>
      </w:pPr>
      <w:r>
        <w:rPr>
          <w:rStyle w:val="Zkladntext"/>
          <w:b/>
          <w:bCs/>
          <w:color w:val="4F4F4F"/>
        </w:rPr>
        <w:t>Sublimity pojistného plnění</w:t>
      </w:r>
    </w:p>
    <w:p w14:paraId="339D8456" w14:textId="77777777" w:rsidR="00FA7508" w:rsidRDefault="008F18BE">
      <w:pPr>
        <w:pStyle w:val="Zkladntext1"/>
        <w:framePr w:w="1109" w:h="1550" w:hRule="exact" w:wrap="none" w:vAnchor="page" w:hAnchor="page" w:x="1989" w:y="9747"/>
      </w:pPr>
      <w:r>
        <w:rPr>
          <w:rStyle w:val="Zkladntext"/>
          <w:b/>
          <w:bCs/>
          <w:color w:val="4F4F4F"/>
        </w:rPr>
        <w:t>4.000.000,- Kč</w:t>
      </w:r>
    </w:p>
    <w:p w14:paraId="3CEA9C2D" w14:textId="77777777" w:rsidR="00FA7508" w:rsidRDefault="008F18BE">
      <w:pPr>
        <w:pStyle w:val="Zkladntext1"/>
        <w:framePr w:w="1109" w:h="1550" w:hRule="exact" w:wrap="none" w:vAnchor="page" w:hAnchor="page" w:x="1989" w:y="9747"/>
      </w:pPr>
      <w:r>
        <w:rPr>
          <w:rStyle w:val="Zkladntext"/>
          <w:b/>
          <w:bCs/>
          <w:color w:val="4F4F4F"/>
        </w:rPr>
        <w:t>4.000.000,- Kč</w:t>
      </w:r>
    </w:p>
    <w:p w14:paraId="0F764863" w14:textId="77777777" w:rsidR="00FA7508" w:rsidRDefault="008F18BE">
      <w:pPr>
        <w:pStyle w:val="Zkladntext1"/>
        <w:framePr w:w="1109" w:h="1550" w:hRule="exact" w:wrap="none" w:vAnchor="page" w:hAnchor="page" w:x="1989" w:y="9747"/>
      </w:pPr>
      <w:r>
        <w:rPr>
          <w:rStyle w:val="Zkladntext"/>
          <w:b/>
          <w:bCs/>
          <w:color w:val="4F4F4F"/>
        </w:rPr>
        <w:t>4.000.000,- Kč</w:t>
      </w:r>
    </w:p>
    <w:p w14:paraId="47C3AFDE" w14:textId="77777777" w:rsidR="00FA7508" w:rsidRDefault="008F18BE">
      <w:pPr>
        <w:pStyle w:val="Zkladntext1"/>
        <w:framePr w:w="1109" w:h="1550" w:hRule="exact" w:wrap="none" w:vAnchor="page" w:hAnchor="page" w:x="1989" w:y="9747"/>
      </w:pPr>
      <w:r>
        <w:rPr>
          <w:rStyle w:val="Zkladntext"/>
          <w:b/>
          <w:bCs/>
          <w:color w:val="4F4F4F"/>
        </w:rPr>
        <w:t>4.000.000,- Kč</w:t>
      </w:r>
    </w:p>
    <w:p w14:paraId="393EB070" w14:textId="77777777" w:rsidR="00FA7508" w:rsidRDefault="008F18BE">
      <w:pPr>
        <w:pStyle w:val="Zkladntext1"/>
        <w:framePr w:w="1109" w:h="1550" w:hRule="exact" w:wrap="none" w:vAnchor="page" w:hAnchor="page" w:x="1989" w:y="9747"/>
        <w:spacing w:after="220"/>
      </w:pPr>
      <w:r>
        <w:rPr>
          <w:rStyle w:val="Zkladntext"/>
          <w:b/>
          <w:bCs/>
          <w:color w:val="4F4F4F"/>
        </w:rPr>
        <w:t>4.000.000,- Kč</w:t>
      </w:r>
    </w:p>
    <w:p w14:paraId="35039BE5" w14:textId="77777777" w:rsidR="00FA7508" w:rsidRDefault="008F18BE">
      <w:pPr>
        <w:pStyle w:val="Zkladntext1"/>
        <w:framePr w:w="1109" w:h="1550" w:hRule="exact" w:wrap="none" w:vAnchor="page" w:hAnchor="page" w:x="1989" w:y="9747"/>
      </w:pPr>
      <w:r>
        <w:rPr>
          <w:rStyle w:val="Zkladntext"/>
          <w:b/>
          <w:bCs/>
          <w:color w:val="4F4F4F"/>
        </w:rPr>
        <w:t>1.000.000,- Kč</w:t>
      </w:r>
    </w:p>
    <w:p w14:paraId="6680668C" w14:textId="77777777" w:rsidR="00FA7508" w:rsidRDefault="008F18BE">
      <w:pPr>
        <w:pStyle w:val="Zkladntext1"/>
        <w:framePr w:w="7056" w:h="1579" w:hRule="exact" w:wrap="none" w:vAnchor="page" w:hAnchor="page" w:x="3544" w:y="9733"/>
        <w:spacing w:line="252" w:lineRule="auto"/>
      </w:pPr>
      <w:r>
        <w:rPr>
          <w:rStyle w:val="Zkladntext"/>
          <w:color w:val="4F4F4F"/>
        </w:rPr>
        <w:t>pro ŠETŘENÍ</w:t>
      </w:r>
    </w:p>
    <w:p w14:paraId="66EAF833" w14:textId="77777777" w:rsidR="00FA7508" w:rsidRDefault="008F18BE">
      <w:pPr>
        <w:pStyle w:val="Zkladntext1"/>
        <w:framePr w:w="7056" w:h="1579" w:hRule="exact" w:wrap="none" w:vAnchor="page" w:hAnchor="page" w:x="3544" w:y="9733"/>
        <w:spacing w:line="252" w:lineRule="auto"/>
      </w:pPr>
      <w:r>
        <w:rPr>
          <w:rStyle w:val="Zkladntext"/>
          <w:color w:val="4F4F4F"/>
        </w:rPr>
        <w:t>pro zmírnění rizika vzniku pojistné události</w:t>
      </w:r>
    </w:p>
    <w:p w14:paraId="5F40B995" w14:textId="77777777" w:rsidR="00FA7508" w:rsidRDefault="008F18BE">
      <w:pPr>
        <w:pStyle w:val="Zkladntext1"/>
        <w:framePr w:w="7056" w:h="1579" w:hRule="exact" w:wrap="none" w:vAnchor="page" w:hAnchor="page" w:x="3544" w:y="9733"/>
        <w:spacing w:line="252" w:lineRule="auto"/>
      </w:pPr>
      <w:r>
        <w:rPr>
          <w:rStyle w:val="Zkladntext"/>
          <w:color w:val="4F4F4F"/>
        </w:rPr>
        <w:t>pro náklady v neodkladných případech</w:t>
      </w:r>
    </w:p>
    <w:p w14:paraId="511C6909" w14:textId="77777777" w:rsidR="00FA7508" w:rsidRDefault="008F18BE">
      <w:pPr>
        <w:pStyle w:val="Zkladntext1"/>
        <w:framePr w:w="7056" w:h="1579" w:hRule="exact" w:wrap="none" w:vAnchor="page" w:hAnchor="page" w:x="3544" w:y="9733"/>
        <w:spacing w:line="252" w:lineRule="auto"/>
      </w:pPr>
      <w:r>
        <w:rPr>
          <w:rStyle w:val="Zkladntext"/>
          <w:color w:val="4F4F4F"/>
        </w:rPr>
        <w:t>pro náklady na VLASTNÍ OZNÁMENÍ</w:t>
      </w:r>
    </w:p>
    <w:p w14:paraId="49F66B4A" w14:textId="77777777" w:rsidR="00FA7508" w:rsidRDefault="008F18BE">
      <w:pPr>
        <w:pStyle w:val="Zkladntext1"/>
        <w:framePr w:w="7056" w:h="1579" w:hRule="exact" w:wrap="none" w:vAnchor="page" w:hAnchor="page" w:x="3544" w:y="9733"/>
        <w:spacing w:line="252" w:lineRule="auto"/>
      </w:pPr>
      <w:r>
        <w:rPr>
          <w:rStyle w:val="Zkladntext"/>
          <w:color w:val="4F4F4F"/>
        </w:rPr>
        <w:t>NÁKLADY PRÁVNÍHO ZASTOUPENÍ vynaložené POJIŠTĚNÝM v souvislosti s újmou na zdraví nebo věcnou škodou</w:t>
      </w:r>
    </w:p>
    <w:p w14:paraId="0D7EDABD" w14:textId="77777777" w:rsidR="00FA7508" w:rsidRDefault="008F18BE">
      <w:pPr>
        <w:pStyle w:val="Zkladntext1"/>
        <w:framePr w:w="7056" w:h="1579" w:hRule="exact" w:wrap="none" w:vAnchor="page" w:hAnchor="page" w:x="3544" w:y="9733"/>
        <w:spacing w:line="252" w:lineRule="auto"/>
      </w:pPr>
      <w:r>
        <w:rPr>
          <w:rStyle w:val="Zkladntext"/>
          <w:color w:val="4F4F4F"/>
        </w:rPr>
        <w:t>pro náklady vynaložené v souvislosti s účastí POJIŠTĚNÉHO na soudním jednání</w:t>
      </w:r>
    </w:p>
    <w:p w14:paraId="569A4ADE" w14:textId="77777777" w:rsidR="00FA7508" w:rsidRDefault="008F18BE">
      <w:pPr>
        <w:pStyle w:val="Zkladntext1"/>
        <w:framePr w:w="2366" w:h="2443" w:hRule="exact" w:wrap="none" w:vAnchor="page" w:hAnchor="page" w:x="880" w:y="11922"/>
        <w:tabs>
          <w:tab w:val="left" w:pos="1910"/>
        </w:tabs>
        <w:spacing w:after="220"/>
        <w:jc w:val="right"/>
      </w:pPr>
      <w:r>
        <w:rPr>
          <w:rStyle w:val="Zkladntext"/>
          <w:b/>
          <w:bCs/>
          <w:color w:val="4F4F4F"/>
        </w:rPr>
        <w:t>SPOLUÚČAST</w:t>
      </w:r>
      <w:r>
        <w:rPr>
          <w:rStyle w:val="Zkladntext"/>
          <w:b/>
          <w:bCs/>
          <w:color w:val="4F4F4F"/>
        </w:rPr>
        <w:tab/>
        <w:t>0,- Kč</w:t>
      </w:r>
    </w:p>
    <w:p w14:paraId="7837080D" w14:textId="77777777" w:rsidR="00FA7508" w:rsidRDefault="008F18BE">
      <w:pPr>
        <w:pStyle w:val="Zkladntext1"/>
        <w:framePr w:w="2366" w:h="2443" w:hRule="exact" w:wrap="none" w:vAnchor="page" w:hAnchor="page" w:x="880" w:y="11922"/>
        <w:spacing w:after="220"/>
        <w:jc w:val="right"/>
      </w:pPr>
      <w:r>
        <w:rPr>
          <w:rStyle w:val="Zkladntext"/>
          <w:b/>
          <w:bCs/>
          <w:color w:val="4F4F4F"/>
        </w:rPr>
        <w:t>0,- Kč</w:t>
      </w:r>
    </w:p>
    <w:p w14:paraId="723CE004" w14:textId="77777777" w:rsidR="00FA7508" w:rsidRDefault="008F18BE">
      <w:pPr>
        <w:pStyle w:val="Zkladntext1"/>
        <w:framePr w:w="2366" w:h="2443" w:hRule="exact" w:wrap="none" w:vAnchor="page" w:hAnchor="page" w:x="880" w:y="11922"/>
        <w:spacing w:after="220"/>
        <w:jc w:val="right"/>
      </w:pPr>
      <w:r>
        <w:rPr>
          <w:rStyle w:val="Zkladntext"/>
          <w:b/>
          <w:bCs/>
          <w:color w:val="4F4F4F"/>
        </w:rPr>
        <w:t>500.000,- Kč</w:t>
      </w:r>
    </w:p>
    <w:p w14:paraId="246AFF0D" w14:textId="77777777" w:rsidR="00FA7508" w:rsidRDefault="008F18BE">
      <w:pPr>
        <w:pStyle w:val="Zkladntext1"/>
        <w:framePr w:w="2366" w:h="2443" w:hRule="exact" w:wrap="none" w:vAnchor="page" w:hAnchor="page" w:x="880" w:y="11922"/>
        <w:spacing w:after="220"/>
        <w:jc w:val="right"/>
      </w:pPr>
      <w:r>
        <w:rPr>
          <w:rStyle w:val="Zkladntext"/>
          <w:b/>
          <w:bCs/>
          <w:color w:val="4F4F4F"/>
        </w:rPr>
        <w:t>0,- Kč</w:t>
      </w:r>
    </w:p>
    <w:p w14:paraId="37C76A78" w14:textId="77777777" w:rsidR="00FA7508" w:rsidRDefault="008F18BE">
      <w:pPr>
        <w:pStyle w:val="Zkladntext1"/>
        <w:framePr w:w="2366" w:h="2443" w:hRule="exact" w:wrap="none" w:vAnchor="page" w:hAnchor="page" w:x="880" w:y="11922"/>
        <w:spacing w:after="220"/>
        <w:ind w:right="180"/>
        <w:jc w:val="right"/>
      </w:pPr>
      <w:r>
        <w:rPr>
          <w:rStyle w:val="Zkladntext"/>
          <w:b/>
          <w:bCs/>
          <w:color w:val="4F4F4F"/>
        </w:rPr>
        <w:t>500.000,- Kč</w:t>
      </w:r>
    </w:p>
    <w:p w14:paraId="784C41C6" w14:textId="77777777" w:rsidR="00FA7508" w:rsidRDefault="008F18BE">
      <w:pPr>
        <w:pStyle w:val="Zkladntext1"/>
        <w:framePr w:w="2366" w:h="2443" w:hRule="exact" w:wrap="none" w:vAnchor="page" w:hAnchor="page" w:x="880" w:y="11922"/>
        <w:jc w:val="right"/>
      </w:pPr>
      <w:r>
        <w:rPr>
          <w:rStyle w:val="Zkladntext"/>
          <w:b/>
          <w:bCs/>
          <w:color w:val="4F4F4F"/>
        </w:rPr>
        <w:t>500.000,- Kč</w:t>
      </w:r>
    </w:p>
    <w:p w14:paraId="20845460" w14:textId="77777777" w:rsidR="00FA7508" w:rsidRDefault="008F18BE">
      <w:pPr>
        <w:pStyle w:val="Zkladntext1"/>
        <w:framePr w:w="7565" w:h="2870" w:hRule="exact" w:wrap="none" w:vAnchor="page" w:hAnchor="page" w:x="3544" w:y="11936"/>
        <w:jc w:val="both"/>
      </w:pPr>
      <w:r>
        <w:rPr>
          <w:rStyle w:val="Zkladntext"/>
          <w:color w:val="4F4F4F"/>
        </w:rPr>
        <w:t xml:space="preserve">pro každou pojistnou událost v případě NÁROKU proti POJIŠTĚNÉMU uvedenému v článku 3.25 </w:t>
      </w:r>
      <w:r>
        <w:rPr>
          <w:rStyle w:val="Zkladntext"/>
          <w:color w:val="4F4F4F"/>
        </w:rPr>
        <w:t>všeobecných pojistných podmínek pod písmeny a) - i)</w:t>
      </w:r>
    </w:p>
    <w:p w14:paraId="0FA59BB4" w14:textId="77777777" w:rsidR="00FA7508" w:rsidRDefault="008F18BE">
      <w:pPr>
        <w:pStyle w:val="Zkladntext1"/>
        <w:framePr w:w="7565" w:h="2870" w:hRule="exact" w:wrap="none" w:vAnchor="page" w:hAnchor="page" w:x="3544" w:y="11936"/>
        <w:jc w:val="both"/>
      </w:pPr>
      <w:r>
        <w:rPr>
          <w:rStyle w:val="Zkladntext"/>
          <w:color w:val="4F4F4F"/>
        </w:rPr>
        <w:t>pro každou pojistnou událost v případě NÁROKU uplatněného mimo území USA proti POJIŠTĚNÉMU v souvislosti S PORUŠENÍM PRACOVNĚPRÁVNÍCH PŘEDPISŮ</w:t>
      </w:r>
    </w:p>
    <w:p w14:paraId="5F52FE0A" w14:textId="77777777" w:rsidR="00FA7508" w:rsidRDefault="008F18BE">
      <w:pPr>
        <w:pStyle w:val="Zkladntext1"/>
        <w:framePr w:w="7565" w:h="2870" w:hRule="exact" w:wrap="none" w:vAnchor="page" w:hAnchor="page" w:x="3544" w:y="11936"/>
        <w:jc w:val="both"/>
      </w:pPr>
      <w:r>
        <w:rPr>
          <w:rStyle w:val="Zkladntext"/>
          <w:color w:val="4F4F4F"/>
        </w:rPr>
        <w:t>pro každou pojistnou událost v případě NÁROKU uplatněného na území USA proti POJIŠTĚNÉMU v souvislosti s PORUŠENÍM PRACOVNĚPRÁVNÍCH PŘEDPISŮ</w:t>
      </w:r>
    </w:p>
    <w:p w14:paraId="0DE8A193" w14:textId="77777777" w:rsidR="00FA7508" w:rsidRDefault="008F18BE">
      <w:pPr>
        <w:pStyle w:val="Zkladntext1"/>
        <w:framePr w:w="7565" w:h="2870" w:hRule="exact" w:wrap="none" w:vAnchor="page" w:hAnchor="page" w:x="3544" w:y="11936"/>
        <w:jc w:val="both"/>
      </w:pPr>
      <w:r>
        <w:rPr>
          <w:rStyle w:val="Zkladntext"/>
          <w:color w:val="4F4F4F"/>
        </w:rPr>
        <w:t>pro každou pojistnou událost v případě odškodnění SPOLEČNOSTI mimo území USA (dle čl. 1.2 všeobecných pojistných podmínek)</w:t>
      </w:r>
    </w:p>
    <w:p w14:paraId="308B3302" w14:textId="77777777" w:rsidR="00FA7508" w:rsidRDefault="008F18BE">
      <w:pPr>
        <w:pStyle w:val="Zkladntext1"/>
        <w:framePr w:w="7565" w:h="2870" w:hRule="exact" w:wrap="none" w:vAnchor="page" w:hAnchor="page" w:x="3544" w:y="11936"/>
        <w:jc w:val="both"/>
      </w:pPr>
      <w:r>
        <w:rPr>
          <w:rStyle w:val="Zkladntext"/>
          <w:color w:val="4F4F4F"/>
        </w:rPr>
        <w:t>pro každou pojistnou událost v případě odškodnění SPOLEČNOSTI na území USA (dle čl. 1.2 všeobecných pojistných podmínek)</w:t>
      </w:r>
    </w:p>
    <w:p w14:paraId="6730ACD0" w14:textId="77777777" w:rsidR="00FA7508" w:rsidRDefault="008F18BE">
      <w:pPr>
        <w:pStyle w:val="Zkladntext1"/>
        <w:framePr w:w="7565" w:h="2870" w:hRule="exact" w:wrap="none" w:vAnchor="page" w:hAnchor="page" w:x="3544" w:y="11936"/>
        <w:jc w:val="both"/>
      </w:pPr>
      <w:r>
        <w:rPr>
          <w:rStyle w:val="Zkladntext"/>
          <w:color w:val="4F4F4F"/>
        </w:rPr>
        <w:t>pro každou pojistnou událost v případě NÁROKU V SOUVISLOSTI S PORUŠENÍM POVINNOSTÍ PŘI SPRÁVĚ A OBCHODOVÁNÍ S CENNÝMI PAPÍRY proti SPOLEČNOSTI (dle čl. 1.4 všeobecných pojistných podmínek)</w:t>
      </w:r>
    </w:p>
    <w:p w14:paraId="5162A6A4" w14:textId="77777777" w:rsidR="00FA7508" w:rsidRDefault="008F18BE">
      <w:pPr>
        <w:pStyle w:val="Zkladntext1"/>
        <w:framePr w:w="970" w:h="470" w:hRule="exact" w:wrap="none" w:vAnchor="page" w:hAnchor="page" w:x="880" w:y="15003"/>
        <w:spacing w:line="257" w:lineRule="auto"/>
      </w:pPr>
      <w:r>
        <w:rPr>
          <w:rStyle w:val="Zkladntext"/>
          <w:b/>
          <w:bCs/>
          <w:color w:val="4F4F4F"/>
        </w:rPr>
        <w:t>DATUM KONTINUITY</w:t>
      </w:r>
    </w:p>
    <w:p w14:paraId="509FBDD0" w14:textId="77777777" w:rsidR="00FA7508" w:rsidRDefault="008F18BE">
      <w:pPr>
        <w:pStyle w:val="Zkladntext1"/>
        <w:framePr w:wrap="none" w:vAnchor="page" w:hAnchor="page" w:x="1989" w:y="15229"/>
      </w:pPr>
      <w:r>
        <w:rPr>
          <w:rStyle w:val="Zkladntext"/>
          <w:b/>
          <w:bCs/>
          <w:color w:val="4F4F4F"/>
        </w:rPr>
        <w:t>12. 10. 2016</w:t>
      </w:r>
    </w:p>
    <w:p w14:paraId="1B41C568" w14:textId="77777777" w:rsidR="00FA7508" w:rsidRDefault="00FA7508">
      <w:pPr>
        <w:spacing w:line="1" w:lineRule="exact"/>
        <w:sectPr w:rsidR="00FA750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EEF63" w14:textId="77777777" w:rsidR="00FA7508" w:rsidRDefault="00FA7508">
      <w:pPr>
        <w:spacing w:line="1" w:lineRule="exact"/>
      </w:pPr>
    </w:p>
    <w:p w14:paraId="1A72832E" w14:textId="77777777" w:rsidR="00FA7508" w:rsidRDefault="008F18BE">
      <w:pPr>
        <w:pStyle w:val="Zkladntext1"/>
        <w:framePr w:w="1915" w:h="2021" w:hRule="exact" w:wrap="none" w:vAnchor="page" w:hAnchor="page" w:x="851" w:y="2048"/>
        <w:spacing w:line="254" w:lineRule="auto"/>
      </w:pPr>
      <w:r>
        <w:rPr>
          <w:rStyle w:val="Zkladntext"/>
          <w:b/>
          <w:bCs/>
        </w:rPr>
        <w:t>PRODLOUŽENÁ</w:t>
      </w:r>
    </w:p>
    <w:p w14:paraId="361F49DD" w14:textId="77777777" w:rsidR="00FA7508" w:rsidRDefault="008F18BE">
      <w:pPr>
        <w:pStyle w:val="Zkladntext1"/>
        <w:framePr w:w="1915" w:h="2021" w:hRule="exact" w:wrap="none" w:vAnchor="page" w:hAnchor="page" w:x="851" w:y="2048"/>
        <w:spacing w:line="254" w:lineRule="auto"/>
      </w:pPr>
      <w:r>
        <w:rPr>
          <w:rStyle w:val="Zkladntext"/>
          <w:b/>
          <w:bCs/>
        </w:rPr>
        <w:t>LHŮTA PRO OZNÁMENÍ NÁROKŮ Délka</w:t>
      </w:r>
    </w:p>
    <w:p w14:paraId="69616811" w14:textId="77777777" w:rsidR="00FA7508" w:rsidRDefault="008F18BE">
      <w:pPr>
        <w:pStyle w:val="Zkladntext1"/>
        <w:framePr w:w="1915" w:h="2021" w:hRule="exact" w:wrap="none" w:vAnchor="page" w:hAnchor="page" w:x="851" w:y="2048"/>
        <w:spacing w:line="254" w:lineRule="auto"/>
        <w:ind w:left="1120"/>
      </w:pPr>
      <w:r>
        <w:rPr>
          <w:rStyle w:val="Zkladntext"/>
        </w:rPr>
        <w:t>24 měsíců</w:t>
      </w:r>
    </w:p>
    <w:p w14:paraId="58E24AA3" w14:textId="77777777" w:rsidR="00FA7508" w:rsidRDefault="008F18BE">
      <w:pPr>
        <w:pStyle w:val="Zkladntext1"/>
        <w:framePr w:w="1915" w:h="2021" w:hRule="exact" w:wrap="none" w:vAnchor="page" w:hAnchor="page" w:x="851" w:y="2048"/>
        <w:spacing w:line="254" w:lineRule="auto"/>
        <w:ind w:left="1120"/>
      </w:pPr>
      <w:r>
        <w:rPr>
          <w:rStyle w:val="Zkladntext"/>
        </w:rPr>
        <w:t>36 měsíců</w:t>
      </w:r>
    </w:p>
    <w:p w14:paraId="7C562FB8" w14:textId="77777777" w:rsidR="00FA7508" w:rsidRDefault="008F18BE">
      <w:pPr>
        <w:pStyle w:val="Zkladntext1"/>
        <w:framePr w:w="1915" w:h="2021" w:hRule="exact" w:wrap="none" w:vAnchor="page" w:hAnchor="page" w:x="851" w:y="2048"/>
        <w:spacing w:line="254" w:lineRule="auto"/>
        <w:ind w:left="1120"/>
      </w:pPr>
      <w:r>
        <w:rPr>
          <w:rStyle w:val="Zkladntext"/>
        </w:rPr>
        <w:t>48 měsíců</w:t>
      </w:r>
    </w:p>
    <w:p w14:paraId="1171A440" w14:textId="77777777" w:rsidR="00FA7508" w:rsidRDefault="008F18BE">
      <w:pPr>
        <w:pStyle w:val="Zkladntext1"/>
        <w:framePr w:w="1915" w:h="2021" w:hRule="exact" w:wrap="none" w:vAnchor="page" w:hAnchor="page" w:x="851" w:y="2048"/>
        <w:spacing w:line="254" w:lineRule="auto"/>
        <w:ind w:left="1120"/>
      </w:pPr>
      <w:r>
        <w:rPr>
          <w:rStyle w:val="Zkladntext"/>
        </w:rPr>
        <w:t>60 měsíců</w:t>
      </w:r>
    </w:p>
    <w:p w14:paraId="4FB6EF36" w14:textId="77777777" w:rsidR="00FA7508" w:rsidRDefault="008F18BE">
      <w:pPr>
        <w:pStyle w:val="Zkladntext1"/>
        <w:framePr w:w="1915" w:h="2021" w:hRule="exact" w:wrap="none" w:vAnchor="page" w:hAnchor="page" w:x="851" w:y="2048"/>
        <w:spacing w:line="254" w:lineRule="auto"/>
        <w:ind w:left="1120"/>
      </w:pPr>
      <w:r>
        <w:rPr>
          <w:rStyle w:val="Zkladntext"/>
        </w:rPr>
        <w:t>72 měsíců</w:t>
      </w:r>
    </w:p>
    <w:p w14:paraId="3803BACB" w14:textId="77777777" w:rsidR="00FA7508" w:rsidRDefault="008F18BE">
      <w:pPr>
        <w:pStyle w:val="Zkladntext1"/>
        <w:framePr w:w="4046" w:h="1325" w:hRule="exact" w:wrap="none" w:vAnchor="page" w:hAnchor="page" w:x="2982" w:y="2730"/>
        <w:jc w:val="center"/>
      </w:pPr>
      <w:r>
        <w:rPr>
          <w:rStyle w:val="Zkladntext"/>
          <w:b/>
          <w:bCs/>
        </w:rPr>
        <w:t>Pojistné</w:t>
      </w:r>
    </w:p>
    <w:p w14:paraId="0221BEDD" w14:textId="77777777" w:rsidR="00FA7508" w:rsidRDefault="008F18BE">
      <w:pPr>
        <w:pStyle w:val="Zkladntext1"/>
        <w:framePr w:w="4046" w:h="1325" w:hRule="exact" w:wrap="none" w:vAnchor="page" w:hAnchor="page" w:x="2982" w:y="2730"/>
        <w:jc w:val="center"/>
      </w:pPr>
      <w:r>
        <w:rPr>
          <w:rStyle w:val="Zkladntext"/>
        </w:rPr>
        <w:t>zdarma</w:t>
      </w:r>
    </w:p>
    <w:p w14:paraId="63A3D1D7" w14:textId="77777777" w:rsidR="00FA7508" w:rsidRDefault="008F18BE">
      <w:pPr>
        <w:pStyle w:val="Zkladntext1"/>
        <w:framePr w:w="4046" w:h="1325" w:hRule="exact" w:wrap="none" w:vAnchor="page" w:hAnchor="page" w:x="2982" w:y="2730"/>
        <w:jc w:val="both"/>
      </w:pPr>
      <w:r>
        <w:rPr>
          <w:rStyle w:val="Zkladntext"/>
        </w:rPr>
        <w:t xml:space="preserve">prvních 24 měsíců zdarma a následujících 12 měsíců za prvních 24 měsíců zdarma a </w:t>
      </w:r>
      <w:r>
        <w:rPr>
          <w:rStyle w:val="Zkladntext"/>
        </w:rPr>
        <w:t>následujících 24 měsíců za prvních 24 měsíců zdarma a následujících 36 měsíců za prvních 24 měsíců zdarma a následujících 48 měsíců za</w:t>
      </w:r>
    </w:p>
    <w:p w14:paraId="1EB60FBC" w14:textId="77777777" w:rsidR="00FA7508" w:rsidRDefault="008F18BE">
      <w:pPr>
        <w:pStyle w:val="Zkladntext1"/>
        <w:framePr w:w="3994" w:h="902" w:hRule="exact" w:wrap="none" w:vAnchor="page" w:hAnchor="page" w:x="7029" w:y="3162"/>
        <w:spacing w:line="252" w:lineRule="auto"/>
      </w:pPr>
      <w:r>
        <w:rPr>
          <w:rStyle w:val="Zkladntext"/>
        </w:rPr>
        <w:t>dodatečné pojistné 50 % z jednorázového pojistného dodatečné pojistné 80 % z jednorázového pojistného dodatečné pojistné 100 % z jednorázového pojistného dodatečné pojistné 120 % z jednorázového pojistného</w:t>
      </w:r>
    </w:p>
    <w:p w14:paraId="4986559F" w14:textId="77777777" w:rsidR="00FA7508" w:rsidRDefault="008F18BE">
      <w:pPr>
        <w:pStyle w:val="Zkladntext1"/>
        <w:framePr w:wrap="none" w:vAnchor="page" w:hAnchor="page" w:x="851" w:y="4246"/>
      </w:pPr>
      <w:r>
        <w:rPr>
          <w:rStyle w:val="Zkladntext"/>
          <w:b/>
          <w:bCs/>
        </w:rPr>
        <w:t xml:space="preserve">Akviziční </w:t>
      </w:r>
      <w:r>
        <w:rPr>
          <w:rStyle w:val="Zkladntext"/>
        </w:rPr>
        <w:t>20 % z celkových konsolidovaných aktiv POJISTNÍKA</w:t>
      </w:r>
    </w:p>
    <w:p w14:paraId="418F82B0" w14:textId="77777777" w:rsidR="00FA7508" w:rsidRDefault="008F18BE">
      <w:pPr>
        <w:pStyle w:val="Zkladntext1"/>
        <w:framePr w:wrap="none" w:vAnchor="page" w:hAnchor="page" w:x="851" w:y="4491"/>
        <w:tabs>
          <w:tab w:val="left" w:pos="1133"/>
        </w:tabs>
      </w:pPr>
      <w:r>
        <w:rPr>
          <w:rStyle w:val="Zkladntext"/>
          <w:b/>
          <w:bCs/>
        </w:rPr>
        <w:t>práh</w:t>
      </w:r>
      <w:r>
        <w:rPr>
          <w:rStyle w:val="Zkladntext"/>
          <w:b/>
          <w:bCs/>
        </w:rPr>
        <w:tab/>
      </w:r>
      <w:r>
        <w:rPr>
          <w:rStyle w:val="Zkladntext"/>
        </w:rPr>
        <w:t>(v souladu s článkem 2.14 všeobecných pojistných podmínek)</w:t>
      </w:r>
    </w:p>
    <w:p w14:paraId="3995702E" w14:textId="77777777" w:rsidR="00FA7508" w:rsidRDefault="008F18BE">
      <w:pPr>
        <w:pStyle w:val="Zkladntext1"/>
        <w:framePr w:w="10258" w:h="2213" w:hRule="exact" w:wrap="none" w:vAnchor="page" w:hAnchor="page" w:x="851" w:y="4938"/>
        <w:spacing w:line="252" w:lineRule="auto"/>
      </w:pPr>
      <w:r>
        <w:rPr>
          <w:rStyle w:val="Zkladntext"/>
          <w:b/>
          <w:bCs/>
        </w:rPr>
        <w:t>Smluvní</w:t>
      </w:r>
    </w:p>
    <w:p w14:paraId="34FD712C" w14:textId="77777777" w:rsidR="00FA7508" w:rsidRDefault="008F18BE">
      <w:pPr>
        <w:pStyle w:val="Zkladntext1"/>
        <w:framePr w:w="10258" w:h="2213" w:hRule="exact" w:wrap="none" w:vAnchor="page" w:hAnchor="page" w:x="851" w:y="4938"/>
        <w:spacing w:line="252" w:lineRule="auto"/>
        <w:ind w:left="1120" w:hanging="1120"/>
        <w:jc w:val="both"/>
      </w:pPr>
      <w:r>
        <w:rPr>
          <w:rStyle w:val="Zkladntext"/>
          <w:b/>
          <w:bCs/>
        </w:rPr>
        <w:t xml:space="preserve">ujednání </w:t>
      </w:r>
      <w:r>
        <w:rPr>
          <w:rStyle w:val="Zkladntext"/>
        </w:rPr>
        <w:t>V souladu s novelou zákona č. 90/2012 Sb., o obchodních společnostech a družstvech (zákon o obchodních korporacích), účinnou ode dne 1. 1. 2021 se ujednává odchylné znění oddílu 2, článku 2.12 Všeobecných pojistných podmínek, který zní takto:</w:t>
      </w:r>
    </w:p>
    <w:p w14:paraId="79EB845D" w14:textId="77777777" w:rsidR="00FA7508" w:rsidRDefault="008F18BE">
      <w:pPr>
        <w:pStyle w:val="Zkladntext1"/>
        <w:framePr w:w="10258" w:h="2213" w:hRule="exact" w:wrap="none" w:vAnchor="page" w:hAnchor="page" w:x="851" w:y="4938"/>
        <w:spacing w:line="252" w:lineRule="auto"/>
        <w:ind w:left="1260"/>
      </w:pPr>
      <w:r>
        <w:rPr>
          <w:rStyle w:val="Zkladntext"/>
        </w:rPr>
        <w:t xml:space="preserve">2.12 Ručení za závazky </w:t>
      </w:r>
      <w:r>
        <w:rPr>
          <w:rStyle w:val="Zkladntext"/>
        </w:rPr>
        <w:t>SPOLEČNOSTI a vydání prospěchu</w:t>
      </w:r>
    </w:p>
    <w:p w14:paraId="5B41ECC1" w14:textId="77777777" w:rsidR="00FA7508" w:rsidRDefault="008F18BE">
      <w:pPr>
        <w:pStyle w:val="Zkladntext1"/>
        <w:framePr w:w="10258" w:h="2213" w:hRule="exact" w:wrap="none" w:vAnchor="page" w:hAnchor="page" w:x="851" w:y="4938"/>
        <w:spacing w:line="252" w:lineRule="auto"/>
        <w:ind w:left="1120" w:firstLine="20"/>
        <w:jc w:val="both"/>
      </w:pPr>
      <w:r>
        <w:rPr>
          <w:rStyle w:val="Zkladntext"/>
        </w:rPr>
        <w:t>POJISTITEL nahradí za POJIŠTĚNÉHO uvedeného v definici tohoto pojmu pod písmeny a) - i) čl. 3.25 ŠKODU vyplývající z NÁROKU založeného na ručení POJIŠTĚNÝCH za závazkySPOLEČNOSTI v rozsahu § 159odst. 3 zákona č. 89/2012 Sb., občanský zákoník, ve znění pozdějších předpisů a § 66 zákona č. 90/2012 Sb., o obchodních společnostech a družstvech (zákon o obchodních korporacích), ve znění pozdějších předpisů, a uplatněného během POJISTNÉ DOBY nebo PRODLOUŽENÉ LHŮTY PRO OZNÁMENÍ NÁROKŮ, je-li sjednána.</w:t>
      </w:r>
    </w:p>
    <w:p w14:paraId="0B248374" w14:textId="77777777" w:rsidR="00FA7508" w:rsidRDefault="008F18BE">
      <w:pPr>
        <w:pStyle w:val="Zkladntext1"/>
        <w:framePr w:w="3936" w:h="2323" w:hRule="exact" w:wrap="none" w:vAnchor="page" w:hAnchor="page" w:x="856" w:y="7578"/>
      </w:pPr>
      <w:r>
        <w:rPr>
          <w:rStyle w:val="Zkladntext"/>
        </w:rPr>
        <w:t>PORADCI PRO</w:t>
      </w:r>
    </w:p>
    <w:p w14:paraId="12D3BCBB" w14:textId="77777777" w:rsidR="00FA7508" w:rsidRDefault="008F18BE">
      <w:pPr>
        <w:pStyle w:val="Zkladntext1"/>
        <w:framePr w:w="3936" w:h="2323" w:hRule="exact" w:wrap="none" w:vAnchor="page" w:hAnchor="page" w:x="856" w:y="7578"/>
      </w:pPr>
      <w:r>
        <w:rPr>
          <w:rStyle w:val="Zkladntext"/>
        </w:rPr>
        <w:t>KRIZOVOU</w:t>
      </w:r>
    </w:p>
    <w:p w14:paraId="5FFBFF43" w14:textId="60D55195" w:rsidR="00FA7508" w:rsidRDefault="008F18BE">
      <w:pPr>
        <w:pStyle w:val="Zkladntext1"/>
        <w:framePr w:w="3936" w:h="2323" w:hRule="exact" w:wrap="none" w:vAnchor="page" w:hAnchor="page" w:x="856" w:y="7578"/>
      </w:pPr>
      <w:r>
        <w:rPr>
          <w:rStyle w:val="Zkladntext"/>
        </w:rPr>
        <w:t xml:space="preserve">KOMUNIKACI </w:t>
      </w:r>
      <w:r>
        <w:rPr>
          <w:rStyle w:val="Zkladntext"/>
          <w:b/>
          <w:bCs/>
        </w:rPr>
        <w:t>xxx</w:t>
      </w:r>
    </w:p>
    <w:p w14:paraId="5EBF32C7" w14:textId="77777777" w:rsidR="00FA7508" w:rsidRDefault="008F18BE">
      <w:pPr>
        <w:pStyle w:val="Zkladntext1"/>
        <w:framePr w:w="979" w:h="475" w:hRule="exact" w:wrap="none" w:vAnchor="page" w:hAnchor="page" w:x="851" w:y="10630"/>
        <w:spacing w:line="262" w:lineRule="auto"/>
      </w:pPr>
      <w:r>
        <w:rPr>
          <w:rStyle w:val="Zkladntext"/>
          <w:b/>
          <w:bCs/>
        </w:rPr>
        <w:t>Jednorázové pojistné</w:t>
      </w:r>
    </w:p>
    <w:p w14:paraId="680BEC29" w14:textId="77777777" w:rsidR="00FA7508" w:rsidRDefault="008F18BE">
      <w:pPr>
        <w:pStyle w:val="Nadpis20"/>
        <w:framePr w:wrap="none" w:vAnchor="page" w:hAnchor="page" w:x="5800" w:y="10573"/>
        <w:spacing w:after="0"/>
      </w:pPr>
      <w:bookmarkStart w:id="7" w:name="bookmark20"/>
      <w:r>
        <w:rPr>
          <w:rStyle w:val="Nadpis2"/>
          <w:b/>
          <w:bCs/>
        </w:rPr>
        <w:t>31.000,- Kč</w:t>
      </w:r>
      <w:bookmarkEnd w:id="7"/>
    </w:p>
    <w:p w14:paraId="2C6FC201" w14:textId="77777777" w:rsidR="00FA7508" w:rsidRDefault="008F18BE">
      <w:pPr>
        <w:pStyle w:val="Zkladntext1"/>
        <w:framePr w:wrap="none" w:vAnchor="page" w:hAnchor="page" w:x="851" w:y="11336"/>
      </w:pPr>
      <w:r>
        <w:rPr>
          <w:rStyle w:val="Zkladntext"/>
          <w:b/>
          <w:bCs/>
        </w:rPr>
        <w:t>Splatnost</w:t>
      </w:r>
    </w:p>
    <w:p w14:paraId="5672636C" w14:textId="77777777" w:rsidR="00FA7508" w:rsidRDefault="008F18BE">
      <w:pPr>
        <w:pStyle w:val="Zkladntext1"/>
        <w:framePr w:wrap="none" w:vAnchor="page" w:hAnchor="page" w:x="851" w:y="11547"/>
      </w:pPr>
      <w:r>
        <w:rPr>
          <w:rStyle w:val="Zkladntext"/>
          <w:b/>
          <w:bCs/>
        </w:rPr>
        <w:t xml:space="preserve">pojistného </w:t>
      </w:r>
      <w:r>
        <w:rPr>
          <w:rStyle w:val="Zkladntext"/>
        </w:rPr>
        <w:t xml:space="preserve">Výše uvedené roční </w:t>
      </w:r>
      <w:r>
        <w:rPr>
          <w:rStyle w:val="Zkladntext"/>
        </w:rPr>
        <w:t>pojistné je splatné v následujících splátkách a termínech:</w:t>
      </w:r>
    </w:p>
    <w:p w14:paraId="7D5D15E0" w14:textId="77777777" w:rsidR="00FA7508" w:rsidRDefault="008F18BE">
      <w:pPr>
        <w:pStyle w:val="Zkladntext1"/>
        <w:framePr w:w="2578" w:h="446" w:hRule="exact" w:wrap="none" w:vAnchor="page" w:hAnchor="page" w:x="1974" w:y="11989"/>
        <w:numPr>
          <w:ilvl w:val="0"/>
          <w:numId w:val="2"/>
        </w:numPr>
        <w:tabs>
          <w:tab w:val="left" w:pos="173"/>
          <w:tab w:val="left" w:pos="1675"/>
        </w:tabs>
      </w:pPr>
      <w:r>
        <w:rPr>
          <w:rStyle w:val="Zkladntext"/>
        </w:rPr>
        <w:t>splátka</w:t>
      </w:r>
      <w:r>
        <w:rPr>
          <w:rStyle w:val="Zkladntext"/>
        </w:rPr>
        <w:tab/>
        <w:t>15.500,- Kč</w:t>
      </w:r>
    </w:p>
    <w:p w14:paraId="771D24F0" w14:textId="77777777" w:rsidR="00FA7508" w:rsidRDefault="008F18BE">
      <w:pPr>
        <w:pStyle w:val="Zkladntext1"/>
        <w:framePr w:w="2578" w:h="446" w:hRule="exact" w:wrap="none" w:vAnchor="page" w:hAnchor="page" w:x="1974" w:y="11989"/>
        <w:numPr>
          <w:ilvl w:val="0"/>
          <w:numId w:val="2"/>
        </w:numPr>
        <w:tabs>
          <w:tab w:val="left" w:pos="173"/>
          <w:tab w:val="left" w:pos="1685"/>
        </w:tabs>
      </w:pPr>
      <w:r>
        <w:rPr>
          <w:rStyle w:val="Zkladntext"/>
        </w:rPr>
        <w:t>splátka</w:t>
      </w:r>
      <w:r>
        <w:rPr>
          <w:rStyle w:val="Zkladntext"/>
        </w:rPr>
        <w:tab/>
        <w:t>15.500,- Kč</w:t>
      </w:r>
    </w:p>
    <w:p w14:paraId="341F010D" w14:textId="77777777" w:rsidR="00FA7508" w:rsidRDefault="008F18BE">
      <w:pPr>
        <w:pStyle w:val="Zkladntext1"/>
        <w:framePr w:w="1805" w:h="446" w:hRule="exact" w:wrap="none" w:vAnchor="page" w:hAnchor="page" w:x="5949" w:y="11989"/>
      </w:pPr>
      <w:r>
        <w:rPr>
          <w:rStyle w:val="Zkladntext"/>
        </w:rPr>
        <w:t>termín: do 11. 07. 2025</w:t>
      </w:r>
    </w:p>
    <w:p w14:paraId="24781EED" w14:textId="77777777" w:rsidR="00FA7508" w:rsidRDefault="008F18BE">
      <w:pPr>
        <w:pStyle w:val="Zkladntext1"/>
        <w:framePr w:w="1805" w:h="446" w:hRule="exact" w:wrap="none" w:vAnchor="page" w:hAnchor="page" w:x="5949" w:y="11989"/>
      </w:pPr>
      <w:r>
        <w:rPr>
          <w:rStyle w:val="Zkladntext"/>
        </w:rPr>
        <w:t>termín: do 11. 01. 2026</w:t>
      </w:r>
    </w:p>
    <w:p w14:paraId="2F471D5A" w14:textId="77777777" w:rsidR="00FA7508" w:rsidRDefault="008F18BE">
      <w:pPr>
        <w:pStyle w:val="Zkladntext1"/>
        <w:framePr w:w="8846" w:h="1997" w:hRule="exact" w:wrap="none" w:vAnchor="page" w:hAnchor="page" w:x="851" w:y="12642"/>
        <w:spacing w:after="220"/>
        <w:ind w:left="1120" w:firstLine="20"/>
      </w:pPr>
      <w:r>
        <w:rPr>
          <w:rStyle w:val="Zkladntext"/>
        </w:rPr>
        <w:t>oproti fakturám vystaveným POJISTITELEM na účet:</w:t>
      </w:r>
    </w:p>
    <w:p w14:paraId="563DC276" w14:textId="3AB71C5E" w:rsidR="00FA7508" w:rsidRDefault="008F18BE">
      <w:pPr>
        <w:pStyle w:val="Zkladntext1"/>
        <w:framePr w:w="8846" w:h="1997" w:hRule="exact" w:wrap="none" w:vAnchor="page" w:hAnchor="page" w:x="851" w:y="12642"/>
        <w:ind w:left="1120" w:firstLine="20"/>
      </w:pPr>
      <w:r>
        <w:rPr>
          <w:rStyle w:val="Zkladntext"/>
        </w:rPr>
        <w:t>Číslo účtu: xxx</w:t>
      </w:r>
    </w:p>
    <w:p w14:paraId="1A5A0E9F" w14:textId="408EE1B3" w:rsidR="00FA7508" w:rsidRDefault="008F18BE">
      <w:pPr>
        <w:pStyle w:val="Zkladntext1"/>
        <w:framePr w:w="8846" w:h="1997" w:hRule="exact" w:wrap="none" w:vAnchor="page" w:hAnchor="page" w:x="851" w:y="12642"/>
        <w:ind w:left="1120" w:firstLine="20"/>
      </w:pPr>
      <w:r>
        <w:rPr>
          <w:rStyle w:val="Zkladntext"/>
        </w:rPr>
        <w:t>IBAN: xxx</w:t>
      </w:r>
    </w:p>
    <w:p w14:paraId="0BEFB6DE" w14:textId="45787179" w:rsidR="00FA7508" w:rsidRDefault="008F18BE">
      <w:pPr>
        <w:pStyle w:val="Zkladntext1"/>
        <w:framePr w:w="8846" w:h="1997" w:hRule="exact" w:wrap="none" w:vAnchor="page" w:hAnchor="page" w:x="851" w:y="12642"/>
        <w:spacing w:after="220"/>
        <w:ind w:left="1120" w:firstLine="20"/>
      </w:pPr>
      <w:r>
        <w:rPr>
          <w:rStyle w:val="Zkladntext"/>
        </w:rPr>
        <w:t>Sídlo banky: UniCredit Bank Czech Republic and Slovakia, a.s., Želetavská 1525/1,140 92 Praha 4 - Michle konstantní symbol xxx</w:t>
      </w:r>
      <w:r>
        <w:rPr>
          <w:rStyle w:val="Zkladntext"/>
        </w:rPr>
        <w:t xml:space="preserve">, variabilní symbol: </w:t>
      </w:r>
      <w:r>
        <w:rPr>
          <w:rStyle w:val="Zkladntext"/>
          <w:b/>
          <w:bCs/>
        </w:rPr>
        <w:t>xxx</w:t>
      </w:r>
      <w:r>
        <w:rPr>
          <w:rStyle w:val="Zkladntext"/>
          <w:b/>
          <w:bCs/>
        </w:rPr>
        <w:t xml:space="preserve"> </w:t>
      </w:r>
      <w:r>
        <w:rPr>
          <w:rStyle w:val="Zkladntext"/>
        </w:rPr>
        <w:t>swift code: xxx</w:t>
      </w:r>
    </w:p>
    <w:p w14:paraId="0647129B" w14:textId="77777777" w:rsidR="00FA7508" w:rsidRDefault="008F18BE">
      <w:pPr>
        <w:pStyle w:val="Zkladntext1"/>
        <w:framePr w:w="8846" w:h="1997" w:hRule="exact" w:wrap="none" w:vAnchor="page" w:hAnchor="page" w:x="851" w:y="12642"/>
      </w:pPr>
      <w:r>
        <w:rPr>
          <w:rStyle w:val="Zkladntext"/>
          <w:b/>
          <w:bCs/>
        </w:rPr>
        <w:t xml:space="preserve">Příloha </w:t>
      </w:r>
      <w:r>
        <w:rPr>
          <w:rStyle w:val="Zkladntext"/>
        </w:rPr>
        <w:t>Všeobecné pojistné podmínky VPP-SO-05</w:t>
      </w:r>
    </w:p>
    <w:p w14:paraId="6FA1815F" w14:textId="77777777" w:rsidR="00FA7508" w:rsidRDefault="008F18BE">
      <w:pPr>
        <w:pStyle w:val="Zkladntext1"/>
        <w:framePr w:w="8846" w:h="1997" w:hRule="exact" w:wrap="none" w:vAnchor="page" w:hAnchor="page" w:x="851" w:y="12642"/>
        <w:ind w:left="1120"/>
      </w:pPr>
      <w:r>
        <w:rPr>
          <w:rStyle w:val="Zkladntext"/>
        </w:rPr>
        <w:t>IPID</w:t>
      </w:r>
    </w:p>
    <w:p w14:paraId="21ED1B24" w14:textId="77777777" w:rsidR="00FA7508" w:rsidRDefault="00FA7508">
      <w:pPr>
        <w:spacing w:line="1" w:lineRule="exact"/>
        <w:sectPr w:rsidR="00FA750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36F0D9" w14:textId="77777777" w:rsidR="00FA7508" w:rsidRDefault="00FA7508">
      <w:pPr>
        <w:spacing w:line="1" w:lineRule="exact"/>
      </w:pPr>
    </w:p>
    <w:p w14:paraId="76C27438" w14:textId="77777777" w:rsidR="00FA7508" w:rsidRDefault="008F18BE">
      <w:pPr>
        <w:pStyle w:val="Zkladntext1"/>
        <w:framePr w:w="10243" w:h="1344" w:hRule="exact" w:wrap="none" w:vAnchor="page" w:hAnchor="page" w:x="870" w:y="2149"/>
        <w:spacing w:line="252" w:lineRule="auto"/>
        <w:jc w:val="both"/>
      </w:pPr>
      <w:r>
        <w:rPr>
          <w:rStyle w:val="Zkladntext"/>
          <w:b/>
          <w:bCs/>
        </w:rPr>
        <w:t>Závěrečná</w:t>
      </w:r>
    </w:p>
    <w:p w14:paraId="1CF17BD0" w14:textId="77777777" w:rsidR="00FA7508" w:rsidRDefault="008F18BE">
      <w:pPr>
        <w:pStyle w:val="Zkladntext1"/>
        <w:framePr w:w="10243" w:h="1344" w:hRule="exact" w:wrap="none" w:vAnchor="page" w:hAnchor="page" w:x="870" w:y="2149"/>
        <w:spacing w:line="252" w:lineRule="auto"/>
        <w:ind w:left="1140" w:hanging="1140"/>
        <w:jc w:val="both"/>
      </w:pPr>
      <w:r>
        <w:rPr>
          <w:rStyle w:val="Zkladntext"/>
          <w:b/>
          <w:bCs/>
        </w:rPr>
        <w:t xml:space="preserve">prohlášení </w:t>
      </w:r>
      <w:r>
        <w:rPr>
          <w:rStyle w:val="Zkladntext"/>
        </w:rPr>
        <w:t>Pojistník podpisem potvrzuje, že šije vědom specifického způsobu sjednání pojištění prostřednictvím na pojistiteli nezávislého poradce (pojišťovací makléř), a prohlašuje, že mu byl obsah pojištění makléřem vysvětlen, popřípadě že ho makléř upozornil na odchylky nabízeného pojištění a jeho požadavků. Podpisem smlouvy pojistník stvrzuje, že sjednané pojištění odpovídá jeho potřebám a požadavkům, případně že s tímto pojištěním na základě doporučení pojišťovacího makléře souhlasí, ač byl upozorněn na odchylky o</w:t>
      </w:r>
      <w:r>
        <w:rPr>
          <w:rStyle w:val="Zkladntext"/>
        </w:rPr>
        <w:t>proti svým požadavkům.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6490"/>
      </w:tblGrid>
      <w:tr w:rsidR="00FA7508" w14:paraId="2E926CD7" w14:textId="77777777">
        <w:tblPrEx>
          <w:tblCellMar>
            <w:top w:w="0" w:type="dxa"/>
            <w:bottom w:w="0" w:type="dxa"/>
          </w:tblCellMar>
        </w:tblPrEx>
        <w:trPr>
          <w:trHeight w:hRule="exact" w:val="3797"/>
        </w:trPr>
        <w:tc>
          <w:tcPr>
            <w:tcW w:w="3115" w:type="dxa"/>
            <w:shd w:val="clear" w:color="auto" w:fill="auto"/>
          </w:tcPr>
          <w:p w14:paraId="42FCAD41" w14:textId="4D22AFDE" w:rsidR="00FA7508" w:rsidRDefault="00FA7508">
            <w:pPr>
              <w:pStyle w:val="Jin0"/>
              <w:framePr w:w="9605" w:h="3797" w:wrap="none" w:vAnchor="page" w:hAnchor="page" w:x="1705" w:y="3810"/>
              <w:jc w:val="center"/>
            </w:pPr>
          </w:p>
        </w:tc>
        <w:tc>
          <w:tcPr>
            <w:tcW w:w="6490" w:type="dxa"/>
            <w:shd w:val="clear" w:color="auto" w:fill="auto"/>
            <w:vAlign w:val="bottom"/>
          </w:tcPr>
          <w:p w14:paraId="54006794" w14:textId="1A91F3DF" w:rsidR="00FA7508" w:rsidRPr="008F18BE" w:rsidRDefault="008F18BE" w:rsidP="008F18BE">
            <w:pPr>
              <w:pStyle w:val="Jin0"/>
              <w:framePr w:w="9605" w:h="3797" w:wrap="none" w:vAnchor="page" w:hAnchor="page" w:x="1705" w:y="3810"/>
              <w:spacing w:after="900"/>
              <w:ind w:left="2400"/>
            </w:pPr>
            <w:r>
              <w:rPr>
                <w:rStyle w:val="Jin"/>
              </w:rPr>
              <w:t xml:space="preserve">V Praze dne </w:t>
            </w:r>
          </w:p>
        </w:tc>
      </w:tr>
    </w:tbl>
    <w:p w14:paraId="426636F1" w14:textId="77777777" w:rsidR="00FA7508" w:rsidRDefault="00FA7508">
      <w:pPr>
        <w:spacing w:line="1" w:lineRule="exact"/>
      </w:pPr>
    </w:p>
    <w:sectPr w:rsidR="00FA7508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CD58A" w14:textId="77777777" w:rsidR="008F18BE" w:rsidRDefault="008F18BE">
      <w:r>
        <w:separator/>
      </w:r>
    </w:p>
  </w:endnote>
  <w:endnote w:type="continuationSeparator" w:id="0">
    <w:p w14:paraId="2026CF94" w14:textId="77777777" w:rsidR="008F18BE" w:rsidRDefault="008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6D73" w14:textId="77777777" w:rsidR="00FA7508" w:rsidRDefault="00FA7508"/>
  </w:footnote>
  <w:footnote w:type="continuationSeparator" w:id="0">
    <w:p w14:paraId="739408FC" w14:textId="77777777" w:rsidR="00FA7508" w:rsidRDefault="00FA7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55CDE"/>
    <w:multiLevelType w:val="multilevel"/>
    <w:tmpl w:val="17F690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87239C"/>
    <w:multiLevelType w:val="multilevel"/>
    <w:tmpl w:val="806061E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0929998">
    <w:abstractNumId w:val="1"/>
  </w:num>
  <w:num w:numId="2" w16cid:durableId="207939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08"/>
    <w:rsid w:val="00612A1A"/>
    <w:rsid w:val="008F18BE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26EA"/>
  <w15:docId w15:val="{35DC0FE7-BD37-4EB2-9D26-87580B4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262626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626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262626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6280BF"/>
      <w:sz w:val="20"/>
      <w:szCs w:val="20"/>
      <w:u w:val="single"/>
      <w:lang w:val="en-US" w:eastAsia="en-US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color w:val="4F4F4F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626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pacing w:after="500"/>
      <w:ind w:left="1080"/>
      <w:outlineLvl w:val="0"/>
    </w:pPr>
    <w:rPr>
      <w:rFonts w:ascii="Calibri" w:eastAsia="Calibri" w:hAnsi="Calibri" w:cs="Calibri"/>
      <w:b/>
      <w:bCs/>
      <w:color w:val="262626"/>
      <w:sz w:val="28"/>
      <w:szCs w:val="2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color w:val="262626"/>
      <w:sz w:val="17"/>
      <w:szCs w:val="17"/>
    </w:rPr>
  </w:style>
  <w:style w:type="paragraph" w:customStyle="1" w:styleId="Nadpis20">
    <w:name w:val="Nadpis #2"/>
    <w:basedOn w:val="Normln"/>
    <w:link w:val="Nadpis2"/>
    <w:pPr>
      <w:spacing w:after="440"/>
      <w:outlineLvl w:val="1"/>
    </w:pPr>
    <w:rPr>
      <w:rFonts w:ascii="Calibri" w:eastAsia="Calibri" w:hAnsi="Calibri" w:cs="Calibri"/>
      <w:b/>
      <w:bCs/>
      <w:color w:val="262626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60"/>
      <w:ind w:left="560"/>
      <w:outlineLvl w:val="2"/>
    </w:pPr>
    <w:rPr>
      <w:rFonts w:ascii="Arial" w:eastAsia="Arial" w:hAnsi="Arial" w:cs="Arial"/>
      <w:color w:val="6280BF"/>
      <w:sz w:val="20"/>
      <w:szCs w:val="20"/>
      <w:u w:val="single"/>
      <w:lang w:val="en-US" w:eastAsia="en-US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color w:val="4F4F4F"/>
      <w:sz w:val="17"/>
      <w:szCs w:val="17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color w:val="26262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S25C-0i25062707090</dc:title>
  <dc:subject/>
  <dc:creator/>
  <cp:keywords/>
  <cp:lastModifiedBy>Petr Formánek</cp:lastModifiedBy>
  <cp:revision>2</cp:revision>
  <dcterms:created xsi:type="dcterms:W3CDTF">2025-06-27T06:54:00Z</dcterms:created>
  <dcterms:modified xsi:type="dcterms:W3CDTF">2025-06-27T06:56:00Z</dcterms:modified>
</cp:coreProperties>
</file>