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4FD" w:rsidRDefault="00A264FD">
      <w:pPr>
        <w:spacing w:line="1" w:lineRule="exact"/>
      </w:pPr>
    </w:p>
    <w:p w:rsidR="00A264FD" w:rsidRDefault="00A172B9" w:rsidP="00FC1821">
      <w:pPr>
        <w:pStyle w:val="Heading10"/>
        <w:framePr w:w="6234" w:wrap="none" w:vAnchor="page" w:hAnchor="page" w:x="3000" w:y="1491"/>
        <w:shd w:val="clear" w:color="auto" w:fill="auto"/>
      </w:pPr>
      <w:bookmarkStart w:id="0" w:name="bookmark0"/>
      <w:bookmarkStart w:id="1" w:name="bookmark1"/>
      <w:r>
        <w:t>Smlouva o zemědělské</w:t>
      </w:r>
      <w:bookmarkEnd w:id="0"/>
      <w:bookmarkEnd w:id="1"/>
      <w:r w:rsidR="00FC1821">
        <w:t>m pachtu č. 42/2025</w:t>
      </w:r>
    </w:p>
    <w:p w:rsidR="00A264FD" w:rsidRDefault="00A264FD">
      <w:pPr>
        <w:framePr w:wrap="none" w:vAnchor="page" w:hAnchor="page" w:x="6464" w:y="221"/>
        <w:rPr>
          <w:sz w:val="2"/>
          <w:szCs w:val="2"/>
        </w:rPr>
      </w:pPr>
    </w:p>
    <w:p w:rsidR="00A264FD" w:rsidRDefault="00A172B9">
      <w:pPr>
        <w:pStyle w:val="Zkladntext"/>
        <w:framePr w:w="9216" w:h="324" w:hRule="exact" w:wrap="none" w:vAnchor="page" w:hAnchor="page" w:x="1344" w:y="1902"/>
        <w:shd w:val="clear" w:color="auto" w:fill="auto"/>
        <w:ind w:left="2427" w:right="2444"/>
        <w:jc w:val="center"/>
      </w:pPr>
      <w:r>
        <w:t xml:space="preserve">dle § 2345 a násl. zákona č. 89/2012 </w:t>
      </w:r>
      <w:proofErr w:type="spellStart"/>
      <w:r>
        <w:t>Sb.zák</w:t>
      </w:r>
      <w:proofErr w:type="spellEnd"/>
      <w:r>
        <w:t>.</w:t>
      </w:r>
    </w:p>
    <w:p w:rsidR="00A264FD" w:rsidRDefault="00A172B9">
      <w:pPr>
        <w:pStyle w:val="Zkladntext"/>
        <w:framePr w:wrap="none" w:vAnchor="page" w:hAnchor="page" w:x="4444" w:y="2136"/>
        <w:shd w:val="clear" w:color="auto" w:fill="auto"/>
        <w:ind w:left="14" w:right="14"/>
      </w:pPr>
      <w:r>
        <w:t>(dále jen „občanský zákoník“)</w:t>
      </w:r>
    </w:p>
    <w:p w:rsidR="00A264FD" w:rsidRDefault="00A172B9">
      <w:pPr>
        <w:pStyle w:val="Zkladntext"/>
        <w:framePr w:w="9216" w:h="1152" w:hRule="exact" w:wrap="none" w:vAnchor="page" w:hAnchor="page" w:x="1344" w:y="3248"/>
        <w:shd w:val="clear" w:color="auto" w:fill="auto"/>
        <w:ind w:left="1700" w:hanging="1700"/>
      </w:pPr>
      <w:r>
        <w:rPr>
          <w:b/>
          <w:bCs/>
          <w:u w:val="single"/>
        </w:rPr>
        <w:t>Propachtovatel:</w:t>
      </w:r>
      <w:r>
        <w:rPr>
          <w:b/>
          <w:bCs/>
        </w:rPr>
        <w:t xml:space="preserve"> </w:t>
      </w:r>
      <w:r>
        <w:t xml:space="preserve">SELGEN, a.s., IČO: 47116099, Jankovcova 24/18, 170 00 Praha 7 Šlechtitelská stanice </w:t>
      </w:r>
      <w:proofErr w:type="spellStart"/>
      <w:r>
        <w:t>Stupice</w:t>
      </w:r>
      <w:proofErr w:type="spellEnd"/>
      <w:r>
        <w:t xml:space="preserve">, 250 84 Sibřina zastoupená vedoucím stanice </w:t>
      </w:r>
      <w:r w:rsidR="00FC1821">
        <w:t>XXXX</w:t>
      </w:r>
      <w:r>
        <w:t>. na základě plné moci</w:t>
      </w:r>
    </w:p>
    <w:p w:rsidR="00A264FD" w:rsidRDefault="00A172B9">
      <w:pPr>
        <w:pStyle w:val="Zkladntext"/>
        <w:framePr w:w="9216" w:h="1436" w:hRule="exact" w:wrap="none" w:vAnchor="page" w:hAnchor="page" w:x="1344" w:y="4616"/>
        <w:shd w:val="clear" w:color="auto" w:fill="auto"/>
      </w:pPr>
      <w:proofErr w:type="spellStart"/>
      <w:r>
        <w:rPr>
          <w:b/>
          <w:bCs/>
          <w:u w:val="single"/>
        </w:rPr>
        <w:t>Pachtyř</w:t>
      </w:r>
      <w:proofErr w:type="spellEnd"/>
      <w:r>
        <w:rPr>
          <w:b/>
          <w:bCs/>
          <w:u w:val="single"/>
        </w:rPr>
        <w:t>:</w:t>
      </w:r>
      <w:r>
        <w:rPr>
          <w:b/>
          <w:bCs/>
        </w:rPr>
        <w:t xml:space="preserve"> </w:t>
      </w:r>
      <w:r>
        <w:t xml:space="preserve">VÝZKUMNÝ ÚSTAV ŽIVOČIŠNÉ VÝROBY, </w:t>
      </w:r>
      <w:proofErr w:type="spellStart"/>
      <w:r>
        <w:t>v.v.i</w:t>
      </w:r>
      <w:proofErr w:type="spellEnd"/>
      <w:r>
        <w:t>.</w:t>
      </w:r>
    </w:p>
    <w:p w:rsidR="00A264FD" w:rsidRDefault="00A172B9">
      <w:pPr>
        <w:pStyle w:val="Zkladntext"/>
        <w:framePr w:w="9216" w:h="1436" w:hRule="exact" w:wrap="none" w:vAnchor="page" w:hAnchor="page" w:x="1344" w:y="4616"/>
        <w:shd w:val="clear" w:color="auto" w:fill="auto"/>
        <w:ind w:left="1040"/>
      </w:pPr>
      <w:proofErr w:type="spellStart"/>
      <w:r>
        <w:t>Přítelství</w:t>
      </w:r>
      <w:proofErr w:type="spellEnd"/>
      <w:r>
        <w:t xml:space="preserve"> 815, Praha-</w:t>
      </w:r>
      <w:proofErr w:type="spellStart"/>
      <w:r>
        <w:t>Úhřiněves</w:t>
      </w:r>
      <w:proofErr w:type="spellEnd"/>
      <w:r>
        <w:t xml:space="preserve"> 10400</w:t>
      </w:r>
    </w:p>
    <w:p w:rsidR="00A264FD" w:rsidRDefault="00A172B9">
      <w:pPr>
        <w:pStyle w:val="Zkladntext"/>
        <w:framePr w:w="9216" w:h="1436" w:hRule="exact" w:wrap="none" w:vAnchor="page" w:hAnchor="page" w:x="1344" w:y="4616"/>
        <w:shd w:val="clear" w:color="auto" w:fill="auto"/>
        <w:ind w:left="1040"/>
      </w:pPr>
      <w:r>
        <w:t>IČO: 00027014</w:t>
      </w:r>
    </w:p>
    <w:p w:rsidR="00A264FD" w:rsidRDefault="00A172B9">
      <w:pPr>
        <w:pStyle w:val="Zkladntext"/>
        <w:framePr w:w="9216" w:h="1436" w:hRule="exact" w:wrap="none" w:vAnchor="page" w:hAnchor="page" w:x="1344" w:y="4616"/>
        <w:shd w:val="clear" w:color="auto" w:fill="auto"/>
        <w:ind w:left="1040"/>
      </w:pPr>
      <w:r>
        <w:t>DIČ: CZ00027014</w:t>
      </w:r>
    </w:p>
    <w:p w:rsidR="00A264FD" w:rsidRDefault="00A172B9">
      <w:pPr>
        <w:pStyle w:val="Zkladntext"/>
        <w:framePr w:w="9216" w:h="1436" w:hRule="exact" w:wrap="none" w:vAnchor="page" w:hAnchor="page" w:x="1344" w:y="4616"/>
        <w:shd w:val="clear" w:color="auto" w:fill="auto"/>
        <w:ind w:left="1040"/>
      </w:pPr>
      <w:r>
        <w:t>Zastoupený statutárním zástupcem Ing. Janou Rychtářovou Ph.D.</w:t>
      </w:r>
    </w:p>
    <w:p w:rsidR="00A264FD" w:rsidRDefault="00A172B9">
      <w:pPr>
        <w:pStyle w:val="Zkladntext"/>
        <w:framePr w:w="9216" w:h="605" w:hRule="exact" w:wrap="none" w:vAnchor="page" w:hAnchor="page" w:x="1344" w:y="6549"/>
        <w:shd w:val="clear" w:color="auto" w:fill="auto"/>
      </w:pPr>
      <w:r>
        <w:t>po vzájemném ujištění, jsou oprávněni uzavřít takovouto smlouvu a žádnému z nich není známa jakákoli právní či jiná překážka k jejímu platnému uzavření se dohodli takto:</w:t>
      </w:r>
    </w:p>
    <w:p w:rsidR="00A264FD" w:rsidRDefault="00A172B9">
      <w:pPr>
        <w:pStyle w:val="Bodytext50"/>
        <w:framePr w:w="9216" w:h="626" w:hRule="exact" w:wrap="none" w:vAnchor="page" w:hAnchor="page" w:x="1344" w:y="7619"/>
        <w:shd w:val="clear" w:color="auto" w:fill="auto"/>
      </w:pPr>
      <w:r>
        <w:t>v</w:t>
      </w:r>
    </w:p>
    <w:p w:rsidR="00A264FD" w:rsidRDefault="00A172B9">
      <w:pPr>
        <w:pStyle w:val="Zkladntext"/>
        <w:framePr w:w="9216" w:h="626" w:hRule="exact" w:wrap="none" w:vAnchor="page" w:hAnchor="page" w:x="1344" w:y="7619"/>
        <w:shd w:val="clear" w:color="auto" w:fill="auto"/>
        <w:spacing w:line="180" w:lineRule="auto"/>
        <w:jc w:val="center"/>
      </w:pPr>
      <w:r>
        <w:rPr>
          <w:b/>
          <w:bCs/>
        </w:rPr>
        <w:t>Cl. I.</w:t>
      </w:r>
    </w:p>
    <w:p w:rsidR="00A264FD" w:rsidRDefault="00A172B9">
      <w:pPr>
        <w:pStyle w:val="Heading20"/>
        <w:framePr w:w="9216" w:h="626" w:hRule="exact" w:wrap="none" w:vAnchor="page" w:hAnchor="page" w:x="1344" w:y="7619"/>
        <w:shd w:val="clear" w:color="auto" w:fill="auto"/>
        <w:spacing w:after="0"/>
      </w:pPr>
      <w:bookmarkStart w:id="2" w:name="bookmark2"/>
      <w:bookmarkStart w:id="3" w:name="bookmark3"/>
      <w:r>
        <w:t>Úvodní ustanovení</w:t>
      </w:r>
      <w:bookmarkEnd w:id="2"/>
      <w:bookmarkEnd w:id="3"/>
    </w:p>
    <w:p w:rsidR="00A264FD" w:rsidRDefault="00A172B9">
      <w:pPr>
        <w:pStyle w:val="Zkladntext"/>
        <w:framePr w:w="9216" w:h="875" w:hRule="exact" w:wrap="none" w:vAnchor="page" w:hAnchor="page" w:x="1344" w:y="8479"/>
        <w:numPr>
          <w:ilvl w:val="0"/>
          <w:numId w:val="1"/>
        </w:numPr>
        <w:shd w:val="clear" w:color="auto" w:fill="auto"/>
        <w:tabs>
          <w:tab w:val="left" w:pos="513"/>
        </w:tabs>
        <w:ind w:left="460" w:hanging="460"/>
      </w:pPr>
      <w:r>
        <w:t>Propachtovatel prohlašuje, že je výlučným vlastníkem níže uvedeného pozemku zapsaného na listu vlastnictví, který je nedílnou součástí této smlouvy, označený jako příloha č. 1 (dále jen „Pozemek“).</w:t>
      </w:r>
    </w:p>
    <w:tbl>
      <w:tblPr>
        <w:tblOverlap w:val="never"/>
        <w:tblW w:w="0" w:type="auto"/>
        <w:tblLayout w:type="fixed"/>
        <w:tblCellMar>
          <w:left w:w="10" w:type="dxa"/>
          <w:right w:w="10" w:type="dxa"/>
        </w:tblCellMar>
        <w:tblLook w:val="0000" w:firstRow="0" w:lastRow="0" w:firstColumn="0" w:lastColumn="0" w:noHBand="0" w:noVBand="0"/>
      </w:tblPr>
      <w:tblGrid>
        <w:gridCol w:w="2009"/>
        <w:gridCol w:w="1256"/>
        <w:gridCol w:w="1138"/>
        <w:gridCol w:w="1141"/>
        <w:gridCol w:w="1332"/>
        <w:gridCol w:w="1141"/>
        <w:gridCol w:w="1145"/>
      </w:tblGrid>
      <w:tr w:rsidR="00A264FD">
        <w:trPr>
          <w:trHeight w:hRule="exact" w:val="364"/>
        </w:trPr>
        <w:tc>
          <w:tcPr>
            <w:tcW w:w="2009" w:type="dxa"/>
            <w:vMerge w:val="restart"/>
            <w:tcBorders>
              <w:top w:val="single" w:sz="4" w:space="0" w:color="auto"/>
              <w:left w:val="single" w:sz="4" w:space="0" w:color="auto"/>
            </w:tcBorders>
            <w:shd w:val="clear" w:color="auto" w:fill="FFFFFF"/>
            <w:vAlign w:val="center"/>
          </w:tcPr>
          <w:p w:rsidR="00A264FD" w:rsidRDefault="00A172B9">
            <w:pPr>
              <w:pStyle w:val="Other0"/>
              <w:framePr w:w="9162" w:h="3092" w:wrap="none" w:vAnchor="page" w:hAnchor="page" w:x="1398" w:y="9599"/>
              <w:shd w:val="clear" w:color="auto" w:fill="auto"/>
              <w:jc w:val="center"/>
              <w:rPr>
                <w:sz w:val="22"/>
                <w:szCs w:val="22"/>
              </w:rPr>
            </w:pPr>
            <w:r>
              <w:rPr>
                <w:sz w:val="22"/>
                <w:szCs w:val="22"/>
              </w:rPr>
              <w:t>Katastrální území</w:t>
            </w:r>
          </w:p>
        </w:tc>
        <w:tc>
          <w:tcPr>
            <w:tcW w:w="1256" w:type="dxa"/>
            <w:vMerge w:val="restart"/>
            <w:tcBorders>
              <w:top w:val="single" w:sz="4" w:space="0" w:color="auto"/>
              <w:left w:val="single" w:sz="4" w:space="0" w:color="auto"/>
            </w:tcBorders>
            <w:shd w:val="clear" w:color="auto" w:fill="FFFFFF"/>
            <w:vAlign w:val="center"/>
          </w:tcPr>
          <w:p w:rsidR="00A264FD" w:rsidRDefault="00A172B9">
            <w:pPr>
              <w:pStyle w:val="Other0"/>
              <w:framePr w:w="9162" w:h="3092" w:wrap="none" w:vAnchor="page" w:hAnchor="page" w:x="1398" w:y="9599"/>
              <w:shd w:val="clear" w:color="auto" w:fill="auto"/>
              <w:jc w:val="center"/>
              <w:rPr>
                <w:sz w:val="22"/>
                <w:szCs w:val="22"/>
              </w:rPr>
            </w:pPr>
            <w:r>
              <w:rPr>
                <w:sz w:val="22"/>
                <w:szCs w:val="22"/>
              </w:rPr>
              <w:t>Čísla parcel</w:t>
            </w:r>
          </w:p>
        </w:tc>
        <w:tc>
          <w:tcPr>
            <w:tcW w:w="1138"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Výměra</w:t>
            </w:r>
          </w:p>
        </w:tc>
        <w:tc>
          <w:tcPr>
            <w:tcW w:w="1141"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Pacht</w:t>
            </w:r>
          </w:p>
        </w:tc>
        <w:tc>
          <w:tcPr>
            <w:tcW w:w="1332"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proofErr w:type="spellStart"/>
            <w:r>
              <w:rPr>
                <w:sz w:val="22"/>
                <w:szCs w:val="22"/>
              </w:rPr>
              <w:t>Pachtovné</w:t>
            </w:r>
            <w:proofErr w:type="spellEnd"/>
          </w:p>
        </w:tc>
        <w:tc>
          <w:tcPr>
            <w:tcW w:w="1141" w:type="dxa"/>
            <w:vMerge w:val="restart"/>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spacing w:line="223" w:lineRule="auto"/>
              <w:jc w:val="center"/>
              <w:rPr>
                <w:sz w:val="22"/>
                <w:szCs w:val="22"/>
              </w:rPr>
            </w:pPr>
            <w:r>
              <w:rPr>
                <w:sz w:val="22"/>
                <w:szCs w:val="22"/>
              </w:rPr>
              <w:t>Typ parcely</w:t>
            </w:r>
          </w:p>
        </w:tc>
        <w:tc>
          <w:tcPr>
            <w:tcW w:w="1145" w:type="dxa"/>
            <w:vMerge w:val="restart"/>
            <w:tcBorders>
              <w:top w:val="single" w:sz="4" w:space="0" w:color="auto"/>
              <w:left w:val="single" w:sz="4" w:space="0" w:color="auto"/>
              <w:righ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Daň z pozemků</w:t>
            </w:r>
          </w:p>
        </w:tc>
      </w:tr>
      <w:tr w:rsidR="00A264FD">
        <w:trPr>
          <w:trHeight w:hRule="exact" w:val="331"/>
        </w:trPr>
        <w:tc>
          <w:tcPr>
            <w:tcW w:w="2009" w:type="dxa"/>
            <w:vMerge/>
            <w:tcBorders>
              <w:left w:val="single" w:sz="4" w:space="0" w:color="auto"/>
            </w:tcBorders>
            <w:shd w:val="clear" w:color="auto" w:fill="FFFFFF"/>
            <w:vAlign w:val="center"/>
          </w:tcPr>
          <w:p w:rsidR="00A264FD" w:rsidRDefault="00A264FD">
            <w:pPr>
              <w:framePr w:w="9162" w:h="3092" w:wrap="none" w:vAnchor="page" w:hAnchor="page" w:x="1398" w:y="9599"/>
            </w:pPr>
          </w:p>
        </w:tc>
        <w:tc>
          <w:tcPr>
            <w:tcW w:w="1256" w:type="dxa"/>
            <w:vMerge/>
            <w:tcBorders>
              <w:left w:val="single" w:sz="4" w:space="0" w:color="auto"/>
            </w:tcBorders>
            <w:shd w:val="clear" w:color="auto" w:fill="FFFFFF"/>
            <w:vAlign w:val="center"/>
          </w:tcPr>
          <w:p w:rsidR="00A264FD" w:rsidRDefault="00A264FD">
            <w:pPr>
              <w:framePr w:w="9162" w:h="3092" w:wrap="none" w:vAnchor="page" w:hAnchor="page" w:x="1398" w:y="9599"/>
            </w:pPr>
          </w:p>
        </w:tc>
        <w:tc>
          <w:tcPr>
            <w:tcW w:w="1138"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[ha]</w:t>
            </w:r>
          </w:p>
        </w:tc>
        <w:tc>
          <w:tcPr>
            <w:tcW w:w="1141"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[Kč/ha]</w:t>
            </w:r>
          </w:p>
        </w:tc>
        <w:tc>
          <w:tcPr>
            <w:tcW w:w="1332"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ind w:firstLine="420"/>
              <w:jc w:val="both"/>
              <w:rPr>
                <w:sz w:val="22"/>
                <w:szCs w:val="22"/>
              </w:rPr>
            </w:pPr>
            <w:r>
              <w:rPr>
                <w:sz w:val="22"/>
                <w:szCs w:val="22"/>
              </w:rPr>
              <w:t>[Kč]</w:t>
            </w:r>
          </w:p>
        </w:tc>
        <w:tc>
          <w:tcPr>
            <w:tcW w:w="1141" w:type="dxa"/>
            <w:vMerge/>
            <w:tcBorders>
              <w:left w:val="single" w:sz="4" w:space="0" w:color="auto"/>
            </w:tcBorders>
            <w:shd w:val="clear" w:color="auto" w:fill="FFFFFF"/>
            <w:vAlign w:val="bottom"/>
          </w:tcPr>
          <w:p w:rsidR="00A264FD" w:rsidRDefault="00A264FD">
            <w:pPr>
              <w:framePr w:w="9162" w:h="3092" w:wrap="none" w:vAnchor="page" w:hAnchor="page" w:x="1398" w:y="9599"/>
            </w:pPr>
          </w:p>
        </w:tc>
        <w:tc>
          <w:tcPr>
            <w:tcW w:w="1145" w:type="dxa"/>
            <w:vMerge/>
            <w:tcBorders>
              <w:left w:val="single" w:sz="4" w:space="0" w:color="auto"/>
              <w:right w:val="single" w:sz="4" w:space="0" w:color="auto"/>
            </w:tcBorders>
            <w:shd w:val="clear" w:color="auto" w:fill="FFFFFF"/>
            <w:vAlign w:val="bottom"/>
          </w:tcPr>
          <w:p w:rsidR="00A264FD" w:rsidRDefault="00A264FD">
            <w:pPr>
              <w:framePr w:w="9162" w:h="3092" w:wrap="none" w:vAnchor="page" w:hAnchor="page" w:x="1398" w:y="9599"/>
            </w:pPr>
          </w:p>
        </w:tc>
      </w:tr>
      <w:tr w:rsidR="00A264FD">
        <w:trPr>
          <w:trHeight w:hRule="exact" w:val="338"/>
        </w:trPr>
        <w:tc>
          <w:tcPr>
            <w:tcW w:w="2009"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Královice</w:t>
            </w:r>
          </w:p>
        </w:tc>
        <w:tc>
          <w:tcPr>
            <w:tcW w:w="1256"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301/19</w:t>
            </w:r>
          </w:p>
        </w:tc>
        <w:tc>
          <w:tcPr>
            <w:tcW w:w="1138"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0,5146</w:t>
            </w:r>
          </w:p>
        </w:tc>
        <w:tc>
          <w:tcPr>
            <w:tcW w:w="1141"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4314</w:t>
            </w:r>
          </w:p>
        </w:tc>
        <w:tc>
          <w:tcPr>
            <w:tcW w:w="1332"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2220</w:t>
            </w:r>
          </w:p>
        </w:tc>
        <w:tc>
          <w:tcPr>
            <w:tcW w:w="1141"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PKN</w:t>
            </w:r>
          </w:p>
        </w:tc>
        <w:tc>
          <w:tcPr>
            <w:tcW w:w="1145" w:type="dxa"/>
            <w:tcBorders>
              <w:top w:val="single" w:sz="4" w:space="0" w:color="auto"/>
              <w:left w:val="single" w:sz="4" w:space="0" w:color="auto"/>
              <w:righ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999</w:t>
            </w:r>
          </w:p>
        </w:tc>
      </w:tr>
      <w:tr w:rsidR="00A264FD">
        <w:trPr>
          <w:trHeight w:hRule="exact" w:val="338"/>
        </w:trPr>
        <w:tc>
          <w:tcPr>
            <w:tcW w:w="2009" w:type="dxa"/>
            <w:tcBorders>
              <w:top w:val="single" w:sz="4" w:space="0" w:color="auto"/>
              <w:left w:val="single" w:sz="4" w:space="0" w:color="auto"/>
            </w:tcBorders>
            <w:shd w:val="clear" w:color="auto" w:fill="FFFFFF"/>
          </w:tcPr>
          <w:p w:rsidR="00A264FD" w:rsidRDefault="00A264FD">
            <w:pPr>
              <w:framePr w:w="9162" w:h="3092" w:wrap="none" w:vAnchor="page" w:hAnchor="page" w:x="1398" w:y="9599"/>
              <w:rPr>
                <w:sz w:val="10"/>
                <w:szCs w:val="10"/>
              </w:rPr>
            </w:pPr>
          </w:p>
        </w:tc>
        <w:tc>
          <w:tcPr>
            <w:tcW w:w="1256"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301/18</w:t>
            </w:r>
          </w:p>
        </w:tc>
        <w:tc>
          <w:tcPr>
            <w:tcW w:w="1138"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0,5864</w:t>
            </w:r>
          </w:p>
        </w:tc>
        <w:tc>
          <w:tcPr>
            <w:tcW w:w="1141"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4314</w:t>
            </w:r>
          </w:p>
        </w:tc>
        <w:tc>
          <w:tcPr>
            <w:tcW w:w="1332"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2530</w:t>
            </w:r>
          </w:p>
        </w:tc>
        <w:tc>
          <w:tcPr>
            <w:tcW w:w="1141"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PKN</w:t>
            </w:r>
          </w:p>
        </w:tc>
        <w:tc>
          <w:tcPr>
            <w:tcW w:w="1145" w:type="dxa"/>
            <w:tcBorders>
              <w:top w:val="single" w:sz="4" w:space="0" w:color="auto"/>
              <w:left w:val="single" w:sz="4" w:space="0" w:color="auto"/>
              <w:righ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1138</w:t>
            </w:r>
          </w:p>
        </w:tc>
      </w:tr>
      <w:tr w:rsidR="00A264FD">
        <w:trPr>
          <w:trHeight w:hRule="exact" w:val="342"/>
        </w:trPr>
        <w:tc>
          <w:tcPr>
            <w:tcW w:w="2009" w:type="dxa"/>
            <w:tcBorders>
              <w:top w:val="single" w:sz="4" w:space="0" w:color="auto"/>
              <w:left w:val="single" w:sz="4" w:space="0" w:color="auto"/>
            </w:tcBorders>
            <w:shd w:val="clear" w:color="auto" w:fill="FFFFFF"/>
          </w:tcPr>
          <w:p w:rsidR="00A264FD" w:rsidRDefault="00A264FD">
            <w:pPr>
              <w:framePr w:w="9162" w:h="3092" w:wrap="none" w:vAnchor="page" w:hAnchor="page" w:x="1398" w:y="9599"/>
              <w:rPr>
                <w:sz w:val="10"/>
                <w:szCs w:val="10"/>
              </w:rPr>
            </w:pPr>
          </w:p>
        </w:tc>
        <w:tc>
          <w:tcPr>
            <w:tcW w:w="1256"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301/78</w:t>
            </w:r>
          </w:p>
        </w:tc>
        <w:tc>
          <w:tcPr>
            <w:tcW w:w="1138"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0,1419</w:t>
            </w:r>
          </w:p>
        </w:tc>
        <w:tc>
          <w:tcPr>
            <w:tcW w:w="1141"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4314</w:t>
            </w:r>
          </w:p>
        </w:tc>
        <w:tc>
          <w:tcPr>
            <w:tcW w:w="1332"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612</w:t>
            </w:r>
          </w:p>
        </w:tc>
        <w:tc>
          <w:tcPr>
            <w:tcW w:w="1141"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PKN</w:t>
            </w:r>
          </w:p>
        </w:tc>
        <w:tc>
          <w:tcPr>
            <w:tcW w:w="1145" w:type="dxa"/>
            <w:tcBorders>
              <w:top w:val="single" w:sz="4" w:space="0" w:color="auto"/>
              <w:left w:val="single" w:sz="4" w:space="0" w:color="auto"/>
              <w:righ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275</w:t>
            </w:r>
          </w:p>
        </w:tc>
      </w:tr>
      <w:tr w:rsidR="00A264FD">
        <w:trPr>
          <w:trHeight w:hRule="exact" w:val="342"/>
        </w:trPr>
        <w:tc>
          <w:tcPr>
            <w:tcW w:w="2009" w:type="dxa"/>
            <w:tcBorders>
              <w:top w:val="single" w:sz="4" w:space="0" w:color="auto"/>
              <w:left w:val="single" w:sz="4" w:space="0" w:color="auto"/>
            </w:tcBorders>
            <w:shd w:val="clear" w:color="auto" w:fill="FFFFFF"/>
          </w:tcPr>
          <w:p w:rsidR="00A264FD" w:rsidRDefault="00A264FD">
            <w:pPr>
              <w:framePr w:w="9162" w:h="3092" w:wrap="none" w:vAnchor="page" w:hAnchor="page" w:x="1398" w:y="9599"/>
              <w:rPr>
                <w:sz w:val="10"/>
                <w:szCs w:val="10"/>
              </w:rPr>
            </w:pPr>
          </w:p>
        </w:tc>
        <w:tc>
          <w:tcPr>
            <w:tcW w:w="1256"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301/39</w:t>
            </w:r>
          </w:p>
        </w:tc>
        <w:tc>
          <w:tcPr>
            <w:tcW w:w="1138"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0,4135</w:t>
            </w:r>
          </w:p>
        </w:tc>
        <w:tc>
          <w:tcPr>
            <w:tcW w:w="1141"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4314</w:t>
            </w:r>
          </w:p>
        </w:tc>
        <w:tc>
          <w:tcPr>
            <w:tcW w:w="1332"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1784</w:t>
            </w:r>
          </w:p>
        </w:tc>
        <w:tc>
          <w:tcPr>
            <w:tcW w:w="1141"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PKN</w:t>
            </w:r>
          </w:p>
        </w:tc>
        <w:tc>
          <w:tcPr>
            <w:tcW w:w="1145" w:type="dxa"/>
            <w:tcBorders>
              <w:top w:val="single" w:sz="4" w:space="0" w:color="auto"/>
              <w:left w:val="single" w:sz="4" w:space="0" w:color="auto"/>
              <w:righ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803</w:t>
            </w:r>
          </w:p>
        </w:tc>
      </w:tr>
      <w:tr w:rsidR="00A264FD">
        <w:trPr>
          <w:trHeight w:hRule="exact" w:val="338"/>
        </w:trPr>
        <w:tc>
          <w:tcPr>
            <w:tcW w:w="2009" w:type="dxa"/>
            <w:tcBorders>
              <w:top w:val="single" w:sz="4" w:space="0" w:color="auto"/>
              <w:left w:val="single" w:sz="4" w:space="0" w:color="auto"/>
            </w:tcBorders>
            <w:shd w:val="clear" w:color="auto" w:fill="FFFFFF"/>
          </w:tcPr>
          <w:p w:rsidR="00A264FD" w:rsidRDefault="00A264FD">
            <w:pPr>
              <w:framePr w:w="9162" w:h="3092" w:wrap="none" w:vAnchor="page" w:hAnchor="page" w:x="1398" w:y="9599"/>
              <w:rPr>
                <w:sz w:val="10"/>
                <w:szCs w:val="10"/>
              </w:rPr>
            </w:pPr>
          </w:p>
        </w:tc>
        <w:tc>
          <w:tcPr>
            <w:tcW w:w="1256"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301/50</w:t>
            </w:r>
          </w:p>
        </w:tc>
        <w:tc>
          <w:tcPr>
            <w:tcW w:w="1138"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0,3077</w:t>
            </w:r>
          </w:p>
        </w:tc>
        <w:tc>
          <w:tcPr>
            <w:tcW w:w="1141"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4314</w:t>
            </w:r>
          </w:p>
        </w:tc>
        <w:tc>
          <w:tcPr>
            <w:tcW w:w="1332"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1327</w:t>
            </w:r>
          </w:p>
        </w:tc>
        <w:tc>
          <w:tcPr>
            <w:tcW w:w="1141"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PKN</w:t>
            </w:r>
          </w:p>
        </w:tc>
        <w:tc>
          <w:tcPr>
            <w:tcW w:w="1145" w:type="dxa"/>
            <w:tcBorders>
              <w:top w:val="single" w:sz="4" w:space="0" w:color="auto"/>
              <w:left w:val="single" w:sz="4" w:space="0" w:color="auto"/>
              <w:righ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597</w:t>
            </w:r>
          </w:p>
        </w:tc>
      </w:tr>
      <w:tr w:rsidR="00A264FD">
        <w:trPr>
          <w:trHeight w:hRule="exact" w:val="338"/>
        </w:trPr>
        <w:tc>
          <w:tcPr>
            <w:tcW w:w="2009" w:type="dxa"/>
            <w:tcBorders>
              <w:top w:val="single" w:sz="4" w:space="0" w:color="auto"/>
              <w:left w:val="single" w:sz="4" w:space="0" w:color="auto"/>
            </w:tcBorders>
            <w:shd w:val="clear" w:color="auto" w:fill="FFFFFF"/>
          </w:tcPr>
          <w:p w:rsidR="00A264FD" w:rsidRDefault="00A264FD">
            <w:pPr>
              <w:framePr w:w="9162" w:h="3092" w:wrap="none" w:vAnchor="page" w:hAnchor="page" w:x="1398" w:y="9599"/>
              <w:rPr>
                <w:sz w:val="10"/>
                <w:szCs w:val="10"/>
              </w:rPr>
            </w:pPr>
          </w:p>
        </w:tc>
        <w:tc>
          <w:tcPr>
            <w:tcW w:w="1256"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301/52</w:t>
            </w:r>
          </w:p>
        </w:tc>
        <w:tc>
          <w:tcPr>
            <w:tcW w:w="1138"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0,2974</w:t>
            </w:r>
          </w:p>
        </w:tc>
        <w:tc>
          <w:tcPr>
            <w:tcW w:w="1141"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4314</w:t>
            </w:r>
          </w:p>
        </w:tc>
        <w:tc>
          <w:tcPr>
            <w:tcW w:w="1332"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1283</w:t>
            </w:r>
          </w:p>
        </w:tc>
        <w:tc>
          <w:tcPr>
            <w:tcW w:w="1141" w:type="dxa"/>
            <w:tcBorders>
              <w:top w:val="single" w:sz="4" w:space="0" w:color="auto"/>
              <w:lef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PKN</w:t>
            </w:r>
          </w:p>
        </w:tc>
        <w:tc>
          <w:tcPr>
            <w:tcW w:w="1145" w:type="dxa"/>
            <w:tcBorders>
              <w:top w:val="single" w:sz="4" w:space="0" w:color="auto"/>
              <w:left w:val="single" w:sz="4" w:space="0" w:color="auto"/>
              <w:righ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sz w:val="22"/>
                <w:szCs w:val="22"/>
              </w:rPr>
              <w:t>577</w:t>
            </w:r>
          </w:p>
        </w:tc>
      </w:tr>
      <w:tr w:rsidR="00A264FD">
        <w:trPr>
          <w:trHeight w:hRule="exact" w:val="360"/>
        </w:trPr>
        <w:tc>
          <w:tcPr>
            <w:tcW w:w="2009" w:type="dxa"/>
            <w:tcBorders>
              <w:top w:val="single" w:sz="4" w:space="0" w:color="auto"/>
              <w:left w:val="single" w:sz="4" w:space="0" w:color="auto"/>
              <w:bottom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b/>
                <w:bCs/>
                <w:sz w:val="22"/>
                <w:szCs w:val="22"/>
              </w:rPr>
              <w:t>Celkem</w:t>
            </w:r>
          </w:p>
        </w:tc>
        <w:tc>
          <w:tcPr>
            <w:tcW w:w="1256" w:type="dxa"/>
            <w:tcBorders>
              <w:top w:val="single" w:sz="4" w:space="0" w:color="auto"/>
              <w:left w:val="single" w:sz="4" w:space="0" w:color="auto"/>
              <w:bottom w:val="single" w:sz="4" w:space="0" w:color="auto"/>
            </w:tcBorders>
            <w:shd w:val="clear" w:color="auto" w:fill="FFFFFF"/>
          </w:tcPr>
          <w:p w:rsidR="00A264FD" w:rsidRDefault="00A264FD">
            <w:pPr>
              <w:framePr w:w="9162" w:h="3092" w:wrap="none" w:vAnchor="page" w:hAnchor="page" w:x="1398" w:y="9599"/>
              <w:rPr>
                <w:sz w:val="10"/>
                <w:szCs w:val="10"/>
              </w:rPr>
            </w:pPr>
          </w:p>
        </w:tc>
        <w:tc>
          <w:tcPr>
            <w:tcW w:w="1138" w:type="dxa"/>
            <w:tcBorders>
              <w:top w:val="single" w:sz="4" w:space="0" w:color="auto"/>
              <w:left w:val="single" w:sz="4" w:space="0" w:color="auto"/>
              <w:bottom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b/>
                <w:bCs/>
                <w:sz w:val="22"/>
                <w:szCs w:val="22"/>
              </w:rPr>
              <w:t>2,2615</w:t>
            </w:r>
          </w:p>
        </w:tc>
        <w:tc>
          <w:tcPr>
            <w:tcW w:w="1141" w:type="dxa"/>
            <w:tcBorders>
              <w:top w:val="single" w:sz="4" w:space="0" w:color="auto"/>
              <w:left w:val="single" w:sz="4" w:space="0" w:color="auto"/>
              <w:bottom w:val="single" w:sz="4" w:space="0" w:color="auto"/>
            </w:tcBorders>
            <w:shd w:val="clear" w:color="auto" w:fill="FFFFFF"/>
          </w:tcPr>
          <w:p w:rsidR="00A264FD" w:rsidRDefault="00A264FD">
            <w:pPr>
              <w:framePr w:w="9162" w:h="3092" w:wrap="none" w:vAnchor="page" w:hAnchor="page" w:x="1398" w:y="9599"/>
              <w:rPr>
                <w:sz w:val="10"/>
                <w:szCs w:val="10"/>
              </w:rPr>
            </w:pPr>
          </w:p>
        </w:tc>
        <w:tc>
          <w:tcPr>
            <w:tcW w:w="1332" w:type="dxa"/>
            <w:tcBorders>
              <w:top w:val="single" w:sz="4" w:space="0" w:color="auto"/>
              <w:left w:val="single" w:sz="4" w:space="0" w:color="auto"/>
              <w:bottom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b/>
                <w:bCs/>
                <w:sz w:val="22"/>
                <w:szCs w:val="22"/>
              </w:rPr>
              <w:t>9756</w:t>
            </w:r>
          </w:p>
        </w:tc>
        <w:tc>
          <w:tcPr>
            <w:tcW w:w="1141" w:type="dxa"/>
            <w:tcBorders>
              <w:top w:val="single" w:sz="4" w:space="0" w:color="auto"/>
              <w:left w:val="single" w:sz="4" w:space="0" w:color="auto"/>
              <w:bottom w:val="single" w:sz="4" w:space="0" w:color="auto"/>
            </w:tcBorders>
            <w:shd w:val="clear" w:color="auto" w:fill="FFFFFF"/>
          </w:tcPr>
          <w:p w:rsidR="00A264FD" w:rsidRDefault="00A264FD">
            <w:pPr>
              <w:framePr w:w="9162" w:h="3092" w:wrap="none" w:vAnchor="page" w:hAnchor="page" w:x="1398" w:y="9599"/>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vAlign w:val="bottom"/>
          </w:tcPr>
          <w:p w:rsidR="00A264FD" w:rsidRDefault="00A172B9">
            <w:pPr>
              <w:pStyle w:val="Other0"/>
              <w:framePr w:w="9162" w:h="3092" w:wrap="none" w:vAnchor="page" w:hAnchor="page" w:x="1398" w:y="9599"/>
              <w:shd w:val="clear" w:color="auto" w:fill="auto"/>
              <w:jc w:val="center"/>
              <w:rPr>
                <w:sz w:val="22"/>
                <w:szCs w:val="22"/>
              </w:rPr>
            </w:pPr>
            <w:r>
              <w:rPr>
                <w:b/>
                <w:bCs/>
                <w:sz w:val="22"/>
                <w:szCs w:val="22"/>
              </w:rPr>
              <w:t>4389</w:t>
            </w:r>
          </w:p>
        </w:tc>
      </w:tr>
    </w:tbl>
    <w:p w:rsidR="00A264FD" w:rsidRDefault="00A172B9">
      <w:pPr>
        <w:pStyle w:val="Zkladntext"/>
        <w:framePr w:w="9216" w:h="1976" w:hRule="exact" w:wrap="none" w:vAnchor="page" w:hAnchor="page" w:x="1344" w:y="13206"/>
        <w:shd w:val="clear" w:color="auto" w:fill="auto"/>
        <w:jc w:val="center"/>
      </w:pPr>
      <w:r>
        <w:rPr>
          <w:b/>
          <w:bCs/>
        </w:rPr>
        <w:t>ČI. II.</w:t>
      </w:r>
    </w:p>
    <w:p w:rsidR="00A264FD" w:rsidRDefault="00A172B9">
      <w:pPr>
        <w:pStyle w:val="Heading20"/>
        <w:framePr w:w="9216" w:h="1976" w:hRule="exact" w:wrap="none" w:vAnchor="page" w:hAnchor="page" w:x="1344" w:y="13206"/>
        <w:shd w:val="clear" w:color="auto" w:fill="auto"/>
      </w:pPr>
      <w:bookmarkStart w:id="4" w:name="bookmark4"/>
      <w:bookmarkStart w:id="5" w:name="bookmark5"/>
      <w:r>
        <w:t>Předmět smlouvy</w:t>
      </w:r>
      <w:bookmarkEnd w:id="4"/>
      <w:bookmarkEnd w:id="5"/>
    </w:p>
    <w:p w:rsidR="00A264FD" w:rsidRDefault="00A172B9">
      <w:pPr>
        <w:pStyle w:val="Zkladntext"/>
        <w:framePr w:w="9216" w:h="1976" w:hRule="exact" w:wrap="none" w:vAnchor="page" w:hAnchor="page" w:x="1344" w:y="13206"/>
        <w:numPr>
          <w:ilvl w:val="0"/>
          <w:numId w:val="2"/>
        </w:numPr>
        <w:shd w:val="clear" w:color="auto" w:fill="auto"/>
        <w:tabs>
          <w:tab w:val="left" w:pos="546"/>
        </w:tabs>
      </w:pPr>
      <w:r>
        <w:t>Propachtovatel touto smlouvou přenechává Pachtýři Pozemek k užívání a požívání, a to za účelem zemědělského hospodaření Pachtýře a dosahování zemědělské produkce, spočívajících zejména v pěstování a sklizni všech jejich plodů a přírůstků a v řádné péči o Pozemek.</w:t>
      </w:r>
    </w:p>
    <w:p w:rsidR="00A264FD" w:rsidRDefault="00A264FD">
      <w:pPr>
        <w:spacing w:line="1" w:lineRule="exact"/>
        <w:sectPr w:rsidR="00A264FD">
          <w:pgSz w:w="11900" w:h="16840"/>
          <w:pgMar w:top="360" w:right="360" w:bottom="360" w:left="360" w:header="0" w:footer="3" w:gutter="0"/>
          <w:cols w:space="720"/>
          <w:noEndnote/>
          <w:docGrid w:linePitch="360"/>
        </w:sectPr>
      </w:pPr>
    </w:p>
    <w:p w:rsidR="00A264FD" w:rsidRDefault="00A264FD">
      <w:pPr>
        <w:spacing w:line="1" w:lineRule="exact"/>
      </w:pPr>
    </w:p>
    <w:p w:rsidR="00A264FD" w:rsidRDefault="00A172B9">
      <w:pPr>
        <w:pStyle w:val="Zkladntext"/>
        <w:framePr w:w="9270" w:h="1411" w:hRule="exact" w:wrap="none" w:vAnchor="page" w:hAnchor="page" w:x="1308" w:y="1433"/>
        <w:numPr>
          <w:ilvl w:val="0"/>
          <w:numId w:val="2"/>
        </w:numPr>
        <w:shd w:val="clear" w:color="auto" w:fill="auto"/>
        <w:tabs>
          <w:tab w:val="left" w:pos="538"/>
        </w:tabs>
        <w:spacing w:line="233" w:lineRule="auto"/>
      </w:pPr>
      <w:r>
        <w:t>Pachtýř se naproti tomu zavazuje užívat a požívat Předmět zemědělského pachtu v</w:t>
      </w:r>
      <w:r w:rsidR="00A54553">
        <w:t xml:space="preserve">   </w:t>
      </w:r>
      <w:r>
        <w:t xml:space="preserve"> souladu se zákonem a touto smlouvou a platit Propachtovateli za toto užívání a požívání </w:t>
      </w:r>
      <w:proofErr w:type="spellStart"/>
      <w:r>
        <w:t>pachtovné</w:t>
      </w:r>
      <w:proofErr w:type="spellEnd"/>
      <w:r>
        <w:t>.</w:t>
      </w:r>
    </w:p>
    <w:p w:rsidR="00A264FD" w:rsidRDefault="00A172B9">
      <w:pPr>
        <w:pStyle w:val="Zkladntext"/>
        <w:framePr w:w="9270" w:h="1411" w:hRule="exact" w:wrap="none" w:vAnchor="page" w:hAnchor="page" w:x="1308" w:y="1433"/>
        <w:numPr>
          <w:ilvl w:val="0"/>
          <w:numId w:val="2"/>
        </w:numPr>
        <w:shd w:val="clear" w:color="auto" w:fill="auto"/>
        <w:tabs>
          <w:tab w:val="left" w:pos="538"/>
        </w:tabs>
        <w:spacing w:line="233" w:lineRule="auto"/>
      </w:pPr>
      <w:r>
        <w:t>Propachtovatel přenechává Pachtýři Předmět zemědělského pachtu ve stavu způsobilém k ujednanému užívání a požívání.</w:t>
      </w:r>
    </w:p>
    <w:p w:rsidR="00A264FD" w:rsidRDefault="00A172B9">
      <w:pPr>
        <w:pStyle w:val="Zkladntext"/>
        <w:framePr w:w="9270" w:h="11660" w:hRule="exact" w:wrap="none" w:vAnchor="page" w:hAnchor="page" w:x="1308" w:y="3626"/>
        <w:shd w:val="clear" w:color="auto" w:fill="auto"/>
        <w:jc w:val="center"/>
      </w:pPr>
      <w:r>
        <w:rPr>
          <w:b/>
          <w:bCs/>
        </w:rPr>
        <w:t>ČI. III.</w:t>
      </w:r>
    </w:p>
    <w:p w:rsidR="00A264FD" w:rsidRDefault="00A172B9">
      <w:pPr>
        <w:pStyle w:val="Heading20"/>
        <w:framePr w:w="9270" w:h="11660" w:hRule="exact" w:wrap="none" w:vAnchor="page" w:hAnchor="page" w:x="1308" w:y="3626"/>
        <w:shd w:val="clear" w:color="auto" w:fill="auto"/>
      </w:pPr>
      <w:bookmarkStart w:id="6" w:name="bookmark6"/>
      <w:bookmarkStart w:id="7" w:name="bookmark7"/>
      <w:r>
        <w:t>Doba pachtu</w:t>
      </w:r>
      <w:bookmarkEnd w:id="6"/>
      <w:bookmarkEnd w:id="7"/>
    </w:p>
    <w:p w:rsidR="00A264FD" w:rsidRDefault="00A172B9">
      <w:pPr>
        <w:pStyle w:val="Zkladntext"/>
        <w:framePr w:w="9270" w:h="11660" w:hRule="exact" w:wrap="none" w:vAnchor="page" w:hAnchor="page" w:x="1308" w:y="3626"/>
        <w:shd w:val="clear" w:color="auto" w:fill="auto"/>
        <w:spacing w:after="260"/>
      </w:pPr>
      <w:r>
        <w:t>Pacht dle této smlouvy se sjednává na dobu neurčitou od 1.1.2025.</w:t>
      </w:r>
    </w:p>
    <w:p w:rsidR="00A264FD" w:rsidRDefault="00A172B9">
      <w:pPr>
        <w:pStyle w:val="Zkladntext"/>
        <w:framePr w:w="9270" w:h="11660" w:hRule="exact" w:wrap="none" w:vAnchor="page" w:hAnchor="page" w:x="1308" w:y="3626"/>
        <w:shd w:val="clear" w:color="auto" w:fill="auto"/>
        <w:jc w:val="center"/>
      </w:pPr>
      <w:r>
        <w:rPr>
          <w:b/>
          <w:bCs/>
        </w:rPr>
        <w:t>ČI. IV.</w:t>
      </w:r>
    </w:p>
    <w:p w:rsidR="00A264FD" w:rsidRDefault="00A172B9">
      <w:pPr>
        <w:pStyle w:val="Heading20"/>
        <w:framePr w:w="9270" w:h="11660" w:hRule="exact" w:wrap="none" w:vAnchor="page" w:hAnchor="page" w:x="1308" w:y="3626"/>
        <w:shd w:val="clear" w:color="auto" w:fill="auto"/>
      </w:pPr>
      <w:bookmarkStart w:id="8" w:name="bookmark8"/>
      <w:bookmarkStart w:id="9" w:name="bookmark9"/>
      <w:proofErr w:type="spellStart"/>
      <w:r>
        <w:t>Pachtovné</w:t>
      </w:r>
      <w:bookmarkEnd w:id="8"/>
      <w:bookmarkEnd w:id="9"/>
      <w:proofErr w:type="spellEnd"/>
    </w:p>
    <w:p w:rsidR="00A264FD" w:rsidRDefault="00A172B9">
      <w:pPr>
        <w:pStyle w:val="Zkladntext"/>
        <w:framePr w:w="9270" w:h="11660" w:hRule="exact" w:wrap="none" w:vAnchor="page" w:hAnchor="page" w:x="1308" w:y="3626"/>
        <w:shd w:val="clear" w:color="auto" w:fill="auto"/>
        <w:spacing w:after="260"/>
      </w:pPr>
      <w:r>
        <w:t xml:space="preserve">Pachtýř se zavazuje platit Propachtovateli za užívání a požívání Předmětu zemědělského </w:t>
      </w:r>
      <w:r w:rsidR="00A54553">
        <w:t xml:space="preserve">          </w:t>
      </w:r>
      <w:r>
        <w:t xml:space="preserve">pachtu </w:t>
      </w:r>
      <w:proofErr w:type="spellStart"/>
      <w:r>
        <w:t>pachtovné</w:t>
      </w:r>
      <w:proofErr w:type="spellEnd"/>
      <w:r>
        <w:t xml:space="preserve"> ve výši 9756,- Kč a daň z pozemků ve výši 4389,- Kč, tj. celkem </w:t>
      </w:r>
      <w:r>
        <w:rPr>
          <w:b/>
          <w:bCs/>
        </w:rPr>
        <w:t xml:space="preserve">14145,- </w:t>
      </w:r>
      <w:r w:rsidR="00A54553">
        <w:rPr>
          <w:b/>
          <w:bCs/>
        </w:rPr>
        <w:t xml:space="preserve">            </w:t>
      </w:r>
      <w:r>
        <w:rPr>
          <w:b/>
          <w:bCs/>
        </w:rPr>
        <w:t xml:space="preserve">Kč </w:t>
      </w:r>
      <w:r>
        <w:t xml:space="preserve">(slovy: </w:t>
      </w:r>
      <w:proofErr w:type="spellStart"/>
      <w:r>
        <w:t>čtmácttisícstočtyřicetpět</w:t>
      </w:r>
      <w:proofErr w:type="spellEnd"/>
      <w:r>
        <w:t xml:space="preserve"> korun českých) ročně + DPH, a to se splatností k 31. </w:t>
      </w:r>
      <w:r w:rsidR="00A54553">
        <w:t xml:space="preserve"> </w:t>
      </w:r>
      <w:r>
        <w:t>květnu</w:t>
      </w:r>
    </w:p>
    <w:p w:rsidR="00A264FD" w:rsidRDefault="00A172B9">
      <w:pPr>
        <w:pStyle w:val="Zkladntext"/>
        <w:framePr w:w="9270" w:h="11660" w:hRule="exact" w:wrap="none" w:vAnchor="page" w:hAnchor="page" w:x="1308" w:y="3626"/>
        <w:shd w:val="clear" w:color="auto" w:fill="auto"/>
        <w:spacing w:after="260"/>
      </w:pPr>
      <w:r>
        <w:t xml:space="preserve">bezhotovostním převodem na účet Propachtovatele č.: </w:t>
      </w:r>
      <w:r w:rsidR="00FC1821">
        <w:rPr>
          <w:b/>
          <w:bCs/>
        </w:rPr>
        <w:t>XXXX</w:t>
      </w:r>
    </w:p>
    <w:p w:rsidR="00A264FD" w:rsidRDefault="00A172B9">
      <w:pPr>
        <w:pStyle w:val="Zkladntext"/>
        <w:framePr w:w="9270" w:h="11660" w:hRule="exact" w:wrap="none" w:vAnchor="page" w:hAnchor="page" w:x="1308" w:y="3626"/>
        <w:shd w:val="clear" w:color="auto" w:fill="auto"/>
        <w:spacing w:after="260"/>
      </w:pPr>
      <w:r>
        <w:t xml:space="preserve">vedený u </w:t>
      </w:r>
      <w:r w:rsidR="00FC1821">
        <w:t>XXXX</w:t>
      </w:r>
    </w:p>
    <w:p w:rsidR="00A264FD" w:rsidRDefault="00A172B9">
      <w:pPr>
        <w:pStyle w:val="Zkladntext"/>
        <w:framePr w:w="9270" w:h="11660" w:hRule="exact" w:wrap="none" w:vAnchor="page" w:hAnchor="page" w:x="1308" w:y="3626"/>
        <w:shd w:val="clear" w:color="auto" w:fill="auto"/>
        <w:jc w:val="center"/>
      </w:pPr>
      <w:r>
        <w:rPr>
          <w:b/>
          <w:bCs/>
        </w:rPr>
        <w:t>ČI. V.</w:t>
      </w:r>
    </w:p>
    <w:p w:rsidR="00A264FD" w:rsidRDefault="00A172B9">
      <w:pPr>
        <w:pStyle w:val="Heading20"/>
        <w:framePr w:w="9270" w:h="11660" w:hRule="exact" w:wrap="none" w:vAnchor="page" w:hAnchor="page" w:x="1308" w:y="3626"/>
        <w:shd w:val="clear" w:color="auto" w:fill="auto"/>
      </w:pPr>
      <w:bookmarkStart w:id="10" w:name="bookmark10"/>
      <w:bookmarkStart w:id="11" w:name="bookmark11"/>
      <w:r>
        <w:t>Práva a povinnosti Propachtovatele</w:t>
      </w:r>
      <w:bookmarkEnd w:id="10"/>
      <w:bookmarkEnd w:id="11"/>
    </w:p>
    <w:p w:rsidR="00A264FD" w:rsidRDefault="00A172B9">
      <w:pPr>
        <w:pStyle w:val="Zkladntext"/>
        <w:framePr w:w="9270" w:h="11660" w:hRule="exact" w:wrap="none" w:vAnchor="page" w:hAnchor="page" w:x="1308" w:y="3626"/>
        <w:numPr>
          <w:ilvl w:val="0"/>
          <w:numId w:val="3"/>
        </w:numPr>
        <w:shd w:val="clear" w:color="auto" w:fill="auto"/>
        <w:tabs>
          <w:tab w:val="left" w:pos="542"/>
        </w:tabs>
      </w:pPr>
      <w:r>
        <w:t xml:space="preserve">Propachtovatel má vůči Pachtýři za přenechání Předmětu zemědělského pachtu k </w:t>
      </w:r>
      <w:proofErr w:type="gramStart"/>
      <w:r>
        <w:t xml:space="preserve">užívání </w:t>
      </w:r>
      <w:r w:rsidR="00A54553">
        <w:t xml:space="preserve"> </w:t>
      </w:r>
      <w:r>
        <w:t>a</w:t>
      </w:r>
      <w:proofErr w:type="gramEnd"/>
      <w:r>
        <w:t xml:space="preserve"> požívání pro účel vymezený dle čl. II. odst. 1. smlouvy právo na zaplacení </w:t>
      </w:r>
      <w:proofErr w:type="spellStart"/>
      <w:r>
        <w:t>pachtovného</w:t>
      </w:r>
      <w:proofErr w:type="spellEnd"/>
      <w:r>
        <w:t>.</w:t>
      </w:r>
    </w:p>
    <w:p w:rsidR="00A264FD" w:rsidRDefault="00A172B9">
      <w:pPr>
        <w:pStyle w:val="Zkladntext"/>
        <w:framePr w:w="9270" w:h="11660" w:hRule="exact" w:wrap="none" w:vAnchor="page" w:hAnchor="page" w:x="1308" w:y="3626"/>
        <w:numPr>
          <w:ilvl w:val="0"/>
          <w:numId w:val="3"/>
        </w:numPr>
        <w:shd w:val="clear" w:color="auto" w:fill="auto"/>
        <w:tabs>
          <w:tab w:val="left" w:pos="546"/>
        </w:tabs>
        <w:jc w:val="both"/>
      </w:pPr>
      <w:r>
        <w:t>Propachtovatel se zavazuje předat Pachtýři Předmět zemědělského pachtu, specifikovaný</w:t>
      </w:r>
      <w:r w:rsidR="00A54553">
        <w:t xml:space="preserve">       </w:t>
      </w:r>
      <w:r>
        <w:t xml:space="preserve"> v čl. I. smlouvy, do 5 pracovních dnů od podpisu této smlouvy ve stavu způsobilém k </w:t>
      </w:r>
      <w:r w:rsidR="00A54553">
        <w:t xml:space="preserve">             </w:t>
      </w:r>
      <w:r>
        <w:t xml:space="preserve">řádnému užívání a požívání a je povinen zajistit Pachtýři plný a nerušený výkon práv </w:t>
      </w:r>
      <w:r w:rsidR="00A54553">
        <w:t xml:space="preserve">              </w:t>
      </w:r>
      <w:r>
        <w:t>spojených s užíváním a požíváním Předmětu zemědělského pachtu po celou dobu trvání pachtu.</w:t>
      </w:r>
    </w:p>
    <w:p w:rsidR="00A264FD" w:rsidRDefault="00A172B9">
      <w:pPr>
        <w:pStyle w:val="Zkladntext"/>
        <w:framePr w:w="9270" w:h="11660" w:hRule="exact" w:wrap="none" w:vAnchor="page" w:hAnchor="page" w:x="1308" w:y="3626"/>
        <w:numPr>
          <w:ilvl w:val="0"/>
          <w:numId w:val="3"/>
        </w:numPr>
        <w:shd w:val="clear" w:color="auto" w:fill="auto"/>
        <w:tabs>
          <w:tab w:val="left" w:pos="542"/>
        </w:tabs>
        <w:jc w:val="both"/>
      </w:pPr>
      <w:r>
        <w:t xml:space="preserve">Propachtovatel je povinen udržovat Předmět zemědělského pachtu po dobu trvání pachtu ve stavu způsobilém k užívání a požívání pro účel, který byl účastníky výslovně ujednán v čl. </w:t>
      </w:r>
      <w:r w:rsidR="00A54553">
        <w:t xml:space="preserve">            </w:t>
      </w:r>
      <w:r>
        <w:t>II. odst. 1. této smlouvy.</w:t>
      </w:r>
    </w:p>
    <w:p w:rsidR="00A264FD" w:rsidRDefault="00A172B9">
      <w:pPr>
        <w:pStyle w:val="Zkladntext"/>
        <w:framePr w:w="9270" w:h="11660" w:hRule="exact" w:wrap="none" w:vAnchor="page" w:hAnchor="page" w:x="1308" w:y="3626"/>
        <w:numPr>
          <w:ilvl w:val="0"/>
          <w:numId w:val="3"/>
        </w:numPr>
        <w:shd w:val="clear" w:color="auto" w:fill="auto"/>
        <w:tabs>
          <w:tab w:val="left" w:pos="546"/>
        </w:tabs>
        <w:spacing w:after="520"/>
        <w:jc w:val="both"/>
      </w:pPr>
      <w:r>
        <w:t>Propachtovatel je povinen odstranit vady či poškození na Předmětu zemědělského pachtu, které mu Pachtýř oznámí bez zbytečného odkladu a za které sám neodpovídá, bez zbytečného odkladu a na svůj náklad.</w:t>
      </w:r>
    </w:p>
    <w:p w:rsidR="00A264FD" w:rsidRDefault="00A172B9">
      <w:pPr>
        <w:pStyle w:val="Zkladntext"/>
        <w:framePr w:w="9270" w:h="11660" w:hRule="exact" w:wrap="none" w:vAnchor="page" w:hAnchor="page" w:x="1308" w:y="3626"/>
        <w:shd w:val="clear" w:color="auto" w:fill="auto"/>
        <w:jc w:val="center"/>
      </w:pPr>
      <w:r>
        <w:rPr>
          <w:b/>
          <w:bCs/>
        </w:rPr>
        <w:t>Čl. VI.</w:t>
      </w:r>
    </w:p>
    <w:p w:rsidR="00A264FD" w:rsidRDefault="00A172B9">
      <w:pPr>
        <w:pStyle w:val="Heading20"/>
        <w:framePr w:w="9270" w:h="11660" w:hRule="exact" w:wrap="none" w:vAnchor="page" w:hAnchor="page" w:x="1308" w:y="3626"/>
        <w:shd w:val="clear" w:color="auto" w:fill="auto"/>
      </w:pPr>
      <w:bookmarkStart w:id="12" w:name="bookmark12"/>
      <w:bookmarkStart w:id="13" w:name="bookmark13"/>
      <w:r>
        <w:t>Práva a povinnosti Pachtýře</w:t>
      </w:r>
      <w:bookmarkEnd w:id="12"/>
      <w:bookmarkEnd w:id="13"/>
    </w:p>
    <w:p w:rsidR="00A264FD" w:rsidRDefault="00A172B9">
      <w:pPr>
        <w:pStyle w:val="Zkladntext"/>
        <w:framePr w:w="9270" w:h="11660" w:hRule="exact" w:wrap="none" w:vAnchor="page" w:hAnchor="page" w:x="1308" w:y="3626"/>
        <w:numPr>
          <w:ilvl w:val="0"/>
          <w:numId w:val="4"/>
        </w:numPr>
        <w:shd w:val="clear" w:color="auto" w:fill="auto"/>
        <w:tabs>
          <w:tab w:val="left" w:pos="538"/>
        </w:tabs>
      </w:pPr>
      <w:r>
        <w:t>Pachtýř je oprávněn užívat a požívat Předmět zemědělského pachtu pouze k účelu, který účastníci sjednali v čl. II. odst. 1. a čl. VI. odst. 5 smlouvy.</w:t>
      </w:r>
    </w:p>
    <w:p w:rsidR="00A264FD" w:rsidRDefault="00A172B9">
      <w:pPr>
        <w:pStyle w:val="Zkladntext"/>
        <w:framePr w:w="9270" w:h="11660" w:hRule="exact" w:wrap="none" w:vAnchor="page" w:hAnchor="page" w:x="1308" w:y="3626"/>
        <w:numPr>
          <w:ilvl w:val="0"/>
          <w:numId w:val="4"/>
        </w:numPr>
        <w:shd w:val="clear" w:color="auto" w:fill="auto"/>
        <w:tabs>
          <w:tab w:val="left" w:pos="538"/>
        </w:tabs>
      </w:pPr>
      <w:r>
        <w:t>Pachtýř hradí náklady spojené s běžnou údržbou Předmětu zemědělského pachtu a drobné opravy na něm.</w:t>
      </w:r>
    </w:p>
    <w:p w:rsidR="00A264FD" w:rsidRDefault="00A264FD">
      <w:pPr>
        <w:spacing w:line="1" w:lineRule="exact"/>
        <w:sectPr w:rsidR="00A264FD">
          <w:pgSz w:w="11900" w:h="16840"/>
          <w:pgMar w:top="360" w:right="360" w:bottom="360" w:left="360" w:header="0" w:footer="3" w:gutter="0"/>
          <w:cols w:space="720"/>
          <w:noEndnote/>
          <w:docGrid w:linePitch="360"/>
        </w:sectPr>
      </w:pPr>
    </w:p>
    <w:p w:rsidR="00A264FD" w:rsidRDefault="00A264FD">
      <w:pPr>
        <w:spacing w:line="1" w:lineRule="exact"/>
      </w:pPr>
    </w:p>
    <w:p w:rsidR="00A264FD" w:rsidRDefault="00A172B9">
      <w:pPr>
        <w:pStyle w:val="Zkladntext"/>
        <w:framePr w:w="9270" w:h="3085" w:hRule="exact" w:wrap="none" w:vAnchor="page" w:hAnchor="page" w:x="1308" w:y="1433"/>
        <w:numPr>
          <w:ilvl w:val="0"/>
          <w:numId w:val="4"/>
        </w:numPr>
        <w:shd w:val="clear" w:color="auto" w:fill="auto"/>
        <w:tabs>
          <w:tab w:val="left" w:pos="486"/>
        </w:tabs>
        <w:jc w:val="both"/>
      </w:pPr>
      <w:r>
        <w:t>Pachtýř je povinen bez zbytečného odkladu oznámit Propachtovateli potřebu těch oprav Předmětu zemědělského pachtu, které je povinen provést Propachtovatel a umožnit mu jejich provedení, jinak Pachtýř odpovídá za škodu, která nesplněním této povinnosti vznikla.</w:t>
      </w:r>
    </w:p>
    <w:p w:rsidR="00A264FD" w:rsidRDefault="00A172B9">
      <w:pPr>
        <w:pStyle w:val="Zkladntext"/>
        <w:framePr w:w="9270" w:h="3085" w:hRule="exact" w:wrap="none" w:vAnchor="page" w:hAnchor="page" w:x="1308" w:y="1433"/>
        <w:numPr>
          <w:ilvl w:val="0"/>
          <w:numId w:val="4"/>
        </w:numPr>
        <w:shd w:val="clear" w:color="auto" w:fill="auto"/>
        <w:tabs>
          <w:tab w:val="left" w:pos="507"/>
        </w:tabs>
        <w:jc w:val="both"/>
      </w:pPr>
      <w:r>
        <w:t xml:space="preserve">Pachtýř nesmí provádět na Předmětu zemědělského pachtu žádné terénní nebo stavební úpravy ani podstatné změny, které by měnily jeho hospodářské určení, ani měnit způsob </w:t>
      </w:r>
      <w:r w:rsidR="00F0189A">
        <w:t xml:space="preserve">              </w:t>
      </w:r>
      <w:r>
        <w:t>jejího užívání a požívání, bez souhlasu Propachtovatele, a to ani na svůj náklad.</w:t>
      </w:r>
    </w:p>
    <w:p w:rsidR="00A264FD" w:rsidRDefault="00A172B9">
      <w:pPr>
        <w:pStyle w:val="Zkladntext"/>
        <w:framePr w:w="9270" w:h="3085" w:hRule="exact" w:wrap="none" w:vAnchor="page" w:hAnchor="page" w:x="1308" w:y="1433"/>
        <w:numPr>
          <w:ilvl w:val="0"/>
          <w:numId w:val="4"/>
        </w:numPr>
        <w:shd w:val="clear" w:color="auto" w:fill="auto"/>
        <w:tabs>
          <w:tab w:val="left" w:pos="489"/>
        </w:tabs>
      </w:pPr>
      <w:r>
        <w:t xml:space="preserve">Pachtýř je oprávněn propachtovat Předmět zemědělského pachtu, nebo jej předat k </w:t>
      </w:r>
      <w:r w:rsidR="00F0189A">
        <w:t xml:space="preserve">           </w:t>
      </w:r>
      <w:r>
        <w:t>užívání v rámci rotace osevního postupu třetí osobě. I v takovém případě se Pachtýř zavazuje plnit všechny své povinnosti stejně, jako by pozemek užíval sám a případným zánikem pachtu skončí i užívání takového pozemku. Pachtýř se proto zavazuje i tento pozemek v takovém případě ve lhůtě řádně předat Propachtovatelům.</w:t>
      </w:r>
    </w:p>
    <w:p w:rsidR="00A264FD" w:rsidRDefault="00A172B9">
      <w:pPr>
        <w:pStyle w:val="Zkladntext"/>
        <w:framePr w:w="9270" w:h="9162" w:hRule="exact" w:wrap="none" w:vAnchor="page" w:hAnchor="page" w:x="1308" w:y="5300"/>
        <w:shd w:val="clear" w:color="auto" w:fill="auto"/>
        <w:jc w:val="center"/>
      </w:pPr>
      <w:r>
        <w:rPr>
          <w:b/>
          <w:bCs/>
        </w:rPr>
        <w:t>ČI. VII.</w:t>
      </w:r>
    </w:p>
    <w:p w:rsidR="00A264FD" w:rsidRDefault="00A172B9">
      <w:pPr>
        <w:pStyle w:val="Heading20"/>
        <w:framePr w:w="9270" w:h="9162" w:hRule="exact" w:wrap="none" w:vAnchor="page" w:hAnchor="page" w:x="1308" w:y="5300"/>
        <w:shd w:val="clear" w:color="auto" w:fill="auto"/>
      </w:pPr>
      <w:bookmarkStart w:id="14" w:name="bookmark14"/>
      <w:bookmarkStart w:id="15" w:name="bookmark15"/>
      <w:r>
        <w:t>Zánik pachtu</w:t>
      </w:r>
      <w:bookmarkEnd w:id="14"/>
      <w:bookmarkEnd w:id="15"/>
    </w:p>
    <w:p w:rsidR="00A264FD" w:rsidRDefault="00A172B9">
      <w:pPr>
        <w:pStyle w:val="Zkladntext"/>
        <w:framePr w:w="9270" w:h="9162" w:hRule="exact" w:wrap="none" w:vAnchor="page" w:hAnchor="page" w:x="1308" w:y="5300"/>
        <w:numPr>
          <w:ilvl w:val="0"/>
          <w:numId w:val="5"/>
        </w:numPr>
        <w:shd w:val="clear" w:color="auto" w:fill="auto"/>
        <w:tabs>
          <w:tab w:val="left" w:pos="605"/>
        </w:tabs>
        <w:jc w:val="both"/>
      </w:pPr>
      <w:r>
        <w:t xml:space="preserve">Pacht založený touto smlouvou zanikne kdykoli písemnou dohodou mezi Propachtovatelem a Pachtýřem nebo písemnou výpovědí některé ze stran z důvodů a za </w:t>
      </w:r>
      <w:r w:rsidR="00F0189A">
        <w:t xml:space="preserve">   </w:t>
      </w:r>
      <w:r>
        <w:t xml:space="preserve">podmínek uvedených v této smlouvě. Vypovědět lze pacht pouze ve dvanáctiměsíční </w:t>
      </w:r>
      <w:r w:rsidR="00F0189A">
        <w:t xml:space="preserve">        </w:t>
      </w:r>
      <w:r>
        <w:t xml:space="preserve">výpovědní době tak, aby skončil ke konci </w:t>
      </w:r>
      <w:proofErr w:type="spellStart"/>
      <w:r>
        <w:t>pachtovního</w:t>
      </w:r>
      <w:proofErr w:type="spellEnd"/>
      <w:r>
        <w:t xml:space="preserve"> roku, tj. do 30. září následujícího roku. Bez výpovědní doby lze vypovědět pacht pouze v případech, které stanoví tato smlouva.</w:t>
      </w:r>
    </w:p>
    <w:p w:rsidR="00A264FD" w:rsidRDefault="00A172B9">
      <w:pPr>
        <w:pStyle w:val="Zkladntext"/>
        <w:framePr w:w="9270" w:h="9162" w:hRule="exact" w:wrap="none" w:vAnchor="page" w:hAnchor="page" w:x="1308" w:y="5300"/>
        <w:numPr>
          <w:ilvl w:val="0"/>
          <w:numId w:val="5"/>
        </w:numPr>
        <w:shd w:val="clear" w:color="auto" w:fill="auto"/>
        <w:tabs>
          <w:tab w:val="left" w:pos="486"/>
        </w:tabs>
      </w:pPr>
      <w:r>
        <w:t>Propachtovatel je oprávněn vypovědět pacht ve dvanáctiměsíční výpovědní době v případě, pokud Pachtýř</w:t>
      </w:r>
    </w:p>
    <w:p w:rsidR="00A264FD" w:rsidRDefault="00A172B9">
      <w:pPr>
        <w:pStyle w:val="Zkladntext"/>
        <w:framePr w:w="9270" w:h="9162" w:hRule="exact" w:wrap="none" w:vAnchor="page" w:hAnchor="page" w:x="1308" w:y="5300"/>
        <w:numPr>
          <w:ilvl w:val="0"/>
          <w:numId w:val="6"/>
        </w:numPr>
        <w:shd w:val="clear" w:color="auto" w:fill="auto"/>
        <w:tabs>
          <w:tab w:val="left" w:pos="978"/>
        </w:tabs>
        <w:ind w:left="900" w:hanging="120"/>
      </w:pPr>
      <w:r>
        <w:t>užívá či požívá Předmět zemědělského pachtu k jinému než ujednanému účelu dle čl. II. odst. 1. Smlouvy</w:t>
      </w:r>
    </w:p>
    <w:p w:rsidR="00A264FD" w:rsidRDefault="00A172B9">
      <w:pPr>
        <w:pStyle w:val="Zkladntext"/>
        <w:framePr w:w="9270" w:h="9162" w:hRule="exact" w:wrap="none" w:vAnchor="page" w:hAnchor="page" w:x="1308" w:y="5300"/>
        <w:numPr>
          <w:ilvl w:val="0"/>
          <w:numId w:val="6"/>
        </w:numPr>
        <w:shd w:val="clear" w:color="auto" w:fill="auto"/>
        <w:tabs>
          <w:tab w:val="left" w:pos="978"/>
        </w:tabs>
        <w:ind w:left="900" w:hanging="120"/>
      </w:pPr>
      <w:r>
        <w:t>užívá či požívá Předmět zemědělského pachtu v rozporu s povinnostmi řádného hospodáře.</w:t>
      </w:r>
    </w:p>
    <w:p w:rsidR="00A264FD" w:rsidRDefault="00A172B9">
      <w:pPr>
        <w:pStyle w:val="Zkladntext"/>
        <w:framePr w:w="9270" w:h="9162" w:hRule="exact" w:wrap="none" w:vAnchor="page" w:hAnchor="page" w:x="1308" w:y="5300"/>
        <w:shd w:val="clear" w:color="auto" w:fill="auto"/>
      </w:pPr>
      <w:r>
        <w:t xml:space="preserve">Dále účastníci sjednávají, že Propachtovatel je oprávněn vypovědět pacht bez výpovědní doby </w:t>
      </w:r>
      <w:r w:rsidR="00F0189A">
        <w:t xml:space="preserve">  </w:t>
      </w:r>
      <w:r>
        <w:t>v případě, pokud Pachtýř</w:t>
      </w:r>
    </w:p>
    <w:p w:rsidR="00A264FD" w:rsidRDefault="00A172B9">
      <w:pPr>
        <w:pStyle w:val="Zkladntext"/>
        <w:framePr w:w="9270" w:h="9162" w:hRule="exact" w:wrap="none" w:vAnchor="page" w:hAnchor="page" w:x="1308" w:y="5300"/>
        <w:numPr>
          <w:ilvl w:val="0"/>
          <w:numId w:val="6"/>
        </w:numPr>
        <w:shd w:val="clear" w:color="auto" w:fill="auto"/>
        <w:tabs>
          <w:tab w:val="left" w:pos="985"/>
        </w:tabs>
        <w:ind w:firstLine="780"/>
      </w:pPr>
      <w:r>
        <w:t xml:space="preserve">nezaplatil </w:t>
      </w:r>
      <w:proofErr w:type="spellStart"/>
      <w:r>
        <w:t>pachtovné</w:t>
      </w:r>
      <w:proofErr w:type="spellEnd"/>
      <w:r>
        <w:t xml:space="preserve"> ani do 3 měsíců od jeho splatnosti,</w:t>
      </w:r>
    </w:p>
    <w:p w:rsidR="00A264FD" w:rsidRDefault="00A172B9">
      <w:pPr>
        <w:pStyle w:val="Zkladntext"/>
        <w:framePr w:w="9270" w:h="9162" w:hRule="exact" w:wrap="none" w:vAnchor="page" w:hAnchor="page" w:x="1308" w:y="5300"/>
        <w:numPr>
          <w:ilvl w:val="0"/>
          <w:numId w:val="6"/>
        </w:numPr>
        <w:shd w:val="clear" w:color="auto" w:fill="auto"/>
        <w:tabs>
          <w:tab w:val="left" w:pos="985"/>
        </w:tabs>
        <w:ind w:left="900" w:hanging="120"/>
      </w:pPr>
      <w:r>
        <w:t>změní-li hospodářské určení Předmětu zemědělského pachtu nebo způsob jeho</w:t>
      </w:r>
      <w:r w:rsidR="00F0189A">
        <w:t xml:space="preserve">        </w:t>
      </w:r>
      <w:r>
        <w:t xml:space="preserve"> užívání či požívání bez předchozího písemného souhlasu Propachtovatele.</w:t>
      </w:r>
    </w:p>
    <w:p w:rsidR="00A264FD" w:rsidRDefault="00A172B9">
      <w:pPr>
        <w:pStyle w:val="Zkladntext"/>
        <w:framePr w:w="9270" w:h="9162" w:hRule="exact" w:wrap="none" w:vAnchor="page" w:hAnchor="page" w:x="1308" w:y="5300"/>
        <w:numPr>
          <w:ilvl w:val="0"/>
          <w:numId w:val="5"/>
        </w:numPr>
        <w:shd w:val="clear" w:color="auto" w:fill="auto"/>
        <w:tabs>
          <w:tab w:val="left" w:pos="478"/>
        </w:tabs>
      </w:pPr>
      <w:r>
        <w:t>Pachtýř je oprávněn vypovědět pacht bez výpovědní doby vedle práva dle čl. VI. odst. 3. smlouvy také v případě, pokud Propachtovatel</w:t>
      </w:r>
    </w:p>
    <w:p w:rsidR="00A264FD" w:rsidRDefault="00A172B9">
      <w:pPr>
        <w:pStyle w:val="Zkladntext"/>
        <w:framePr w:w="9270" w:h="9162" w:hRule="exact" w:wrap="none" w:vAnchor="page" w:hAnchor="page" w:x="1308" w:y="5300"/>
        <w:numPr>
          <w:ilvl w:val="0"/>
          <w:numId w:val="6"/>
        </w:numPr>
        <w:shd w:val="clear" w:color="auto" w:fill="auto"/>
        <w:tabs>
          <w:tab w:val="left" w:pos="985"/>
        </w:tabs>
        <w:ind w:left="900" w:hanging="120"/>
      </w:pPr>
      <w:r>
        <w:t>nepředá Pachtýři Předmět zemědělského pachtu ve lhůtě a současně i ve stavu sjednaném v čl. V. odst. 2. této smlouvy</w:t>
      </w:r>
    </w:p>
    <w:p w:rsidR="00A264FD" w:rsidRDefault="00A172B9">
      <w:pPr>
        <w:pStyle w:val="Zkladntext"/>
        <w:framePr w:w="9270" w:h="9162" w:hRule="exact" w:wrap="none" w:vAnchor="page" w:hAnchor="page" w:x="1308" w:y="5300"/>
        <w:numPr>
          <w:ilvl w:val="0"/>
          <w:numId w:val="6"/>
        </w:numPr>
        <w:shd w:val="clear" w:color="auto" w:fill="auto"/>
        <w:tabs>
          <w:tab w:val="left" w:pos="985"/>
        </w:tabs>
        <w:ind w:left="900" w:hanging="120"/>
      </w:pPr>
      <w:r>
        <w:t>v průběhu trvání pachtu se ukáže, že Předmět zemědělského pachtu není způsobilý k užívání či požívání pro účel, pro který byl Propachtovateli dle čl. II. odst. 1. smlouvy propachtován, a tento stav nelze ani plněním povinností Propachtovatele dle čl. V. odst. 2. až 4. smlouvy v přiměřené lhůtě, nejdéle však do 1 kalendářního měsíce napravit.</w:t>
      </w:r>
    </w:p>
    <w:p w:rsidR="00A264FD" w:rsidRDefault="00A172B9">
      <w:pPr>
        <w:pStyle w:val="Zkladntext"/>
        <w:framePr w:w="9270" w:h="9162" w:hRule="exact" w:wrap="none" w:vAnchor="page" w:hAnchor="page" w:x="1308" w:y="5300"/>
        <w:numPr>
          <w:ilvl w:val="0"/>
          <w:numId w:val="5"/>
        </w:numPr>
        <w:shd w:val="clear" w:color="auto" w:fill="auto"/>
        <w:tabs>
          <w:tab w:val="left" w:pos="486"/>
        </w:tabs>
        <w:jc w:val="both"/>
      </w:pPr>
      <w:r>
        <w:t xml:space="preserve">Při zániku pachtu je Pachtýř povinen Předmět zemědělského pachtu vyklidit, a to do </w:t>
      </w:r>
      <w:proofErr w:type="gramStart"/>
      <w:r>
        <w:t>15-ti</w:t>
      </w:r>
      <w:proofErr w:type="gramEnd"/>
      <w:r>
        <w:t xml:space="preserve"> dnů ode dne zániku pachtu, a předat ho Propachtovateli ve stavu, v jakém ho převzal, nehledě </w:t>
      </w:r>
      <w:r w:rsidR="00F0189A">
        <w:t xml:space="preserve">        </w:t>
      </w:r>
      <w:r>
        <w:t xml:space="preserve">na běžné opotřebení při běžném užívání a na vady, které je povinen odstranit Propachtovatel. </w:t>
      </w:r>
      <w:r w:rsidR="00F0189A">
        <w:t xml:space="preserve">          </w:t>
      </w:r>
      <w:r>
        <w:t>O předání Předmětu zemědělského pachtu se strany zavazují sepsat zápis, v němž zachytí jeho stav ke dni předání.</w:t>
      </w:r>
    </w:p>
    <w:p w:rsidR="00A264FD" w:rsidRDefault="00A264FD">
      <w:pPr>
        <w:spacing w:line="1" w:lineRule="exact"/>
        <w:sectPr w:rsidR="00A264FD">
          <w:pgSz w:w="11900" w:h="16840"/>
          <w:pgMar w:top="360" w:right="360" w:bottom="360" w:left="360" w:header="0" w:footer="3" w:gutter="0"/>
          <w:cols w:space="720"/>
          <w:noEndnote/>
          <w:docGrid w:linePitch="360"/>
        </w:sectPr>
      </w:pPr>
    </w:p>
    <w:p w:rsidR="00A264FD" w:rsidRDefault="00A264FD">
      <w:pPr>
        <w:spacing w:line="1" w:lineRule="exact"/>
      </w:pPr>
    </w:p>
    <w:p w:rsidR="00A264FD" w:rsidRDefault="00A172B9">
      <w:pPr>
        <w:pStyle w:val="Zkladntext"/>
        <w:framePr w:w="9198" w:h="612" w:hRule="exact" w:wrap="none" w:vAnchor="page" w:hAnchor="page" w:x="1344" w:y="1433"/>
        <w:shd w:val="clear" w:color="auto" w:fill="auto"/>
        <w:jc w:val="center"/>
      </w:pPr>
      <w:r>
        <w:rPr>
          <w:b/>
          <w:bCs/>
        </w:rPr>
        <w:t>Čl. VIII.</w:t>
      </w:r>
    </w:p>
    <w:p w:rsidR="00A264FD" w:rsidRDefault="00A172B9">
      <w:pPr>
        <w:pStyle w:val="Heading20"/>
        <w:framePr w:w="9198" w:h="612" w:hRule="exact" w:wrap="none" w:vAnchor="page" w:hAnchor="page" w:x="1344" w:y="1433"/>
        <w:shd w:val="clear" w:color="auto" w:fill="auto"/>
        <w:spacing w:after="0"/>
      </w:pPr>
      <w:bookmarkStart w:id="16" w:name="bookmark16"/>
      <w:bookmarkStart w:id="17" w:name="bookmark17"/>
      <w:r>
        <w:t>Závěrečná ustanovení</w:t>
      </w:r>
      <w:bookmarkEnd w:id="16"/>
      <w:bookmarkEnd w:id="17"/>
    </w:p>
    <w:p w:rsidR="00A264FD" w:rsidRDefault="00A172B9">
      <w:pPr>
        <w:pStyle w:val="Zkladntext"/>
        <w:framePr w:w="9198" w:h="4457" w:hRule="exact" w:wrap="none" w:vAnchor="page" w:hAnchor="page" w:x="1344" w:y="2286"/>
        <w:numPr>
          <w:ilvl w:val="0"/>
          <w:numId w:val="7"/>
        </w:numPr>
        <w:shd w:val="clear" w:color="auto" w:fill="auto"/>
        <w:tabs>
          <w:tab w:val="left" w:pos="531"/>
        </w:tabs>
      </w:pPr>
      <w:r>
        <w:t>Práva a povinnosti v této smlouvě výslovně neupravené se řídí právem České republiky, zejména ustanoveními občanského zákoníku.</w:t>
      </w:r>
    </w:p>
    <w:p w:rsidR="00A264FD" w:rsidRDefault="00A172B9">
      <w:pPr>
        <w:pStyle w:val="Zkladntext"/>
        <w:framePr w:w="9198" w:h="4457" w:hRule="exact" w:wrap="none" w:vAnchor="page" w:hAnchor="page" w:x="1344" w:y="2286"/>
        <w:numPr>
          <w:ilvl w:val="0"/>
          <w:numId w:val="7"/>
        </w:numPr>
        <w:shd w:val="clear" w:color="auto" w:fill="auto"/>
        <w:tabs>
          <w:tab w:val="left" w:pos="535"/>
        </w:tabs>
      </w:pPr>
      <w:r>
        <w:t>Tato smlouvaje vypracována ve dvou stejnopisech, z nichž každý má platnost originálu. Každé smluvní straně náleží jeden stejnopis.</w:t>
      </w:r>
    </w:p>
    <w:p w:rsidR="00A264FD" w:rsidRDefault="00A172B9">
      <w:pPr>
        <w:pStyle w:val="Zkladntext"/>
        <w:framePr w:w="9198" w:h="4457" w:hRule="exact" w:wrap="none" w:vAnchor="page" w:hAnchor="page" w:x="1344" w:y="2286"/>
        <w:numPr>
          <w:ilvl w:val="0"/>
          <w:numId w:val="7"/>
        </w:numPr>
        <w:shd w:val="clear" w:color="auto" w:fill="auto"/>
        <w:tabs>
          <w:tab w:val="left" w:pos="542"/>
        </w:tabs>
      </w:pPr>
      <w:r>
        <w:t>Strany smlouvy prohlašují, že touto smlouvou se zároveň ruší a nahrazují jakákoli jejich dřívější ujednání písemná či ústní ohledně Předmětu pachtu. Jakákoliv doplnění či jakékoliv změny této smlouvy je možné platně činit jen formou číslovaných písemných dodatků podepsaných oběma smluvními stranami.</w:t>
      </w:r>
    </w:p>
    <w:p w:rsidR="00A264FD" w:rsidRDefault="00A172B9">
      <w:pPr>
        <w:pStyle w:val="Zkladntext"/>
        <w:framePr w:w="9198" w:h="4457" w:hRule="exact" w:wrap="none" w:vAnchor="page" w:hAnchor="page" w:x="1344" w:y="2286"/>
        <w:numPr>
          <w:ilvl w:val="0"/>
          <w:numId w:val="7"/>
        </w:numPr>
        <w:shd w:val="clear" w:color="auto" w:fill="auto"/>
        <w:tabs>
          <w:tab w:val="left" w:pos="542"/>
        </w:tabs>
      </w:pPr>
      <w:r>
        <w:t xml:space="preserve">Smluvní strany se dohodly, že </w:t>
      </w:r>
      <w:proofErr w:type="spellStart"/>
      <w:r>
        <w:t>pachtovní</w:t>
      </w:r>
      <w:proofErr w:type="spellEnd"/>
      <w:r>
        <w:t xml:space="preserve"> právo sjednané dle této smlouvy zapisovat do veřejného seznamu vedeného příslušným katastrem nemovitostí nebudou.</w:t>
      </w:r>
    </w:p>
    <w:p w:rsidR="00A264FD" w:rsidRDefault="00A172B9">
      <w:pPr>
        <w:pStyle w:val="Zkladntext"/>
        <w:framePr w:w="9198" w:h="4457" w:hRule="exact" w:wrap="none" w:vAnchor="page" w:hAnchor="page" w:x="1344" w:y="2286"/>
        <w:numPr>
          <w:ilvl w:val="0"/>
          <w:numId w:val="7"/>
        </w:numPr>
        <w:shd w:val="clear" w:color="auto" w:fill="auto"/>
        <w:tabs>
          <w:tab w:val="left" w:pos="549"/>
        </w:tabs>
        <w:spacing w:after="540"/>
      </w:pPr>
      <w:r>
        <w:t xml:space="preserve">Propachtovatel a Pachtýř shodně prohlašují, že si tuto smlouvu před jejím podpisem přečetli, že byla uzavřena po vzájemném projednání podle jejich pravé a svobodné </w:t>
      </w:r>
      <w:proofErr w:type="gramStart"/>
      <w:r>
        <w:t xml:space="preserve">vůle, </w:t>
      </w:r>
      <w:r w:rsidR="00504616">
        <w:t xml:space="preserve">  </w:t>
      </w:r>
      <w:proofErr w:type="gramEnd"/>
      <w:r w:rsidR="00504616">
        <w:t xml:space="preserve">         </w:t>
      </w:r>
      <w:r>
        <w:t>určitě, vážně a srozumitelně, nikoliv v tísni a za nápadně nevýhodných podmínek.</w:t>
      </w:r>
    </w:p>
    <w:p w:rsidR="00A264FD" w:rsidRDefault="00A172B9">
      <w:pPr>
        <w:pStyle w:val="Zkladntext"/>
        <w:framePr w:w="9198" w:h="4457" w:hRule="exact" w:wrap="none" w:vAnchor="page" w:hAnchor="page" w:x="1344" w:y="2286"/>
        <w:shd w:val="clear" w:color="auto" w:fill="auto"/>
        <w:tabs>
          <w:tab w:val="left" w:pos="4993"/>
        </w:tabs>
      </w:pPr>
      <w:r>
        <w:t>Za stranu Pachtýře</w:t>
      </w:r>
      <w:r>
        <w:tab/>
        <w:t>Za stranu Propachtovatele:</w:t>
      </w:r>
    </w:p>
    <w:p w:rsidR="00A264FD" w:rsidRDefault="00A172B9" w:rsidP="00504616">
      <w:pPr>
        <w:pStyle w:val="Other0"/>
        <w:framePr w:w="3872" w:wrap="none" w:vAnchor="page" w:hAnchor="page" w:x="1359" w:y="7528"/>
        <w:shd w:val="clear" w:color="auto" w:fill="auto"/>
        <w:ind w:left="25" w:right="8"/>
        <w:jc w:val="both"/>
      </w:pPr>
      <w:r>
        <w:t>V</w:t>
      </w:r>
      <w:r w:rsidR="00504616">
        <w:t>……………………………………….</w:t>
      </w:r>
    </w:p>
    <w:p w:rsidR="00A264FD" w:rsidRDefault="00A172B9" w:rsidP="00504616">
      <w:pPr>
        <w:pStyle w:val="Zkladntext"/>
        <w:framePr w:wrap="none" w:vAnchor="page" w:hAnchor="page" w:x="1257" w:y="7511"/>
        <w:shd w:val="clear" w:color="auto" w:fill="auto"/>
        <w:ind w:left="5020" w:right="1991"/>
      </w:pPr>
      <w:r>
        <w:t xml:space="preserve">Ve </w:t>
      </w:r>
      <w:proofErr w:type="spellStart"/>
      <w:r>
        <w:t>Stupicích</w:t>
      </w:r>
      <w:proofErr w:type="spellEnd"/>
      <w:r>
        <w:t xml:space="preserve"> </w:t>
      </w:r>
    </w:p>
    <w:p w:rsidR="00A264FD" w:rsidRDefault="00A264FD">
      <w:pPr>
        <w:framePr w:wrap="none" w:vAnchor="page" w:hAnchor="page" w:x="6806" w:y="8277"/>
        <w:rPr>
          <w:sz w:val="2"/>
          <w:szCs w:val="2"/>
        </w:rPr>
      </w:pPr>
    </w:p>
    <w:p w:rsidR="00504616" w:rsidRDefault="00FC1821" w:rsidP="00FC1821">
      <w:pPr>
        <w:pStyle w:val="Picturecaption0"/>
        <w:framePr w:w="9205" w:h="519" w:hRule="exact" w:wrap="none" w:vAnchor="page" w:hAnchor="page" w:x="1188" w:y="9482"/>
        <w:shd w:val="clear" w:color="auto" w:fill="auto"/>
      </w:pPr>
      <w:r>
        <w:t xml:space="preserve">      </w:t>
      </w:r>
      <w:r w:rsidR="00504616">
        <w:t>……………………………………….                  ……………………………………….</w:t>
      </w:r>
    </w:p>
    <w:p w:rsidR="00A264FD" w:rsidRDefault="00FC1821" w:rsidP="00FC1821">
      <w:pPr>
        <w:pStyle w:val="Picturecaption0"/>
        <w:framePr w:w="9205" w:h="519" w:hRule="exact" w:wrap="none" w:vAnchor="page" w:hAnchor="page" w:x="1188" w:y="9482"/>
        <w:shd w:val="clear" w:color="auto" w:fill="auto"/>
      </w:pPr>
      <w:r>
        <w:t xml:space="preserve">                </w:t>
      </w:r>
      <w:r w:rsidR="00504616">
        <w:t xml:space="preserve">                                                                                            </w:t>
      </w:r>
      <w:r>
        <w:t xml:space="preserve">  XXXX</w:t>
      </w:r>
    </w:p>
    <w:p w:rsidR="00A264FD" w:rsidRDefault="00A172B9">
      <w:pPr>
        <w:pStyle w:val="Zkladntext"/>
        <w:framePr w:w="9198" w:h="871" w:hRule="exact" w:wrap="none" w:vAnchor="page" w:hAnchor="page" w:x="1344" w:y="10844"/>
        <w:shd w:val="clear" w:color="auto" w:fill="auto"/>
      </w:pPr>
      <w:r>
        <w:t>Přílohy smlouvy:</w:t>
      </w:r>
      <w:bookmarkStart w:id="18" w:name="_GoBack"/>
      <w:bookmarkEnd w:id="18"/>
    </w:p>
    <w:p w:rsidR="00A264FD" w:rsidRDefault="00A172B9">
      <w:pPr>
        <w:pStyle w:val="Zkladntext"/>
        <w:framePr w:w="9198" w:h="871" w:hRule="exact" w:wrap="none" w:vAnchor="page" w:hAnchor="page" w:x="1344" w:y="10844"/>
        <w:numPr>
          <w:ilvl w:val="0"/>
          <w:numId w:val="8"/>
        </w:numPr>
        <w:shd w:val="clear" w:color="auto" w:fill="auto"/>
        <w:tabs>
          <w:tab w:val="left" w:pos="718"/>
        </w:tabs>
        <w:ind w:firstLine="380"/>
      </w:pPr>
      <w:r>
        <w:t xml:space="preserve">Výpis z </w:t>
      </w:r>
      <w:proofErr w:type="gramStart"/>
      <w:r>
        <w:rPr>
          <w:lang w:val="en-US" w:eastAsia="en-US" w:bidi="en-US"/>
        </w:rPr>
        <w:t xml:space="preserve">KN </w:t>
      </w:r>
      <w:r>
        <w:t>- LV</w:t>
      </w:r>
      <w:proofErr w:type="gramEnd"/>
      <w:r>
        <w:t xml:space="preserve"> 153 pro KÚ Královice</w:t>
      </w:r>
    </w:p>
    <w:p w:rsidR="00A264FD" w:rsidRDefault="00A172B9">
      <w:pPr>
        <w:pStyle w:val="Zkladntext"/>
        <w:framePr w:w="9198" w:h="871" w:hRule="exact" w:wrap="none" w:vAnchor="page" w:hAnchor="page" w:x="1344" w:y="10844"/>
        <w:numPr>
          <w:ilvl w:val="0"/>
          <w:numId w:val="8"/>
        </w:numPr>
        <w:shd w:val="clear" w:color="auto" w:fill="auto"/>
        <w:tabs>
          <w:tab w:val="left" w:pos="718"/>
        </w:tabs>
        <w:ind w:firstLine="380"/>
      </w:pPr>
      <w:r>
        <w:t>Informace o pozemku</w:t>
      </w:r>
    </w:p>
    <w:p w:rsidR="00A264FD" w:rsidRDefault="00A172B9">
      <w:pPr>
        <w:pStyle w:val="Heading20"/>
        <w:framePr w:w="9198" w:h="324" w:hRule="exact" w:wrap="none" w:vAnchor="page" w:hAnchor="page" w:x="1344" w:y="11942"/>
        <w:shd w:val="clear" w:color="auto" w:fill="auto"/>
        <w:spacing w:after="0"/>
      </w:pPr>
      <w:bookmarkStart w:id="19" w:name="bookmark18"/>
      <w:bookmarkStart w:id="20" w:name="bookmark19"/>
      <w:r>
        <w:t>Ochrana osobních údajů</w:t>
      </w:r>
      <w:bookmarkEnd w:id="19"/>
      <w:bookmarkEnd w:id="20"/>
    </w:p>
    <w:p w:rsidR="00A264FD" w:rsidRDefault="00A172B9">
      <w:pPr>
        <w:pStyle w:val="Zkladntext"/>
        <w:framePr w:w="9198" w:h="2804" w:hRule="exact" w:wrap="none" w:vAnchor="page" w:hAnchor="page" w:x="1344" w:y="12510"/>
        <w:shd w:val="clear" w:color="auto" w:fill="auto"/>
      </w:pPr>
      <w:r>
        <w:t xml:space="preserve">SELGEN, a.s. se sídlem Jankovcova 24/18, 170 00 Praha 7, IČ 47116099 dbá na ochranu osobních údajů, které nám předáváte. Je důležité, abyste věděli, že osobní údaje, které nám poskytujete, zpracováváme zodpovědně, transparentně a v souladu s Nařízením Evropského parlamentu a Rady (EU) 2016/679. Přijali jsme vhodná technická a organizační opatření, abychom Vaše data dostatečně chránili s ohledem na závažnost jejich zpracování. K Vašim osobním údajům, které jsme od Vás získali, nemá přístup žádná neoprávněná osoba a nepředáváme je bez Vašeho souhlasu dalším subjektům pro další zpracování, pokud to nevyžaduje zákon, nebo ochrana našich právních zájmů. V případě jakýchkoli dotazů a žádostí týkajících </w:t>
      </w:r>
      <w:proofErr w:type="gramStart"/>
      <w:r>
        <w:t>se</w:t>
      </w:r>
      <w:proofErr w:type="gramEnd"/>
      <w:r>
        <w:t xml:space="preserve"> zpracování Vašich osobních údajů se na nás můžete obrátit na mail </w:t>
      </w:r>
      <w:r w:rsidR="00BD72F7">
        <w:t xml:space="preserve">                   XXXX </w:t>
      </w:r>
      <w:r>
        <w:t>nebo písemně na adresu sídla společnosti.</w:t>
      </w:r>
    </w:p>
    <w:p w:rsidR="00A264FD" w:rsidRDefault="00A264FD">
      <w:pPr>
        <w:spacing w:line="1" w:lineRule="exact"/>
        <w:sectPr w:rsidR="00A264FD">
          <w:pgSz w:w="11900" w:h="16840"/>
          <w:pgMar w:top="360" w:right="360" w:bottom="360" w:left="360" w:header="0" w:footer="3" w:gutter="0"/>
          <w:cols w:space="720"/>
          <w:noEndnote/>
          <w:docGrid w:linePitch="360"/>
        </w:sectPr>
      </w:pPr>
    </w:p>
    <w:p w:rsidR="00A264FD" w:rsidRDefault="00A264FD">
      <w:pPr>
        <w:spacing w:line="1" w:lineRule="exact"/>
      </w:pPr>
    </w:p>
    <w:p w:rsidR="00A264FD" w:rsidRDefault="00A172B9">
      <w:pPr>
        <w:pStyle w:val="Bodytext20"/>
        <w:framePr w:wrap="none" w:vAnchor="page" w:hAnchor="page" w:x="1344" w:y="1523"/>
        <w:shd w:val="clear" w:color="auto" w:fill="auto"/>
        <w:spacing w:after="0"/>
        <w:ind w:firstLine="0"/>
      </w:pPr>
      <w:r>
        <w:rPr>
          <w:b/>
          <w:bCs/>
        </w:rPr>
        <w:t>Seznam nemovitostí na LV</w:t>
      </w:r>
    </w:p>
    <w:p w:rsidR="00A264FD" w:rsidRDefault="00A172B9">
      <w:pPr>
        <w:pStyle w:val="Heading20"/>
        <w:framePr w:w="9198" w:h="10300" w:hRule="exact" w:wrap="none" w:vAnchor="page" w:hAnchor="page" w:x="1344" w:y="2096"/>
        <w:shd w:val="clear" w:color="auto" w:fill="auto"/>
        <w:tabs>
          <w:tab w:val="left" w:pos="2610"/>
        </w:tabs>
        <w:spacing w:after="380"/>
        <w:ind w:firstLine="200"/>
        <w:jc w:val="left"/>
        <w:rPr>
          <w:sz w:val="22"/>
          <w:szCs w:val="22"/>
        </w:rPr>
      </w:pPr>
      <w:bookmarkStart w:id="21" w:name="bookmark20"/>
      <w:bookmarkStart w:id="22" w:name="bookmark21"/>
      <w:r>
        <w:rPr>
          <w:rFonts w:ascii="Arial" w:eastAsia="Arial" w:hAnsi="Arial" w:cs="Arial"/>
          <w:sz w:val="22"/>
          <w:szCs w:val="22"/>
        </w:rPr>
        <w:t>Číslo LV:</w:t>
      </w:r>
      <w:r>
        <w:rPr>
          <w:rFonts w:ascii="Arial" w:eastAsia="Arial" w:hAnsi="Arial" w:cs="Arial"/>
          <w:sz w:val="22"/>
          <w:szCs w:val="22"/>
        </w:rPr>
        <w:tab/>
        <w:t>153</w:t>
      </w:r>
      <w:bookmarkEnd w:id="21"/>
      <w:bookmarkEnd w:id="22"/>
    </w:p>
    <w:p w:rsidR="00A264FD" w:rsidRDefault="00A172B9">
      <w:pPr>
        <w:pStyle w:val="Bodytext20"/>
        <w:framePr w:w="9198" w:h="10300" w:hRule="exact" w:wrap="none" w:vAnchor="page" w:hAnchor="page" w:x="1344" w:y="2096"/>
        <w:shd w:val="clear" w:color="auto" w:fill="auto"/>
        <w:tabs>
          <w:tab w:val="left" w:pos="2610"/>
        </w:tabs>
        <w:ind w:firstLine="200"/>
      </w:pPr>
      <w:r>
        <w:t>Katastrální území:</w:t>
      </w:r>
      <w:r>
        <w:tab/>
        <w:t>Královice [672629]</w:t>
      </w:r>
    </w:p>
    <w:p w:rsidR="00A264FD" w:rsidRDefault="00A172B9">
      <w:pPr>
        <w:pStyle w:val="Bodytext20"/>
        <w:framePr w:w="9198" w:h="10300" w:hRule="exact" w:wrap="none" w:vAnchor="page" w:hAnchor="page" w:x="1344" w:y="2096"/>
        <w:shd w:val="clear" w:color="auto" w:fill="auto"/>
        <w:spacing w:after="240"/>
        <w:ind w:firstLine="0"/>
      </w:pPr>
      <w:r>
        <w:t>Zobrazení v mapě</w:t>
      </w:r>
    </w:p>
    <w:p w:rsidR="00A264FD" w:rsidRDefault="00A172B9">
      <w:pPr>
        <w:pStyle w:val="Bodytext20"/>
        <w:framePr w:w="9198" w:h="10300" w:hRule="exact" w:wrap="none" w:vAnchor="page" w:hAnchor="page" w:x="1344" w:y="2096"/>
        <w:shd w:val="clear" w:color="auto" w:fill="auto"/>
        <w:spacing w:after="185"/>
        <w:ind w:firstLine="0"/>
      </w:pPr>
      <w:r>
        <w:rPr>
          <w:b/>
          <w:bCs/>
        </w:rPr>
        <w:t>Vlastníci, jiní oprávnění</w:t>
      </w:r>
    </w:p>
    <w:p w:rsidR="00A264FD" w:rsidRDefault="00A172B9">
      <w:pPr>
        <w:pStyle w:val="Heading20"/>
        <w:framePr w:w="9198" w:h="10300" w:hRule="exact" w:wrap="none" w:vAnchor="page" w:hAnchor="page" w:x="1344" w:y="2096"/>
        <w:pBdr>
          <w:top w:val="single" w:sz="0" w:space="0" w:color="37527D"/>
          <w:left w:val="single" w:sz="0" w:space="0" w:color="37527D"/>
          <w:bottom w:val="single" w:sz="0" w:space="16" w:color="37527D"/>
          <w:right w:val="single" w:sz="0" w:space="0" w:color="37527D"/>
        </w:pBdr>
        <w:shd w:val="clear" w:color="auto" w:fill="37527D"/>
        <w:spacing w:after="63"/>
        <w:ind w:firstLine="200"/>
        <w:jc w:val="left"/>
        <w:rPr>
          <w:sz w:val="22"/>
          <w:szCs w:val="22"/>
        </w:rPr>
      </w:pPr>
      <w:bookmarkStart w:id="23" w:name="bookmark22"/>
      <w:bookmarkStart w:id="24" w:name="bookmark23"/>
      <w:r>
        <w:rPr>
          <w:rFonts w:ascii="Arial" w:eastAsia="Arial" w:hAnsi="Arial" w:cs="Arial"/>
          <w:sz w:val="22"/>
          <w:szCs w:val="22"/>
        </w:rPr>
        <w:t>Vlastnické právo</w:t>
      </w:r>
      <w:bookmarkEnd w:id="23"/>
      <w:bookmarkEnd w:id="24"/>
    </w:p>
    <w:p w:rsidR="00A264FD" w:rsidRDefault="00A172B9">
      <w:pPr>
        <w:pStyle w:val="Bodytext20"/>
        <w:framePr w:w="9198" w:h="10300" w:hRule="exact" w:wrap="none" w:vAnchor="page" w:hAnchor="page" w:x="1344" w:y="2096"/>
        <w:shd w:val="clear" w:color="auto" w:fill="auto"/>
        <w:spacing w:after="100"/>
        <w:ind w:firstLine="200"/>
      </w:pPr>
      <w:r>
        <w:t>SELGEN, a. s., Jankovcova 24/18, Holešovice, 17000 Praha 7</w:t>
      </w:r>
    </w:p>
    <w:p w:rsidR="00A264FD" w:rsidRDefault="00A172B9">
      <w:pPr>
        <w:pStyle w:val="Bodytext40"/>
        <w:framePr w:w="9198" w:h="10300" w:hRule="exact" w:wrap="none" w:vAnchor="page" w:hAnchor="page" w:x="1344" w:y="2096"/>
        <w:shd w:val="clear" w:color="auto" w:fill="auto"/>
        <w:tabs>
          <w:tab w:val="left" w:leader="underscore" w:pos="2610"/>
          <w:tab w:val="left" w:leader="underscore" w:pos="3262"/>
          <w:tab w:val="left" w:leader="underscore" w:pos="6340"/>
        </w:tabs>
      </w:pPr>
      <w:r>
        <w:t>I</w:t>
      </w:r>
      <w:r>
        <w:tab/>
      </w:r>
      <w:r>
        <w:tab/>
      </w:r>
      <w:r>
        <w:tab/>
      </w:r>
    </w:p>
    <w:p w:rsidR="00A264FD" w:rsidRDefault="00A172B9">
      <w:pPr>
        <w:pStyle w:val="Bodytext20"/>
        <w:framePr w:w="9198" w:h="10300" w:hRule="exact" w:wrap="none" w:vAnchor="page" w:hAnchor="page" w:x="1344" w:y="2096"/>
        <w:shd w:val="clear" w:color="auto" w:fill="auto"/>
        <w:spacing w:after="185" w:line="230" w:lineRule="auto"/>
        <w:ind w:firstLine="0"/>
      </w:pPr>
      <w:r>
        <w:rPr>
          <w:b/>
          <w:bCs/>
        </w:rPr>
        <w:t>Pozemky</w:t>
      </w:r>
    </w:p>
    <w:p w:rsidR="00A264FD" w:rsidRDefault="00A172B9">
      <w:pPr>
        <w:pStyle w:val="Heading20"/>
        <w:framePr w:w="9198" w:h="10300" w:hRule="exact" w:wrap="none" w:vAnchor="page" w:hAnchor="page" w:x="1344" w:y="2096"/>
        <w:pBdr>
          <w:top w:val="single" w:sz="0" w:space="0" w:color="37537B"/>
          <w:left w:val="single" w:sz="0" w:space="0" w:color="37537B"/>
          <w:bottom w:val="single" w:sz="0" w:space="18" w:color="37537B"/>
          <w:right w:val="single" w:sz="0" w:space="0" w:color="37537B"/>
        </w:pBdr>
        <w:shd w:val="clear" w:color="auto" w:fill="37537B"/>
        <w:spacing w:after="20"/>
        <w:ind w:firstLine="200"/>
        <w:jc w:val="left"/>
        <w:rPr>
          <w:sz w:val="22"/>
          <w:szCs w:val="22"/>
        </w:rPr>
      </w:pPr>
      <w:bookmarkStart w:id="25" w:name="bookmark24"/>
      <w:bookmarkStart w:id="26" w:name="bookmark25"/>
      <w:r>
        <w:rPr>
          <w:rFonts w:ascii="Arial" w:eastAsia="Arial" w:hAnsi="Arial" w:cs="Arial"/>
          <w:sz w:val="22"/>
          <w:szCs w:val="22"/>
        </w:rPr>
        <w:t>Parcelní číslo</w:t>
      </w:r>
      <w:bookmarkEnd w:id="25"/>
      <w:bookmarkEnd w:id="26"/>
    </w:p>
    <w:p w:rsidR="00A264FD" w:rsidRDefault="00A172B9">
      <w:pPr>
        <w:pStyle w:val="Bodytext20"/>
        <w:framePr w:w="9198" w:h="10300" w:hRule="exact" w:wrap="none" w:vAnchor="page" w:hAnchor="page" w:x="1344" w:y="2096"/>
        <w:shd w:val="clear" w:color="auto" w:fill="auto"/>
        <w:spacing w:after="380"/>
        <w:ind w:firstLine="200"/>
      </w:pPr>
      <w:r>
        <w:t>301/18</w:t>
      </w:r>
    </w:p>
    <w:p w:rsidR="00A264FD" w:rsidRDefault="00A172B9">
      <w:pPr>
        <w:pStyle w:val="Bodytext20"/>
        <w:framePr w:w="9198" w:h="10300" w:hRule="exact" w:wrap="none" w:vAnchor="page" w:hAnchor="page" w:x="1344" w:y="2096"/>
        <w:shd w:val="clear" w:color="auto" w:fill="auto"/>
        <w:spacing w:after="380"/>
        <w:ind w:firstLine="200"/>
      </w:pPr>
      <w:r>
        <w:t>301/19</w:t>
      </w:r>
    </w:p>
    <w:p w:rsidR="00A264FD" w:rsidRDefault="00A172B9">
      <w:pPr>
        <w:pStyle w:val="Bodytext20"/>
        <w:framePr w:w="9198" w:h="10300" w:hRule="exact" w:wrap="none" w:vAnchor="page" w:hAnchor="page" w:x="1344" w:y="2096"/>
        <w:shd w:val="clear" w:color="auto" w:fill="auto"/>
        <w:spacing w:after="380"/>
        <w:ind w:firstLine="200"/>
      </w:pPr>
      <w:r>
        <w:t>301/39</w:t>
      </w:r>
    </w:p>
    <w:p w:rsidR="00A264FD" w:rsidRDefault="00A172B9">
      <w:pPr>
        <w:pStyle w:val="Bodytext20"/>
        <w:framePr w:w="9198" w:h="10300" w:hRule="exact" w:wrap="none" w:vAnchor="page" w:hAnchor="page" w:x="1344" w:y="2096"/>
        <w:shd w:val="clear" w:color="auto" w:fill="auto"/>
        <w:spacing w:after="380"/>
        <w:ind w:firstLine="200"/>
      </w:pPr>
      <w:r>
        <w:t>301/50</w:t>
      </w:r>
    </w:p>
    <w:p w:rsidR="00A264FD" w:rsidRDefault="00A172B9">
      <w:pPr>
        <w:pStyle w:val="Bodytext20"/>
        <w:framePr w:w="9198" w:h="10300" w:hRule="exact" w:wrap="none" w:vAnchor="page" w:hAnchor="page" w:x="1344" w:y="2096"/>
        <w:shd w:val="clear" w:color="auto" w:fill="auto"/>
        <w:spacing w:after="380"/>
        <w:ind w:firstLine="200"/>
      </w:pPr>
      <w:r>
        <w:t>301/52</w:t>
      </w:r>
    </w:p>
    <w:p w:rsidR="00A264FD" w:rsidRDefault="00A172B9">
      <w:pPr>
        <w:pStyle w:val="Bodytext20"/>
        <w:framePr w:w="9198" w:h="10300" w:hRule="exact" w:wrap="none" w:vAnchor="page" w:hAnchor="page" w:x="1344" w:y="2096"/>
        <w:shd w:val="clear" w:color="auto" w:fill="auto"/>
        <w:spacing w:after="380"/>
        <w:ind w:firstLine="200"/>
      </w:pPr>
      <w:r>
        <w:t>301/78</w:t>
      </w:r>
    </w:p>
    <w:p w:rsidR="00A264FD" w:rsidRDefault="00A172B9">
      <w:pPr>
        <w:pStyle w:val="Bodytext20"/>
        <w:framePr w:w="9198" w:h="10300" w:hRule="exact" w:wrap="none" w:vAnchor="page" w:hAnchor="page" w:x="1344" w:y="2096"/>
        <w:shd w:val="clear" w:color="auto" w:fill="auto"/>
        <w:spacing w:after="380"/>
        <w:ind w:firstLine="200"/>
      </w:pPr>
      <w:r>
        <w:t>314/2</w:t>
      </w:r>
    </w:p>
    <w:p w:rsidR="00A264FD" w:rsidRDefault="00A172B9">
      <w:pPr>
        <w:pStyle w:val="Bodytext20"/>
        <w:framePr w:w="9198" w:h="10300" w:hRule="exact" w:wrap="none" w:vAnchor="page" w:hAnchor="page" w:x="1344" w:y="2096"/>
        <w:shd w:val="clear" w:color="auto" w:fill="auto"/>
        <w:spacing w:after="380"/>
        <w:ind w:firstLine="200"/>
      </w:pPr>
      <w:r>
        <w:t>314/3</w:t>
      </w:r>
    </w:p>
    <w:p w:rsidR="00A264FD" w:rsidRDefault="00A172B9">
      <w:pPr>
        <w:pStyle w:val="Bodytext20"/>
        <w:framePr w:w="9198" w:h="10300" w:hRule="exact" w:wrap="none" w:vAnchor="page" w:hAnchor="page" w:x="1344" w:y="2096"/>
        <w:shd w:val="clear" w:color="auto" w:fill="auto"/>
        <w:spacing w:after="0"/>
        <w:ind w:firstLine="200"/>
      </w:pPr>
      <w:r>
        <w:t>314/4</w:t>
      </w:r>
    </w:p>
    <w:p w:rsidR="00A264FD" w:rsidRDefault="00A172B9">
      <w:pPr>
        <w:framePr w:wrap="none" w:vAnchor="page" w:hAnchor="page" w:x="1506" w:y="12744"/>
        <w:rPr>
          <w:sz w:val="2"/>
          <w:szCs w:val="2"/>
        </w:rPr>
      </w:pPr>
      <w:r>
        <w:rPr>
          <w:noProof/>
        </w:rPr>
        <w:drawing>
          <wp:inline distT="0" distB="0" distL="0" distR="0">
            <wp:extent cx="5698541" cy="1433779"/>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pic:blipFill>
                  <pic:spPr>
                    <a:xfrm>
                      <a:off x="0" y="0"/>
                      <a:ext cx="5742704" cy="1444891"/>
                    </a:xfrm>
                    <a:prstGeom prst="rect">
                      <a:avLst/>
                    </a:prstGeom>
                  </pic:spPr>
                </pic:pic>
              </a:graphicData>
            </a:graphic>
          </wp:inline>
        </w:drawing>
      </w:r>
    </w:p>
    <w:p w:rsidR="00A264FD" w:rsidRDefault="00A264FD">
      <w:pPr>
        <w:spacing w:line="1" w:lineRule="exact"/>
        <w:sectPr w:rsidR="00A264FD">
          <w:pgSz w:w="11900" w:h="16840"/>
          <w:pgMar w:top="360" w:right="360" w:bottom="360" w:left="360" w:header="0" w:footer="3" w:gutter="0"/>
          <w:cols w:space="720"/>
          <w:noEndnote/>
          <w:docGrid w:linePitch="360"/>
        </w:sectPr>
      </w:pPr>
    </w:p>
    <w:p w:rsidR="00A264FD" w:rsidRDefault="00A264FD">
      <w:pPr>
        <w:spacing w:line="1" w:lineRule="exact"/>
      </w:pPr>
    </w:p>
    <w:p w:rsidR="00A264FD" w:rsidRDefault="00A172B9">
      <w:pPr>
        <w:pStyle w:val="Heading20"/>
        <w:framePr w:wrap="none" w:vAnchor="page" w:hAnchor="page" w:x="1344" w:y="1545"/>
        <w:shd w:val="clear" w:color="auto" w:fill="auto"/>
        <w:spacing w:after="0"/>
        <w:jc w:val="left"/>
        <w:rPr>
          <w:sz w:val="22"/>
          <w:szCs w:val="22"/>
        </w:rPr>
      </w:pPr>
      <w:bookmarkStart w:id="27" w:name="bookmark26"/>
      <w:bookmarkStart w:id="28" w:name="bookmark27"/>
      <w:r>
        <w:rPr>
          <w:rFonts w:ascii="Arial" w:eastAsia="Arial" w:hAnsi="Arial" w:cs="Arial"/>
          <w:sz w:val="22"/>
          <w:szCs w:val="22"/>
        </w:rPr>
        <w:t>Parcelní číslo</w:t>
      </w:r>
      <w:bookmarkEnd w:id="27"/>
      <w:bookmarkEnd w:id="28"/>
    </w:p>
    <w:p w:rsidR="00A264FD" w:rsidRDefault="00A172B9">
      <w:pPr>
        <w:pStyle w:val="Bodytext20"/>
        <w:framePr w:wrap="none" w:vAnchor="page" w:hAnchor="page" w:x="1344" w:y="2196"/>
        <w:shd w:val="clear" w:color="auto" w:fill="auto"/>
        <w:spacing w:after="0"/>
        <w:ind w:firstLine="0"/>
      </w:pPr>
      <w:r>
        <w:t>314/14</w:t>
      </w:r>
    </w:p>
    <w:p w:rsidR="00A264FD" w:rsidRDefault="00A172B9">
      <w:pPr>
        <w:pStyle w:val="Heading20"/>
        <w:framePr w:wrap="none" w:vAnchor="page" w:hAnchor="page" w:x="1344" w:y="2787"/>
        <w:shd w:val="clear" w:color="auto" w:fill="auto"/>
        <w:spacing w:after="0"/>
        <w:jc w:val="left"/>
        <w:rPr>
          <w:sz w:val="22"/>
          <w:szCs w:val="22"/>
        </w:rPr>
      </w:pPr>
      <w:bookmarkStart w:id="29" w:name="bookmark28"/>
      <w:bookmarkStart w:id="30" w:name="bookmark29"/>
      <w:r>
        <w:rPr>
          <w:rFonts w:ascii="Arial" w:eastAsia="Arial" w:hAnsi="Arial" w:cs="Arial"/>
          <w:sz w:val="22"/>
          <w:szCs w:val="22"/>
        </w:rPr>
        <w:t>Stavby</w:t>
      </w:r>
      <w:bookmarkEnd w:id="29"/>
      <w:bookmarkEnd w:id="30"/>
    </w:p>
    <w:p w:rsidR="00A264FD" w:rsidRDefault="00A172B9">
      <w:pPr>
        <w:pStyle w:val="Bodytext20"/>
        <w:framePr w:wrap="none" w:vAnchor="page" w:hAnchor="page" w:x="1344" w:y="3287"/>
        <w:shd w:val="clear" w:color="auto" w:fill="auto"/>
        <w:spacing w:after="0"/>
        <w:ind w:firstLine="0"/>
      </w:pPr>
      <w:r>
        <w:t>Na LV nejsou zapsány žádné stavby.</w:t>
      </w:r>
    </w:p>
    <w:p w:rsidR="00A264FD" w:rsidRDefault="00A172B9">
      <w:pPr>
        <w:pStyle w:val="Heading20"/>
        <w:framePr w:w="9198" w:h="2711" w:hRule="exact" w:wrap="none" w:vAnchor="page" w:hAnchor="page" w:x="1344" w:y="3791"/>
        <w:shd w:val="clear" w:color="auto" w:fill="auto"/>
        <w:spacing w:after="140" w:line="322" w:lineRule="auto"/>
        <w:jc w:val="left"/>
        <w:rPr>
          <w:sz w:val="22"/>
          <w:szCs w:val="22"/>
        </w:rPr>
      </w:pPr>
      <w:bookmarkStart w:id="31" w:name="bookmark30"/>
      <w:bookmarkStart w:id="32" w:name="bookmark31"/>
      <w:r>
        <w:rPr>
          <w:rFonts w:ascii="Arial" w:eastAsia="Arial" w:hAnsi="Arial" w:cs="Arial"/>
          <w:sz w:val="22"/>
          <w:szCs w:val="22"/>
        </w:rPr>
        <w:t>Jednotky</w:t>
      </w:r>
      <w:bookmarkEnd w:id="31"/>
      <w:bookmarkEnd w:id="32"/>
    </w:p>
    <w:p w:rsidR="00A264FD" w:rsidRDefault="00A172B9">
      <w:pPr>
        <w:pStyle w:val="Bodytext20"/>
        <w:framePr w:w="9198" w:h="2711" w:hRule="exact" w:wrap="none" w:vAnchor="page" w:hAnchor="page" w:x="1344" w:y="3791"/>
        <w:shd w:val="clear" w:color="auto" w:fill="auto"/>
        <w:spacing w:after="140" w:line="322" w:lineRule="auto"/>
        <w:ind w:firstLine="0"/>
      </w:pPr>
      <w:r>
        <w:t>Na LV nejsou zapsány žádné jednotky.</w:t>
      </w:r>
    </w:p>
    <w:p w:rsidR="00A264FD" w:rsidRDefault="00A172B9">
      <w:pPr>
        <w:pStyle w:val="Heading20"/>
        <w:framePr w:w="9198" w:h="2711" w:hRule="exact" w:wrap="none" w:vAnchor="page" w:hAnchor="page" w:x="1344" w:y="3791"/>
        <w:shd w:val="clear" w:color="auto" w:fill="auto"/>
        <w:spacing w:after="140" w:line="322" w:lineRule="auto"/>
        <w:jc w:val="left"/>
        <w:rPr>
          <w:sz w:val="22"/>
          <w:szCs w:val="22"/>
        </w:rPr>
      </w:pPr>
      <w:bookmarkStart w:id="33" w:name="bookmark32"/>
      <w:bookmarkStart w:id="34" w:name="bookmark33"/>
      <w:r>
        <w:rPr>
          <w:rFonts w:ascii="Arial" w:eastAsia="Arial" w:hAnsi="Arial" w:cs="Arial"/>
          <w:sz w:val="22"/>
          <w:szCs w:val="22"/>
        </w:rPr>
        <w:t>Práva stavby</w:t>
      </w:r>
      <w:bookmarkEnd w:id="33"/>
      <w:bookmarkEnd w:id="34"/>
    </w:p>
    <w:p w:rsidR="00A264FD" w:rsidRDefault="00A172B9">
      <w:pPr>
        <w:pStyle w:val="Bodytext20"/>
        <w:framePr w:w="9198" w:h="2711" w:hRule="exact" w:wrap="none" w:vAnchor="page" w:hAnchor="page" w:x="1344" w:y="3791"/>
        <w:shd w:val="clear" w:color="auto" w:fill="auto"/>
        <w:spacing w:after="140" w:line="322" w:lineRule="auto"/>
        <w:ind w:firstLine="0"/>
      </w:pPr>
      <w:r>
        <w:t>Na LV nejsou zapsána žádná práva stavby.</w:t>
      </w:r>
    </w:p>
    <w:p w:rsidR="00A264FD" w:rsidRDefault="00A172B9">
      <w:pPr>
        <w:pStyle w:val="Bodytext20"/>
        <w:framePr w:w="9198" w:h="2711" w:hRule="exact" w:wrap="none" w:vAnchor="page" w:hAnchor="page" w:x="1344" w:y="3791"/>
        <w:shd w:val="clear" w:color="auto" w:fill="auto"/>
        <w:spacing w:after="0" w:line="322" w:lineRule="auto"/>
        <w:ind w:firstLine="0"/>
      </w:pPr>
      <w:r>
        <w:t>Nemovitost je v územním obvodu, kde státní správu katastru nemovitostí ČR vykonává Katastrální úřad pro hlavní město Prahu, Katastrální pracoviště Praha</w:t>
      </w:r>
    </w:p>
    <w:p w:rsidR="00A264FD" w:rsidRDefault="00A172B9">
      <w:pPr>
        <w:pStyle w:val="Bodytext20"/>
        <w:framePr w:wrap="none" w:vAnchor="page" w:hAnchor="page" w:x="1344" w:y="6617"/>
        <w:shd w:val="clear" w:color="auto" w:fill="auto"/>
        <w:spacing w:after="0"/>
        <w:ind w:firstLine="0"/>
      </w:pPr>
      <w:r>
        <w:t>Zobrazené údaje mají informativní charakter. Platnost dat k 30.04.2025 11:00.</w:t>
      </w:r>
    </w:p>
    <w:p w:rsidR="00A264FD" w:rsidRDefault="00A264FD">
      <w:pPr>
        <w:spacing w:line="1" w:lineRule="exact"/>
        <w:sectPr w:rsidR="00A264FD">
          <w:pgSz w:w="11900" w:h="16840"/>
          <w:pgMar w:top="360" w:right="360" w:bottom="360" w:left="360" w:header="0" w:footer="3" w:gutter="0"/>
          <w:cols w:space="720"/>
          <w:noEndnote/>
          <w:docGrid w:linePitch="360"/>
        </w:sectPr>
      </w:pPr>
    </w:p>
    <w:p w:rsidR="00A264FD" w:rsidRDefault="00A264FD">
      <w:pPr>
        <w:spacing w:line="1" w:lineRule="exact"/>
      </w:pPr>
    </w:p>
    <w:p w:rsidR="00A264FD" w:rsidRDefault="00A172B9">
      <w:pPr>
        <w:pStyle w:val="Bodytext30"/>
        <w:framePr w:wrap="none" w:vAnchor="page" w:hAnchor="page" w:x="454" w:y="341"/>
        <w:shd w:val="clear" w:color="auto" w:fill="auto"/>
      </w:pPr>
      <w:r>
        <w:t>30.04.25 11:52</w:t>
      </w:r>
    </w:p>
    <w:p w:rsidR="00A264FD" w:rsidRDefault="00A172B9">
      <w:pPr>
        <w:pStyle w:val="Bodytext30"/>
        <w:framePr w:wrap="none" w:vAnchor="page" w:hAnchor="page" w:x="5815" w:y="320"/>
        <w:shd w:val="clear" w:color="auto" w:fill="auto"/>
      </w:pPr>
      <w:proofErr w:type="gramStart"/>
      <w:r>
        <w:t>Tisk - Os</w:t>
      </w:r>
      <w:proofErr w:type="gramEnd"/>
      <w:r>
        <w:t xml:space="preserve"> :312ms, 15 prvků.</w:t>
      </w:r>
    </w:p>
    <w:p w:rsidR="00A264FD" w:rsidRDefault="00A264FD">
      <w:pPr>
        <w:framePr w:wrap="none" w:vAnchor="page" w:hAnchor="page" w:x="836" w:y="853"/>
        <w:rPr>
          <w:sz w:val="2"/>
          <w:szCs w:val="2"/>
        </w:rPr>
      </w:pPr>
    </w:p>
    <w:p w:rsidR="00A264FD" w:rsidRDefault="00F672A4">
      <w:pPr>
        <w:pStyle w:val="Headerorfooter0"/>
        <w:framePr w:wrap="none" w:vAnchor="page" w:hAnchor="page" w:x="505" w:y="16390"/>
        <w:shd w:val="clear" w:color="auto" w:fill="auto"/>
      </w:pPr>
      <w:hyperlink r:id="rId8" w:history="1">
        <w:r w:rsidR="00A172B9">
          <w:t>https://sgi-nahlizenidokn.cuzk.gov.cz/marushka/Marushka/print.aspx</w:t>
        </w:r>
      </w:hyperlink>
    </w:p>
    <w:p w:rsidR="00A264FD" w:rsidRDefault="00A172B9">
      <w:pPr>
        <w:pStyle w:val="Headerorfooter0"/>
        <w:framePr w:w="238" w:h="227" w:hRule="exact" w:wrap="none" w:vAnchor="page" w:hAnchor="page" w:x="11287" w:y="16376"/>
        <w:shd w:val="clear" w:color="auto" w:fill="auto"/>
        <w:jc w:val="right"/>
      </w:pPr>
      <w:r>
        <w:rPr>
          <w:lang w:val="cs-CZ" w:eastAsia="cs-CZ" w:bidi="cs-CZ"/>
        </w:rPr>
        <w:t>1/1</w:t>
      </w:r>
    </w:p>
    <w:p w:rsidR="00A264FD" w:rsidRDefault="00A264FD">
      <w:pPr>
        <w:spacing w:line="1" w:lineRule="exact"/>
      </w:pPr>
    </w:p>
    <w:sectPr w:rsidR="00A264F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2A4" w:rsidRDefault="00F672A4">
      <w:r>
        <w:separator/>
      </w:r>
    </w:p>
  </w:endnote>
  <w:endnote w:type="continuationSeparator" w:id="0">
    <w:p w:rsidR="00F672A4" w:rsidRDefault="00F6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2A4" w:rsidRDefault="00F672A4"/>
  </w:footnote>
  <w:footnote w:type="continuationSeparator" w:id="0">
    <w:p w:rsidR="00F672A4" w:rsidRDefault="00F672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6C00"/>
    <w:multiLevelType w:val="multilevel"/>
    <w:tmpl w:val="1EFE6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E0679"/>
    <w:multiLevelType w:val="multilevel"/>
    <w:tmpl w:val="E42274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D3DC8"/>
    <w:multiLevelType w:val="multilevel"/>
    <w:tmpl w:val="AD562C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9C0787"/>
    <w:multiLevelType w:val="multilevel"/>
    <w:tmpl w:val="11AEC7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670143"/>
    <w:multiLevelType w:val="multilevel"/>
    <w:tmpl w:val="078AA61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276691"/>
    <w:multiLevelType w:val="multilevel"/>
    <w:tmpl w:val="47A27E2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6F7A8F"/>
    <w:multiLevelType w:val="multilevel"/>
    <w:tmpl w:val="36F0E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E66BF4"/>
    <w:multiLevelType w:val="multilevel"/>
    <w:tmpl w:val="676AB33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7"/>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4FD"/>
    <w:rsid w:val="003B1EDD"/>
    <w:rsid w:val="00504616"/>
    <w:rsid w:val="008D24E0"/>
    <w:rsid w:val="009F0BC3"/>
    <w:rsid w:val="00A172B9"/>
    <w:rsid w:val="00A264FD"/>
    <w:rsid w:val="00A54553"/>
    <w:rsid w:val="00B4409E"/>
    <w:rsid w:val="00BD72F7"/>
    <w:rsid w:val="00F0189A"/>
    <w:rsid w:val="00F672A4"/>
    <w:rsid w:val="00FC1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B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32"/>
      <w:szCs w:val="32"/>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9"/>
      <w:szCs w:val="9"/>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u w:val="none"/>
    </w:rPr>
  </w:style>
  <w:style w:type="character" w:customStyle="1" w:styleId="Picturecaption">
    <w:name w:val="Picture caption_"/>
    <w:basedOn w:val="Standardnpsmoodstavce"/>
    <w:link w:val="Picturecaption0"/>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9"/>
      <w:szCs w:val="19"/>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6"/>
      <w:szCs w:val="16"/>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6"/>
      <w:szCs w:val="16"/>
      <w:u w:val="none"/>
      <w:lang w:val="en-US" w:eastAsia="en-US" w:bidi="en-US"/>
    </w:rPr>
  </w:style>
  <w:style w:type="paragraph" w:customStyle="1" w:styleId="Heading10">
    <w:name w:val="Heading #1"/>
    <w:basedOn w:val="Normln"/>
    <w:link w:val="Heading1"/>
    <w:pPr>
      <w:shd w:val="clear" w:color="auto" w:fill="FFFFFF"/>
      <w:outlineLvl w:val="0"/>
    </w:pPr>
    <w:rPr>
      <w:rFonts w:ascii="Times New Roman" w:eastAsia="Times New Roman" w:hAnsi="Times New Roman" w:cs="Times New Roman"/>
      <w:b/>
      <w:bCs/>
      <w:sz w:val="32"/>
      <w:szCs w:val="32"/>
    </w:rPr>
  </w:style>
  <w:style w:type="paragraph" w:styleId="Zkladntext">
    <w:name w:val="Body Text"/>
    <w:basedOn w:val="Normln"/>
    <w:link w:val="ZkladntextChar"/>
    <w:qFormat/>
    <w:pPr>
      <w:shd w:val="clear" w:color="auto" w:fill="FFFFFF"/>
    </w:pPr>
    <w:rPr>
      <w:rFonts w:ascii="Times New Roman" w:eastAsia="Times New Roman" w:hAnsi="Times New Roman" w:cs="Times New Roman"/>
    </w:rPr>
  </w:style>
  <w:style w:type="paragraph" w:customStyle="1" w:styleId="Bodytext50">
    <w:name w:val="Body text (5)"/>
    <w:basedOn w:val="Normln"/>
    <w:link w:val="Bodytext5"/>
    <w:pPr>
      <w:shd w:val="clear" w:color="auto" w:fill="FFFFFF"/>
      <w:jc w:val="center"/>
    </w:pPr>
    <w:rPr>
      <w:rFonts w:ascii="Arial" w:eastAsia="Arial" w:hAnsi="Arial" w:cs="Arial"/>
      <w:sz w:val="9"/>
      <w:szCs w:val="9"/>
    </w:rPr>
  </w:style>
  <w:style w:type="paragraph" w:customStyle="1" w:styleId="Heading20">
    <w:name w:val="Heading #2"/>
    <w:basedOn w:val="Normln"/>
    <w:link w:val="Heading2"/>
    <w:pPr>
      <w:shd w:val="clear" w:color="auto" w:fill="FFFFFF"/>
      <w:spacing w:after="260"/>
      <w:jc w:val="center"/>
      <w:outlineLvl w:val="1"/>
    </w:pPr>
    <w:rPr>
      <w:rFonts w:ascii="Times New Roman" w:eastAsia="Times New Roman" w:hAnsi="Times New Roman" w:cs="Times New Roman"/>
      <w:b/>
      <w:bCs/>
    </w:rPr>
  </w:style>
  <w:style w:type="paragraph" w:customStyle="1" w:styleId="Other0">
    <w:name w:val="Other"/>
    <w:basedOn w:val="Normln"/>
    <w:link w:val="Other"/>
    <w:pPr>
      <w:shd w:val="clear" w:color="auto" w:fill="FFFFFF"/>
    </w:pPr>
    <w:rPr>
      <w:rFonts w:ascii="Times New Roman" w:eastAsia="Times New Roman" w:hAnsi="Times New Roman" w:cs="Times New Roman"/>
    </w:rPr>
  </w:style>
  <w:style w:type="paragraph" w:customStyle="1" w:styleId="Picturecaption0">
    <w:name w:val="Picture caption"/>
    <w:basedOn w:val="Normln"/>
    <w:link w:val="Picturecaption"/>
    <w:pPr>
      <w:shd w:val="clear" w:color="auto" w:fill="FFFFFF"/>
    </w:pPr>
    <w:rPr>
      <w:rFonts w:ascii="Times New Roman" w:eastAsia="Times New Roman" w:hAnsi="Times New Roman" w:cs="Times New Roman"/>
    </w:rPr>
  </w:style>
  <w:style w:type="paragraph" w:customStyle="1" w:styleId="Bodytext20">
    <w:name w:val="Body text (2)"/>
    <w:basedOn w:val="Normln"/>
    <w:link w:val="Bodytext2"/>
    <w:pPr>
      <w:shd w:val="clear" w:color="auto" w:fill="FFFFFF"/>
      <w:spacing w:after="340"/>
      <w:ind w:firstLine="100"/>
    </w:pPr>
    <w:rPr>
      <w:rFonts w:ascii="Arial" w:eastAsia="Arial" w:hAnsi="Arial" w:cs="Arial"/>
      <w:sz w:val="22"/>
      <w:szCs w:val="22"/>
    </w:rPr>
  </w:style>
  <w:style w:type="paragraph" w:customStyle="1" w:styleId="Bodytext40">
    <w:name w:val="Body text (4)"/>
    <w:basedOn w:val="Normln"/>
    <w:link w:val="Bodytext4"/>
    <w:pPr>
      <w:shd w:val="clear" w:color="auto" w:fill="FFFFFF"/>
    </w:pPr>
    <w:rPr>
      <w:rFonts w:ascii="Arial" w:eastAsia="Arial" w:hAnsi="Arial" w:cs="Arial"/>
      <w:sz w:val="19"/>
      <w:szCs w:val="19"/>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Bodytext30">
    <w:name w:val="Body text (3)"/>
    <w:basedOn w:val="Normln"/>
    <w:link w:val="Bodytext3"/>
    <w:pPr>
      <w:shd w:val="clear" w:color="auto" w:fill="FFFFFF"/>
    </w:pPr>
    <w:rPr>
      <w:rFonts w:ascii="Arial" w:eastAsia="Arial" w:hAnsi="Arial" w:cs="Arial"/>
      <w:sz w:val="16"/>
      <w:szCs w:val="16"/>
    </w:rPr>
  </w:style>
  <w:style w:type="paragraph" w:customStyle="1" w:styleId="Headerorfooter0">
    <w:name w:val="Header or footer"/>
    <w:basedOn w:val="Normln"/>
    <w:link w:val="Headerorfooter"/>
    <w:pPr>
      <w:shd w:val="clear" w:color="auto" w:fill="FFFFFF"/>
    </w:pPr>
    <w:rPr>
      <w:rFonts w:ascii="Arial" w:eastAsia="Arial" w:hAnsi="Arial" w:cs="Arial"/>
      <w:sz w:val="16"/>
      <w:szCs w:val="16"/>
      <w:lang w:val="en-US" w:eastAsia="en-US" w:bidi="en-US"/>
    </w:rPr>
  </w:style>
  <w:style w:type="paragraph" w:styleId="Zhlav">
    <w:name w:val="header"/>
    <w:basedOn w:val="Normln"/>
    <w:link w:val="ZhlavChar"/>
    <w:uiPriority w:val="99"/>
    <w:unhideWhenUsed/>
    <w:rsid w:val="00B4409E"/>
    <w:pPr>
      <w:tabs>
        <w:tab w:val="center" w:pos="4536"/>
        <w:tab w:val="right" w:pos="9072"/>
      </w:tabs>
    </w:pPr>
  </w:style>
  <w:style w:type="character" w:customStyle="1" w:styleId="ZhlavChar">
    <w:name w:val="Záhlaví Char"/>
    <w:basedOn w:val="Standardnpsmoodstavce"/>
    <w:link w:val="Zhlav"/>
    <w:uiPriority w:val="99"/>
    <w:rsid w:val="00B4409E"/>
    <w:rPr>
      <w:color w:val="000000"/>
    </w:rPr>
  </w:style>
  <w:style w:type="paragraph" w:styleId="Zpat">
    <w:name w:val="footer"/>
    <w:basedOn w:val="Normln"/>
    <w:link w:val="ZpatChar"/>
    <w:uiPriority w:val="99"/>
    <w:unhideWhenUsed/>
    <w:rsid w:val="00B4409E"/>
    <w:pPr>
      <w:tabs>
        <w:tab w:val="center" w:pos="4536"/>
        <w:tab w:val="right" w:pos="9072"/>
      </w:tabs>
    </w:pPr>
  </w:style>
  <w:style w:type="character" w:customStyle="1" w:styleId="ZpatChar">
    <w:name w:val="Zápatí Char"/>
    <w:basedOn w:val="Standardnpsmoodstavce"/>
    <w:link w:val="Zpat"/>
    <w:uiPriority w:val="99"/>
    <w:rsid w:val="00B4409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gi-nahlizenidokn.cuzk.gov.cz/marushka/Marushka/print.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1401</Words>
  <Characters>8268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2025-06-27T05:03:00Z</dcterms:created>
  <dcterms:modified xsi:type="dcterms:W3CDTF">2025-06-27T05:08:00Z</dcterms:modified>
</cp:coreProperties>
</file>