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1E0" w:firstRow="1" w:lastRow="1" w:firstColumn="1" w:lastColumn="1" w:noHBand="0" w:noVBand="0"/>
      </w:tblPr>
      <w:tblGrid>
        <w:gridCol w:w="3936"/>
        <w:gridCol w:w="1384"/>
        <w:gridCol w:w="4427"/>
      </w:tblGrid>
      <w:tr w:rsidR="00021D95">
        <w:trPr>
          <w:trHeight w:val="1133"/>
        </w:trPr>
        <w:tc>
          <w:tcPr>
            <w:tcW w:w="3936" w:type="dxa"/>
          </w:tcPr>
          <w:p w:rsidR="00021D95" w:rsidRDefault="00021D95"/>
        </w:tc>
        <w:tc>
          <w:tcPr>
            <w:tcW w:w="1384" w:type="dxa"/>
          </w:tcPr>
          <w:p w:rsidR="00021D95" w:rsidRDefault="00021D95"/>
        </w:tc>
        <w:tc>
          <w:tcPr>
            <w:tcW w:w="4427" w:type="dxa"/>
            <w:vAlign w:val="center"/>
          </w:tcPr>
          <w:p w:rsidR="009D069A" w:rsidRDefault="009D069A">
            <w:pPr>
              <w:jc w:val="right"/>
              <w:rPr>
                <w:rFonts w:cs="Arial"/>
              </w:rPr>
            </w:pPr>
          </w:p>
        </w:tc>
      </w:tr>
    </w:tbl>
    <w:p w:rsidR="00883538" w:rsidRDefault="00B916A5" w:rsidP="00883538">
      <w:pPr>
        <w:ind w:left="120"/>
        <w:jc w:val="right"/>
        <w:rPr>
          <w:b/>
          <w:color w:val="000000"/>
        </w:rPr>
      </w:pPr>
      <w:r>
        <w:rPr>
          <w:rFonts w:cs="Arial"/>
          <w:szCs w:val="24"/>
        </w:rPr>
        <w:tab/>
      </w:r>
    </w:p>
    <w:p w:rsidR="00883538" w:rsidRDefault="00883538" w:rsidP="00883538">
      <w:pPr>
        <w:ind w:left="120"/>
        <w:jc w:val="right"/>
      </w:pPr>
      <w:r>
        <w:rPr>
          <w:b/>
          <w:color w:val="000000"/>
        </w:rPr>
        <w:t>Číslo spisu: S/09715/SOPK/25</w:t>
      </w:r>
    </w:p>
    <w:p w:rsidR="00883538" w:rsidRDefault="00883538" w:rsidP="00883538">
      <w:pPr>
        <w:ind w:left="120"/>
        <w:jc w:val="right"/>
      </w:pPr>
      <w:r>
        <w:rPr>
          <w:b/>
          <w:color w:val="000000"/>
        </w:rPr>
        <w:t>Číslo jednací: 09715/SOPK/25</w:t>
      </w:r>
    </w:p>
    <w:p w:rsidR="00883538" w:rsidRDefault="00883538" w:rsidP="00883538">
      <w:pPr>
        <w:ind w:left="120"/>
        <w:jc w:val="right"/>
      </w:pPr>
      <w:r>
        <w:rPr>
          <w:b/>
          <w:color w:val="000000"/>
        </w:rPr>
        <w:t>Číslo akce: 0056/16/25</w:t>
      </w:r>
    </w:p>
    <w:p w:rsidR="00883538" w:rsidRDefault="00883538" w:rsidP="00883538">
      <w:pPr>
        <w:ind w:left="120"/>
        <w:jc w:val="right"/>
      </w:pPr>
      <w:r>
        <w:rPr>
          <w:b/>
          <w:color w:val="000000"/>
        </w:rPr>
        <w:t>Finanční zdroj: PPK A 2025</w:t>
      </w:r>
    </w:p>
    <w:p w:rsidR="00B916A5" w:rsidRPr="00B916A5" w:rsidRDefault="00B916A5" w:rsidP="00B916A5">
      <w:pPr>
        <w:spacing w:before="100" w:beforeAutospacing="1" w:after="100" w:afterAutospacing="1"/>
        <w:jc w:val="center"/>
        <w:rPr>
          <w:rFonts w:ascii="Times New Roman" w:hAnsi="Times New Roman"/>
          <w:sz w:val="24"/>
          <w:szCs w:val="24"/>
        </w:rPr>
      </w:pPr>
      <w:r w:rsidRPr="00B916A5">
        <w:rPr>
          <w:rFonts w:cs="Arial"/>
          <w:b/>
          <w:bCs/>
          <w:szCs w:val="24"/>
        </w:rPr>
        <w:t>SMLOUVA O DÍLO</w:t>
      </w:r>
    </w:p>
    <w:p w:rsidR="00B916A5" w:rsidRPr="00B916A5" w:rsidRDefault="00B916A5" w:rsidP="00B916A5">
      <w:pPr>
        <w:spacing w:before="100" w:beforeAutospacing="1" w:after="100" w:afterAutospacing="1"/>
        <w:jc w:val="center"/>
        <w:rPr>
          <w:rFonts w:ascii="Times New Roman" w:hAnsi="Times New Roman"/>
          <w:sz w:val="24"/>
          <w:szCs w:val="24"/>
        </w:rPr>
      </w:pPr>
      <w:r w:rsidRPr="00B916A5">
        <w:rPr>
          <w:rFonts w:cs="Arial"/>
          <w:b/>
          <w:bCs/>
          <w:szCs w:val="24"/>
        </w:rPr>
        <w:t>UZAVŘENÁ DLE USTANOVENÍ § 2586 A NÁSL. ZÁK. Č. 89/2012 SB., OBČANSKÉHO ZÁKONÍKU, VE ZNĚNÍ POZDĚJŠÍCH PŘEDPISŮ</w:t>
      </w:r>
    </w:p>
    <w:p w:rsidR="00B916A5" w:rsidRPr="00B916A5" w:rsidRDefault="00B916A5" w:rsidP="00B916A5">
      <w:pPr>
        <w:spacing w:before="100" w:beforeAutospacing="1" w:after="100" w:afterAutospacing="1"/>
        <w:jc w:val="center"/>
        <w:rPr>
          <w:rFonts w:ascii="Times New Roman" w:hAnsi="Times New Roman"/>
          <w:sz w:val="24"/>
          <w:szCs w:val="24"/>
        </w:rPr>
      </w:pPr>
      <w:r w:rsidRPr="00B916A5">
        <w:rPr>
          <w:rFonts w:cs="Arial"/>
          <w:b/>
          <w:bCs/>
          <w:szCs w:val="24"/>
        </w:rPr>
        <w:t>I. Smluvní strany</w:t>
      </w:r>
    </w:p>
    <w:p w:rsidR="00B916A5" w:rsidRPr="00B916A5" w:rsidRDefault="00B916A5" w:rsidP="00B916A5">
      <w:pPr>
        <w:spacing w:before="100" w:beforeAutospacing="1" w:after="100" w:afterAutospacing="1"/>
        <w:rPr>
          <w:rFonts w:ascii="Times New Roman" w:hAnsi="Times New Roman"/>
          <w:sz w:val="24"/>
          <w:szCs w:val="24"/>
        </w:rPr>
      </w:pPr>
      <w:r w:rsidRPr="00B916A5">
        <w:rPr>
          <w:rFonts w:cs="Arial"/>
          <w:szCs w:val="24"/>
        </w:rPr>
        <w:t>1.1</w:t>
      </w:r>
      <w:r w:rsidRPr="00B916A5">
        <w:rPr>
          <w:rFonts w:cs="Arial"/>
          <w:b/>
          <w:bCs/>
          <w:szCs w:val="24"/>
        </w:rPr>
        <w:t xml:space="preserve"> Objednatel</w:t>
      </w:r>
    </w:p>
    <w:p w:rsidR="00B916A5" w:rsidRPr="00B916A5" w:rsidRDefault="00B916A5" w:rsidP="00B916A5">
      <w:pPr>
        <w:spacing w:before="100" w:beforeAutospacing="1" w:after="100" w:afterAutospacing="1"/>
        <w:rPr>
          <w:rFonts w:ascii="Times New Roman" w:hAnsi="Times New Roman"/>
          <w:sz w:val="24"/>
          <w:szCs w:val="24"/>
        </w:rPr>
      </w:pPr>
      <w:r w:rsidRPr="00B916A5">
        <w:rPr>
          <w:rFonts w:cs="Arial"/>
          <w:b/>
          <w:bCs/>
          <w:szCs w:val="24"/>
        </w:rPr>
        <w:t>Česká republika - Agentura ochrany přírody a krajiny České republiky</w:t>
      </w:r>
    </w:p>
    <w:p w:rsidR="00B916A5" w:rsidRPr="00B916A5" w:rsidRDefault="00B916A5" w:rsidP="00B916A5">
      <w:pPr>
        <w:rPr>
          <w:rFonts w:ascii="Times New Roman" w:hAnsi="Times New Roman"/>
          <w:sz w:val="24"/>
          <w:szCs w:val="24"/>
        </w:rPr>
      </w:pPr>
      <w:r w:rsidRPr="00B916A5">
        <w:rPr>
          <w:rFonts w:cs="Arial"/>
          <w:szCs w:val="24"/>
        </w:rPr>
        <w:t xml:space="preserve">Sídlo: Kaplanova 1931/1, 148 00 Praha 11 - Chodov </w:t>
      </w:r>
    </w:p>
    <w:p w:rsidR="00B916A5" w:rsidRPr="00B916A5" w:rsidRDefault="00B916A5" w:rsidP="00B916A5">
      <w:pPr>
        <w:rPr>
          <w:rFonts w:ascii="Times New Roman" w:hAnsi="Times New Roman"/>
          <w:sz w:val="24"/>
          <w:szCs w:val="24"/>
        </w:rPr>
      </w:pPr>
      <w:r w:rsidRPr="00B916A5">
        <w:rPr>
          <w:rFonts w:cs="Arial"/>
          <w:szCs w:val="24"/>
        </w:rPr>
        <w:t xml:space="preserve">Zastoupený: </w:t>
      </w:r>
      <w:r w:rsidR="00F269CB" w:rsidRPr="00F269CB">
        <w:rPr>
          <w:rFonts w:cs="Arial"/>
          <w:szCs w:val="24"/>
        </w:rPr>
        <w:t>Ing. Pavel Pešout</w:t>
      </w:r>
      <w:r w:rsidRPr="00B916A5">
        <w:rPr>
          <w:rFonts w:cs="Arial"/>
          <w:szCs w:val="24"/>
        </w:rPr>
        <w:t xml:space="preserve">, ředitel </w:t>
      </w:r>
      <w:r w:rsidR="00F269CB" w:rsidRPr="00F269CB">
        <w:rPr>
          <w:rFonts w:cs="Arial"/>
          <w:szCs w:val="24"/>
        </w:rPr>
        <w:t>sekce ochrany přírody a krajiny</w:t>
      </w:r>
    </w:p>
    <w:p w:rsidR="00B916A5" w:rsidRPr="00B916A5" w:rsidRDefault="00B916A5" w:rsidP="00B916A5">
      <w:pPr>
        <w:rPr>
          <w:rFonts w:ascii="Times New Roman" w:hAnsi="Times New Roman"/>
          <w:sz w:val="24"/>
          <w:szCs w:val="24"/>
        </w:rPr>
      </w:pPr>
      <w:r w:rsidRPr="00B916A5">
        <w:rPr>
          <w:rFonts w:cs="Arial"/>
          <w:szCs w:val="24"/>
        </w:rPr>
        <w:t>Bankovní spojení: ČNB Praha, Číslo účtu: 18228–011/0710</w:t>
      </w:r>
    </w:p>
    <w:p w:rsidR="00B916A5" w:rsidRPr="00B916A5" w:rsidRDefault="00B916A5" w:rsidP="00B916A5">
      <w:pPr>
        <w:rPr>
          <w:rFonts w:ascii="Times New Roman" w:hAnsi="Times New Roman"/>
          <w:sz w:val="24"/>
          <w:szCs w:val="24"/>
        </w:rPr>
      </w:pPr>
      <w:r w:rsidRPr="00B916A5">
        <w:rPr>
          <w:rFonts w:cs="Arial"/>
          <w:szCs w:val="24"/>
        </w:rPr>
        <w:t>IČ: 629 335 91</w:t>
      </w:r>
    </w:p>
    <w:p w:rsidR="00B916A5" w:rsidRPr="00B916A5" w:rsidRDefault="00B916A5" w:rsidP="00B916A5">
      <w:pPr>
        <w:rPr>
          <w:rFonts w:ascii="Times New Roman" w:hAnsi="Times New Roman"/>
          <w:sz w:val="24"/>
          <w:szCs w:val="24"/>
        </w:rPr>
      </w:pPr>
      <w:r w:rsidRPr="00B916A5">
        <w:rPr>
          <w:rFonts w:cs="Arial"/>
          <w:szCs w:val="24"/>
        </w:rPr>
        <w:t>DIČ: neplátce DPH</w:t>
      </w:r>
    </w:p>
    <w:p w:rsidR="00B916A5" w:rsidRDefault="00B916A5" w:rsidP="00B916A5">
      <w:pPr>
        <w:rPr>
          <w:rFonts w:cs="Arial"/>
          <w:szCs w:val="24"/>
        </w:rPr>
      </w:pPr>
      <w:r w:rsidRPr="00B916A5">
        <w:rPr>
          <w:rFonts w:cs="Arial"/>
          <w:szCs w:val="24"/>
        </w:rPr>
        <w:t xml:space="preserve">Telefon: </w:t>
      </w:r>
      <w:r w:rsidR="00B3643C">
        <w:rPr>
          <w:rFonts w:cs="Arial"/>
          <w:szCs w:val="24"/>
        </w:rPr>
        <w:t> XXX</w:t>
      </w:r>
    </w:p>
    <w:p w:rsidR="00B916A5" w:rsidRPr="00B916A5" w:rsidRDefault="00B916A5" w:rsidP="00B916A5">
      <w:pPr>
        <w:rPr>
          <w:rFonts w:ascii="Times New Roman" w:hAnsi="Times New Roman"/>
          <w:sz w:val="24"/>
          <w:szCs w:val="24"/>
        </w:rPr>
      </w:pPr>
      <w:r>
        <w:rPr>
          <w:rFonts w:cs="Arial"/>
          <w:szCs w:val="24"/>
        </w:rPr>
        <w:t xml:space="preserve">ID DS: </w:t>
      </w:r>
      <w:r w:rsidRPr="00B916A5">
        <w:rPr>
          <w:rFonts w:cs="Arial"/>
          <w:szCs w:val="24"/>
        </w:rPr>
        <w:t>dkkdkdj</w:t>
      </w:r>
    </w:p>
    <w:p w:rsidR="00B916A5" w:rsidRPr="00B916A5" w:rsidRDefault="00B916A5" w:rsidP="00B916A5">
      <w:pPr>
        <w:rPr>
          <w:rFonts w:cs="Arial"/>
          <w:szCs w:val="24"/>
        </w:rPr>
      </w:pPr>
      <w:r w:rsidRPr="00B916A5">
        <w:rPr>
          <w:rFonts w:cs="Arial"/>
          <w:szCs w:val="24"/>
        </w:rPr>
        <w:t>V rozsahu této smlouvy osoba zmocněná k jednání se zhotovitelem, k vě</w:t>
      </w:r>
      <w:r>
        <w:rPr>
          <w:rFonts w:cs="Arial"/>
          <w:szCs w:val="24"/>
        </w:rPr>
        <w:t>cným úkonům a k převzetí díla: Bc. Tomáš Pech</w:t>
      </w:r>
    </w:p>
    <w:p w:rsidR="00B916A5" w:rsidRPr="00B916A5" w:rsidRDefault="00B916A5" w:rsidP="00B916A5">
      <w:pPr>
        <w:rPr>
          <w:rFonts w:cs="Arial"/>
          <w:szCs w:val="24"/>
        </w:rPr>
      </w:pPr>
      <w:r w:rsidRPr="00B916A5">
        <w:rPr>
          <w:rFonts w:cs="Arial"/>
          <w:szCs w:val="24"/>
        </w:rPr>
        <w:t>(dále jen „objednatel”)</w:t>
      </w:r>
    </w:p>
    <w:p w:rsidR="00B916A5" w:rsidRPr="00B916A5" w:rsidRDefault="00B916A5" w:rsidP="00B916A5">
      <w:pPr>
        <w:spacing w:before="100" w:beforeAutospacing="1" w:after="100" w:afterAutospacing="1"/>
        <w:rPr>
          <w:rFonts w:ascii="Times New Roman" w:hAnsi="Times New Roman"/>
          <w:sz w:val="24"/>
          <w:szCs w:val="24"/>
        </w:rPr>
      </w:pPr>
      <w:r w:rsidRPr="00B916A5">
        <w:rPr>
          <w:rFonts w:cs="Arial"/>
          <w:szCs w:val="24"/>
        </w:rPr>
        <w:t>a</w:t>
      </w:r>
    </w:p>
    <w:p w:rsidR="00B916A5" w:rsidRPr="00B916A5" w:rsidRDefault="00B916A5" w:rsidP="00B916A5">
      <w:pPr>
        <w:spacing w:before="100" w:beforeAutospacing="1" w:after="100" w:afterAutospacing="1"/>
        <w:rPr>
          <w:rFonts w:ascii="Times New Roman" w:hAnsi="Times New Roman"/>
          <w:sz w:val="24"/>
          <w:szCs w:val="24"/>
        </w:rPr>
      </w:pPr>
      <w:r w:rsidRPr="00B916A5">
        <w:rPr>
          <w:rFonts w:cs="Arial"/>
          <w:szCs w:val="24"/>
        </w:rPr>
        <w:t>1.2</w:t>
      </w:r>
      <w:r w:rsidRPr="00B916A5">
        <w:rPr>
          <w:rFonts w:cs="Arial"/>
          <w:b/>
          <w:bCs/>
          <w:szCs w:val="24"/>
        </w:rPr>
        <w:t xml:space="preserve"> Zhotovitel</w:t>
      </w:r>
    </w:p>
    <w:p w:rsidR="00B916A5" w:rsidRPr="00B916A5" w:rsidRDefault="00B916A5" w:rsidP="00B916A5">
      <w:pPr>
        <w:widowControl w:val="0"/>
        <w:spacing w:before="100" w:beforeAutospacing="1" w:after="100" w:afterAutospacing="1"/>
        <w:rPr>
          <w:rFonts w:cs="Arial"/>
          <w:b/>
          <w:szCs w:val="24"/>
        </w:rPr>
      </w:pPr>
      <w:r w:rsidRPr="00B916A5">
        <w:rPr>
          <w:rFonts w:cs="Arial"/>
          <w:b/>
          <w:szCs w:val="24"/>
        </w:rPr>
        <w:t xml:space="preserve">Výzkumný ústav </w:t>
      </w:r>
      <w:r>
        <w:rPr>
          <w:rFonts w:cs="Arial"/>
          <w:b/>
          <w:szCs w:val="24"/>
        </w:rPr>
        <w:t>pro krajinu</w:t>
      </w:r>
      <w:r w:rsidRPr="00B916A5">
        <w:rPr>
          <w:rFonts w:cs="Arial"/>
          <w:b/>
          <w:szCs w:val="24"/>
        </w:rPr>
        <w:t>, v. v. i.</w:t>
      </w:r>
    </w:p>
    <w:p w:rsidR="00B916A5" w:rsidRPr="00B916A5" w:rsidRDefault="00B916A5" w:rsidP="00B916A5">
      <w:pPr>
        <w:rPr>
          <w:rFonts w:cs="Arial"/>
          <w:szCs w:val="24"/>
        </w:rPr>
      </w:pPr>
      <w:r w:rsidRPr="00B916A5">
        <w:rPr>
          <w:rFonts w:cs="Arial"/>
          <w:szCs w:val="24"/>
        </w:rPr>
        <w:t>Sídlo: Květnové náměstí 391, 252 43 Průhonice</w:t>
      </w:r>
    </w:p>
    <w:p w:rsidR="00B916A5" w:rsidRDefault="00B916A5" w:rsidP="00B916A5">
      <w:pPr>
        <w:rPr>
          <w:rFonts w:cs="Arial"/>
          <w:szCs w:val="24"/>
        </w:rPr>
      </w:pPr>
      <w:r w:rsidRPr="00B916A5">
        <w:rPr>
          <w:rFonts w:cs="Arial"/>
          <w:szCs w:val="24"/>
        </w:rPr>
        <w:t>Bankovní spojení: Komerční banka</w:t>
      </w:r>
      <w:r>
        <w:rPr>
          <w:rFonts w:cs="Arial"/>
          <w:szCs w:val="24"/>
        </w:rPr>
        <w:t>, a. s.,</w:t>
      </w:r>
      <w:r w:rsidRPr="00B916A5">
        <w:rPr>
          <w:rFonts w:cs="Arial"/>
          <w:szCs w:val="24"/>
        </w:rPr>
        <w:t xml:space="preserve"> Číslo účtu: 23937111/0100</w:t>
      </w:r>
    </w:p>
    <w:p w:rsidR="00B30518" w:rsidRDefault="00B30518" w:rsidP="00B916A5">
      <w:pPr>
        <w:rPr>
          <w:rFonts w:cs="Arial"/>
          <w:szCs w:val="24"/>
        </w:rPr>
      </w:pPr>
      <w:r>
        <w:rPr>
          <w:rFonts w:cs="Arial"/>
          <w:szCs w:val="24"/>
        </w:rPr>
        <w:t xml:space="preserve">Email: </w:t>
      </w:r>
      <w:r w:rsidRPr="00B30518">
        <w:rPr>
          <w:rFonts w:cs="Arial"/>
          <w:szCs w:val="24"/>
        </w:rPr>
        <w:t>vukoz@vukoz.cz</w:t>
      </w:r>
    </w:p>
    <w:p w:rsidR="00B30518" w:rsidRDefault="00B30518" w:rsidP="00B916A5">
      <w:pPr>
        <w:rPr>
          <w:rFonts w:cs="Arial"/>
          <w:szCs w:val="24"/>
        </w:rPr>
      </w:pPr>
      <w:r>
        <w:rPr>
          <w:rFonts w:cs="Arial"/>
          <w:szCs w:val="24"/>
        </w:rPr>
        <w:t xml:space="preserve">Telefon: </w:t>
      </w:r>
      <w:r w:rsidR="00B3643C">
        <w:rPr>
          <w:rFonts w:cs="Arial"/>
          <w:szCs w:val="24"/>
        </w:rPr>
        <w:t>XXX</w:t>
      </w:r>
    </w:p>
    <w:p w:rsidR="00B30518" w:rsidRPr="00B916A5" w:rsidRDefault="00B30518" w:rsidP="00B916A5">
      <w:pPr>
        <w:rPr>
          <w:rFonts w:cs="Arial"/>
          <w:szCs w:val="24"/>
        </w:rPr>
      </w:pPr>
      <w:r>
        <w:t>Datová schránka</w:t>
      </w:r>
      <w:r w:rsidRPr="00A42D75">
        <w:t>:</w:t>
      </w:r>
      <w:r>
        <w:t xml:space="preserve"> 69gngc7</w:t>
      </w:r>
    </w:p>
    <w:p w:rsidR="00B916A5" w:rsidRPr="00B916A5" w:rsidRDefault="00B916A5" w:rsidP="00B916A5">
      <w:pPr>
        <w:rPr>
          <w:rFonts w:cs="Arial"/>
          <w:szCs w:val="24"/>
        </w:rPr>
      </w:pPr>
      <w:r w:rsidRPr="00B916A5">
        <w:rPr>
          <w:rFonts w:cs="Arial"/>
          <w:szCs w:val="24"/>
        </w:rPr>
        <w:t xml:space="preserve">IČ: 00027073 </w:t>
      </w:r>
    </w:p>
    <w:p w:rsidR="00B916A5" w:rsidRDefault="00B916A5" w:rsidP="00B916A5">
      <w:pPr>
        <w:rPr>
          <w:rFonts w:cs="Arial"/>
          <w:szCs w:val="24"/>
        </w:rPr>
      </w:pPr>
      <w:r w:rsidRPr="00B916A5">
        <w:rPr>
          <w:rFonts w:cs="Arial"/>
          <w:szCs w:val="24"/>
        </w:rPr>
        <w:t>DIČ: CZ00027073</w:t>
      </w:r>
    </w:p>
    <w:p w:rsidR="00B30518" w:rsidRPr="00B916A5" w:rsidRDefault="00B30518" w:rsidP="00B916A5">
      <w:pPr>
        <w:rPr>
          <w:rFonts w:cs="Arial"/>
          <w:szCs w:val="24"/>
        </w:rPr>
      </w:pPr>
      <w:r w:rsidRPr="00B916A5">
        <w:rPr>
          <w:rFonts w:cs="Arial"/>
          <w:szCs w:val="24"/>
        </w:rPr>
        <w:t xml:space="preserve">Zastoupený: </w:t>
      </w:r>
      <w:r>
        <w:rPr>
          <w:rFonts w:cs="Arial"/>
          <w:szCs w:val="24"/>
        </w:rPr>
        <w:t xml:space="preserve">Ing. Libor Hort, </w:t>
      </w:r>
      <w:r w:rsidRPr="00B916A5">
        <w:rPr>
          <w:rFonts w:cs="Arial"/>
          <w:szCs w:val="24"/>
        </w:rPr>
        <w:t xml:space="preserve">ředitel </w:t>
      </w:r>
    </w:p>
    <w:p w:rsidR="00B916A5" w:rsidRPr="00B916A5" w:rsidRDefault="00B916A5" w:rsidP="00B916A5">
      <w:pPr>
        <w:rPr>
          <w:rFonts w:cs="Arial"/>
          <w:szCs w:val="24"/>
        </w:rPr>
      </w:pPr>
      <w:r w:rsidRPr="00B916A5">
        <w:rPr>
          <w:rFonts w:cs="Arial"/>
          <w:szCs w:val="24"/>
        </w:rPr>
        <w:t>V rozsahu této smlouvy osoba zmocněná k jednání s objednatelem, k věcným úkonům a k předání díla: Ing. Libor Hort</w:t>
      </w:r>
      <w:r w:rsidR="00B30518">
        <w:rPr>
          <w:rFonts w:cs="Arial"/>
          <w:szCs w:val="24"/>
        </w:rPr>
        <w:t xml:space="preserve">, telefon: </w:t>
      </w:r>
      <w:r w:rsidR="00B3643C">
        <w:rPr>
          <w:rFonts w:cs="Arial"/>
          <w:szCs w:val="24"/>
        </w:rPr>
        <w:t>XXX</w:t>
      </w:r>
      <w:r w:rsidR="00B30518">
        <w:rPr>
          <w:rFonts w:cs="Arial"/>
          <w:szCs w:val="24"/>
        </w:rPr>
        <w:t>, email:</w:t>
      </w:r>
      <w:r w:rsidR="00B3643C">
        <w:rPr>
          <w:rFonts w:cs="Arial"/>
          <w:szCs w:val="24"/>
        </w:rPr>
        <w:t>XXX</w:t>
      </w:r>
    </w:p>
    <w:p w:rsidR="00B916A5" w:rsidRPr="00B916A5" w:rsidRDefault="00B916A5" w:rsidP="00B916A5">
      <w:pPr>
        <w:rPr>
          <w:rFonts w:cs="Arial"/>
          <w:szCs w:val="24"/>
        </w:rPr>
      </w:pPr>
    </w:p>
    <w:p w:rsidR="00B916A5" w:rsidRPr="00B916A5" w:rsidRDefault="00B916A5" w:rsidP="00B916A5">
      <w:pPr>
        <w:rPr>
          <w:rFonts w:cs="Arial"/>
          <w:szCs w:val="24"/>
        </w:rPr>
      </w:pPr>
      <w:r w:rsidRPr="00B916A5">
        <w:rPr>
          <w:rFonts w:cs="Arial"/>
          <w:szCs w:val="24"/>
        </w:rPr>
        <w:t xml:space="preserve"> (dále jen </w:t>
      </w:r>
      <w:r w:rsidRPr="00B916A5">
        <w:rPr>
          <w:rFonts w:cs="Arial"/>
          <w:szCs w:val="22"/>
          <w:lang w:eastAsia="en-US"/>
        </w:rPr>
        <w:t>„</w:t>
      </w:r>
      <w:r w:rsidRPr="00B916A5">
        <w:rPr>
          <w:rFonts w:cs="Arial"/>
          <w:szCs w:val="24"/>
        </w:rPr>
        <w:t>zhotovitel”)</w:t>
      </w:r>
    </w:p>
    <w:p w:rsidR="00B916A5" w:rsidRPr="00B916A5" w:rsidRDefault="00B916A5" w:rsidP="00B916A5">
      <w:pPr>
        <w:jc w:val="center"/>
        <w:rPr>
          <w:rFonts w:ascii="Times New Roman" w:hAnsi="Times New Roman"/>
          <w:sz w:val="24"/>
          <w:szCs w:val="24"/>
        </w:rPr>
      </w:pPr>
      <w:r w:rsidRPr="00B916A5">
        <w:rPr>
          <w:rFonts w:cs="Arial"/>
          <w:szCs w:val="24"/>
        </w:rPr>
        <w:br w:type="page"/>
      </w:r>
      <w:r w:rsidRPr="00B916A5">
        <w:rPr>
          <w:rFonts w:cs="Arial"/>
          <w:b/>
          <w:bCs/>
          <w:szCs w:val="24"/>
        </w:rPr>
        <w:lastRenderedPageBreak/>
        <w:t>II. Předmět smlouvy</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 xml:space="preserve">2.1 </w:t>
      </w:r>
      <w:r w:rsidRPr="00B916A5">
        <w:rPr>
          <w:rFonts w:cs="Arial"/>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B916A5" w:rsidRPr="00B916A5" w:rsidRDefault="00B916A5" w:rsidP="00B916A5">
      <w:pPr>
        <w:keepLines/>
        <w:spacing w:before="120" w:after="120"/>
        <w:ind w:left="340" w:hanging="340"/>
        <w:jc w:val="both"/>
        <w:rPr>
          <w:rFonts w:cs="Arial"/>
          <w:szCs w:val="24"/>
        </w:rPr>
      </w:pPr>
      <w:r w:rsidRPr="00B916A5">
        <w:rPr>
          <w:rFonts w:cs="Arial"/>
          <w:szCs w:val="24"/>
        </w:rPr>
        <w:t xml:space="preserve">2.2 Dílem se rozumí zpracování studie </w:t>
      </w:r>
      <w:r w:rsidRPr="00B916A5">
        <w:rPr>
          <w:rFonts w:eastAsia="Arial" w:cs="Arial"/>
          <w:szCs w:val="22"/>
          <w:lang w:eastAsia="en-US"/>
        </w:rPr>
        <w:t xml:space="preserve">Vyhodnocení současného stavu a dosavadního vývoje lesa ponechaného samovolnému vývoji v lokalitě </w:t>
      </w:r>
      <w:r w:rsidR="00AE5853" w:rsidRPr="00AE5853">
        <w:rPr>
          <w:rFonts w:eastAsia="Arial" w:cs="Arial"/>
          <w:szCs w:val="22"/>
          <w:lang w:eastAsia="en-US"/>
        </w:rPr>
        <w:t>Doutnáč v NPR Karlštejn v CHKO Český kras</w:t>
      </w:r>
      <w:r w:rsidRPr="00B916A5">
        <w:rPr>
          <w:rFonts w:cs="Arial"/>
          <w:szCs w:val="24"/>
        </w:rPr>
        <w:t>. Podrobnější specifikace je uvedena v příloze č.</w:t>
      </w:r>
      <w:r>
        <w:rPr>
          <w:rFonts w:cs="Arial"/>
          <w:szCs w:val="24"/>
        </w:rPr>
        <w:t xml:space="preserve"> </w:t>
      </w:r>
      <w:r w:rsidRPr="00B916A5">
        <w:rPr>
          <w:rFonts w:cs="Arial"/>
          <w:szCs w:val="24"/>
        </w:rPr>
        <w:t>1 (dále jen „dílo“).</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2.3 Při provádění díla je zhotovitel vázán pokyny objednatele.</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2.4 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B916A5" w:rsidRPr="00B916A5" w:rsidRDefault="00B916A5" w:rsidP="00B916A5">
      <w:pPr>
        <w:spacing w:before="100" w:beforeAutospacing="1" w:after="100" w:afterAutospacing="1"/>
        <w:jc w:val="center"/>
        <w:rPr>
          <w:rFonts w:ascii="Times New Roman" w:hAnsi="Times New Roman"/>
          <w:sz w:val="24"/>
          <w:szCs w:val="24"/>
        </w:rPr>
      </w:pPr>
      <w:r w:rsidRPr="00B916A5">
        <w:rPr>
          <w:rFonts w:cs="Arial"/>
          <w:b/>
          <w:bCs/>
          <w:szCs w:val="24"/>
        </w:rPr>
        <w:t>III. Cena díla a platební podmínky</w:t>
      </w:r>
    </w:p>
    <w:p w:rsidR="00B916A5" w:rsidRPr="00B916A5" w:rsidRDefault="00B916A5" w:rsidP="00B916A5">
      <w:pPr>
        <w:rPr>
          <w:rFonts w:ascii="Times New Roman" w:hAnsi="Times New Roman"/>
          <w:sz w:val="24"/>
          <w:szCs w:val="24"/>
        </w:rPr>
      </w:pPr>
      <w:r w:rsidRPr="00B916A5">
        <w:rPr>
          <w:rFonts w:cs="Arial"/>
          <w:szCs w:val="24"/>
        </w:rPr>
        <w:t>3.1 Cena díla je stanovena v souladu s právními předpisy:</w:t>
      </w:r>
    </w:p>
    <w:p w:rsidR="00B916A5" w:rsidRPr="00B916A5" w:rsidRDefault="00B916A5" w:rsidP="00B916A5">
      <w:pPr>
        <w:spacing w:before="120" w:after="120"/>
        <w:ind w:left="340"/>
        <w:jc w:val="both"/>
        <w:rPr>
          <w:rFonts w:ascii="Times New Roman" w:hAnsi="Times New Roman"/>
          <w:sz w:val="24"/>
          <w:szCs w:val="24"/>
        </w:rPr>
      </w:pPr>
      <w:r w:rsidRPr="00B916A5">
        <w:rPr>
          <w:rFonts w:cs="Arial"/>
          <w:szCs w:val="24"/>
        </w:rPr>
        <w:t xml:space="preserve">Cena bez DPH: </w:t>
      </w:r>
      <w:r w:rsidRPr="00B916A5">
        <w:rPr>
          <w:rFonts w:cs="Arial"/>
          <w:szCs w:val="24"/>
        </w:rPr>
        <w:tab/>
      </w:r>
      <w:r w:rsidR="00AE5853" w:rsidRPr="00AE5853">
        <w:rPr>
          <w:rFonts w:cs="Arial"/>
          <w:szCs w:val="24"/>
        </w:rPr>
        <w:t>412 881,93</w:t>
      </w:r>
      <w:r w:rsidRPr="00B916A5">
        <w:rPr>
          <w:rFonts w:cs="Arial"/>
          <w:szCs w:val="24"/>
        </w:rPr>
        <w:t>,-Kč</w:t>
      </w:r>
    </w:p>
    <w:p w:rsidR="00B916A5" w:rsidRPr="00B916A5" w:rsidRDefault="00B916A5" w:rsidP="00B916A5">
      <w:pPr>
        <w:spacing w:before="120" w:after="120"/>
        <w:ind w:left="340"/>
        <w:jc w:val="both"/>
        <w:rPr>
          <w:rFonts w:ascii="Times New Roman" w:hAnsi="Times New Roman"/>
          <w:sz w:val="24"/>
          <w:szCs w:val="24"/>
        </w:rPr>
      </w:pPr>
      <w:r w:rsidRPr="00B916A5">
        <w:rPr>
          <w:rFonts w:cs="Arial"/>
          <w:szCs w:val="24"/>
        </w:rPr>
        <w:t xml:space="preserve">DPH 21%: </w:t>
      </w:r>
      <w:r w:rsidRPr="00B916A5">
        <w:rPr>
          <w:rFonts w:cs="Arial"/>
          <w:szCs w:val="24"/>
        </w:rPr>
        <w:tab/>
        <w:t xml:space="preserve">  </w:t>
      </w:r>
      <w:r w:rsidR="00AE5853" w:rsidRPr="00AE5853">
        <w:rPr>
          <w:rFonts w:cs="Arial"/>
          <w:szCs w:val="24"/>
        </w:rPr>
        <w:t>86 705,21</w:t>
      </w:r>
      <w:r w:rsidR="00AE5853">
        <w:rPr>
          <w:rFonts w:cs="Arial"/>
          <w:szCs w:val="24"/>
        </w:rPr>
        <w:t>,</w:t>
      </w:r>
      <w:r w:rsidRPr="00B916A5">
        <w:rPr>
          <w:rFonts w:cs="Arial"/>
          <w:szCs w:val="24"/>
        </w:rPr>
        <w:t>-Kč</w:t>
      </w:r>
    </w:p>
    <w:p w:rsidR="00AE5853" w:rsidRDefault="00B916A5" w:rsidP="00B916A5">
      <w:pPr>
        <w:spacing w:before="120" w:after="120"/>
        <w:ind w:left="340"/>
        <w:jc w:val="both"/>
        <w:rPr>
          <w:rFonts w:cs="Arial"/>
          <w:szCs w:val="24"/>
        </w:rPr>
      </w:pPr>
      <w:r w:rsidRPr="00B916A5">
        <w:rPr>
          <w:rFonts w:cs="Arial"/>
          <w:szCs w:val="24"/>
        </w:rPr>
        <w:t>Cena </w:t>
      </w:r>
      <w:r w:rsidR="00AE5853">
        <w:rPr>
          <w:rFonts w:cs="Arial"/>
          <w:szCs w:val="24"/>
        </w:rPr>
        <w:t>s</w:t>
      </w:r>
      <w:r w:rsidRPr="00B916A5">
        <w:rPr>
          <w:rFonts w:cs="Arial"/>
          <w:szCs w:val="24"/>
        </w:rPr>
        <w:t xml:space="preserve"> DPH: </w:t>
      </w:r>
      <w:r w:rsidRPr="00B916A5">
        <w:rPr>
          <w:rFonts w:cs="Arial"/>
          <w:szCs w:val="24"/>
        </w:rPr>
        <w:tab/>
      </w:r>
      <w:r w:rsidR="00AE5853" w:rsidRPr="00AE5853">
        <w:rPr>
          <w:rFonts w:cs="Arial"/>
          <w:szCs w:val="24"/>
        </w:rPr>
        <w:t>499 587,14</w:t>
      </w:r>
      <w:r w:rsidR="00AE5853">
        <w:rPr>
          <w:rFonts w:cs="Arial"/>
          <w:szCs w:val="24"/>
        </w:rPr>
        <w:t>,</w:t>
      </w:r>
      <w:r w:rsidR="00C75A77">
        <w:rPr>
          <w:rFonts w:cs="Arial"/>
          <w:szCs w:val="24"/>
        </w:rPr>
        <w:t>- Kč,</w:t>
      </w:r>
    </w:p>
    <w:p w:rsidR="00B916A5" w:rsidRPr="00B916A5" w:rsidRDefault="00B916A5" w:rsidP="00B916A5">
      <w:pPr>
        <w:spacing w:before="120" w:after="120"/>
        <w:ind w:left="340"/>
        <w:jc w:val="both"/>
        <w:rPr>
          <w:rFonts w:ascii="Times New Roman" w:hAnsi="Times New Roman"/>
          <w:sz w:val="24"/>
          <w:szCs w:val="24"/>
        </w:rPr>
      </w:pPr>
      <w:r w:rsidRPr="00B916A5">
        <w:rPr>
          <w:rFonts w:cs="Arial"/>
          <w:szCs w:val="24"/>
        </w:rPr>
        <w:t xml:space="preserve">(slovy </w:t>
      </w:r>
      <w:r w:rsidR="00AE5853">
        <w:rPr>
          <w:rFonts w:cs="Arial"/>
          <w:szCs w:val="24"/>
        </w:rPr>
        <w:t xml:space="preserve">čtyři sta devadesát devět tisíc pět set osmdesát sedm </w:t>
      </w:r>
      <w:r w:rsidR="00AE5853" w:rsidRPr="00AE5853">
        <w:rPr>
          <w:rFonts w:cs="Arial"/>
          <w:szCs w:val="24"/>
        </w:rPr>
        <w:t>korun českých a čtrnáct haléřů</w:t>
      </w:r>
      <w:r w:rsidRPr="00B916A5">
        <w:rPr>
          <w:rFonts w:cs="Arial"/>
          <w:szCs w:val="24"/>
        </w:rPr>
        <w:t>).</w:t>
      </w:r>
    </w:p>
    <w:p w:rsidR="00B916A5" w:rsidRPr="00B916A5" w:rsidRDefault="00B916A5" w:rsidP="00B916A5">
      <w:pPr>
        <w:spacing w:before="120" w:after="120"/>
        <w:ind w:left="340"/>
        <w:jc w:val="both"/>
        <w:rPr>
          <w:rFonts w:ascii="Times New Roman" w:hAnsi="Times New Roman"/>
          <w:sz w:val="24"/>
          <w:szCs w:val="24"/>
        </w:rPr>
      </w:pPr>
      <w:r w:rsidRPr="00B916A5">
        <w:rPr>
          <w:rFonts w:cs="Arial"/>
          <w:szCs w:val="24"/>
        </w:rPr>
        <w:t>Zhotovitel je plátce DPH.</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3.2 Dohodnut</w:t>
      </w:r>
      <w:r w:rsidR="00AE5853">
        <w:rPr>
          <w:rFonts w:cs="Arial"/>
          <w:szCs w:val="24"/>
        </w:rPr>
        <w:t>á cena je stanovena jako nejvyšší</w:t>
      </w:r>
      <w:r w:rsidRPr="00B916A5">
        <w:rPr>
          <w:rFonts w:cs="Arial"/>
          <w:szCs w:val="24"/>
        </w:rPr>
        <w:t xml:space="preserve"> přípustná. Ke změně může dojít pouze při změně zákonných sazeb DPH.</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 xml:space="preserve">3.3 Veškeré náklady vzniklé zhotoviteli v souvislosti s prováděním díla jsou zahrnuty v ceně díla. </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3.4 Cena za dílo bude vyúčtována po provedení díla. Zhotovitel je povinen daňový doklad (fakturu) vystavit a doručit objednateli nejpozději do 1</w:t>
      </w:r>
      <w:r w:rsidR="00736A93">
        <w:rPr>
          <w:rFonts w:cs="Arial"/>
          <w:szCs w:val="24"/>
        </w:rPr>
        <w:t>4</w:t>
      </w:r>
      <w:r w:rsidRPr="00B916A5">
        <w:rPr>
          <w:rFonts w:cs="Arial"/>
          <w:szCs w:val="24"/>
        </w:rPr>
        <w:t>. 11. 20</w:t>
      </w:r>
      <w:r w:rsidR="00736A93">
        <w:rPr>
          <w:rFonts w:cs="Arial"/>
          <w:szCs w:val="24"/>
        </w:rPr>
        <w:t>25</w:t>
      </w:r>
      <w:r w:rsidRPr="00B916A5">
        <w:rPr>
          <w:rFonts w:cs="Arial"/>
          <w:szCs w:val="24"/>
        </w:rPr>
        <w:t xml:space="preserve">, na základě předávacího protokolu </w:t>
      </w:r>
      <w:r w:rsidR="00736A93">
        <w:rPr>
          <w:rFonts w:cs="Arial"/>
          <w:szCs w:val="24"/>
        </w:rPr>
        <w:t>do datové schránky</w:t>
      </w:r>
      <w:r w:rsidRPr="00B916A5">
        <w:rPr>
          <w:rFonts w:cs="Arial"/>
          <w:szCs w:val="24"/>
        </w:rPr>
        <w:t xml:space="preserve"> </w:t>
      </w:r>
      <w:r w:rsidR="00736A93">
        <w:rPr>
          <w:rFonts w:cs="Arial"/>
          <w:szCs w:val="24"/>
        </w:rPr>
        <w:t>objednatele uvedené</w:t>
      </w:r>
      <w:r w:rsidRPr="00B916A5">
        <w:rPr>
          <w:rFonts w:cs="Arial"/>
          <w:szCs w:val="24"/>
        </w:rPr>
        <w:t xml:space="preserve"> v čl. 1.1.</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B916A5" w:rsidRPr="00B916A5" w:rsidRDefault="00B916A5" w:rsidP="00B916A5">
      <w:pPr>
        <w:keepLines/>
        <w:spacing w:before="120" w:after="120"/>
        <w:ind w:left="340" w:hanging="340"/>
        <w:jc w:val="both"/>
        <w:rPr>
          <w:rFonts w:cs="Arial"/>
          <w:szCs w:val="24"/>
        </w:rPr>
      </w:pPr>
      <w:r w:rsidRPr="00B916A5">
        <w:rPr>
          <w:rFonts w:cs="Arial"/>
          <w:szCs w:val="24"/>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 xml:space="preserve">3.7 Smluvní strany se dohodly, že objednatel nebude poskytovat zálohové platby. </w:t>
      </w:r>
    </w:p>
    <w:p w:rsidR="00B916A5" w:rsidRPr="00B916A5" w:rsidRDefault="00B916A5" w:rsidP="00B916A5">
      <w:pPr>
        <w:spacing w:before="100" w:beforeAutospacing="1" w:after="100" w:afterAutospacing="1"/>
        <w:jc w:val="center"/>
        <w:rPr>
          <w:rFonts w:ascii="Times New Roman" w:hAnsi="Times New Roman"/>
          <w:sz w:val="24"/>
          <w:szCs w:val="24"/>
        </w:rPr>
      </w:pPr>
      <w:r w:rsidRPr="00B916A5">
        <w:rPr>
          <w:rFonts w:cs="Arial"/>
          <w:b/>
          <w:bCs/>
          <w:szCs w:val="24"/>
        </w:rPr>
        <w:t>IV.</w:t>
      </w:r>
      <w:r w:rsidRPr="00B916A5">
        <w:rPr>
          <w:rFonts w:cs="Arial"/>
          <w:szCs w:val="24"/>
        </w:rPr>
        <w:t xml:space="preserve"> </w:t>
      </w:r>
      <w:r w:rsidRPr="00B916A5">
        <w:rPr>
          <w:rFonts w:cs="Arial"/>
          <w:b/>
          <w:bCs/>
          <w:szCs w:val="24"/>
        </w:rPr>
        <w:t>Doba a místo plnění</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4.1 Zhotovitel se zavazuje provést pracovní návrh díla a předat jej objednateli k připomínkám nejpozději do</w:t>
      </w:r>
      <w:r w:rsidR="00950FBD">
        <w:rPr>
          <w:rFonts w:cs="Arial"/>
          <w:szCs w:val="24"/>
        </w:rPr>
        <w:t xml:space="preserve"> 24</w:t>
      </w:r>
      <w:r w:rsidRPr="00B916A5">
        <w:rPr>
          <w:rFonts w:cs="Arial"/>
          <w:szCs w:val="24"/>
        </w:rPr>
        <w:t>. 10. 202</w:t>
      </w:r>
      <w:r w:rsidR="00950FBD">
        <w:rPr>
          <w:rFonts w:cs="Arial"/>
          <w:szCs w:val="24"/>
        </w:rPr>
        <w:t>5</w:t>
      </w:r>
      <w:r w:rsidRPr="00B916A5">
        <w:rPr>
          <w:rFonts w:cs="Arial"/>
          <w:szCs w:val="24"/>
        </w:rPr>
        <w:t>. Zhotovitel předá pracovní návrh díla objednateli e-mailem.</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 xml:space="preserve">4.2 </w:t>
      </w:r>
      <w:r w:rsidRPr="00B916A5">
        <w:rPr>
          <w:rFonts w:cs="Arial"/>
          <w:szCs w:val="22"/>
          <w:lang w:eastAsia="en-US"/>
        </w:rPr>
        <w:t xml:space="preserve">Objednatel se zavazuje vypracovat své připomínky a zaslat je zhotoviteli nejpozději do </w:t>
      </w:r>
      <w:r w:rsidR="00950FBD">
        <w:rPr>
          <w:rFonts w:cs="Arial"/>
          <w:szCs w:val="22"/>
          <w:lang w:eastAsia="en-US"/>
        </w:rPr>
        <w:t>31</w:t>
      </w:r>
      <w:r w:rsidRPr="00B916A5">
        <w:rPr>
          <w:rFonts w:cs="Arial"/>
          <w:szCs w:val="22"/>
          <w:lang w:eastAsia="en-US"/>
        </w:rPr>
        <w:t>. 10. 202</w:t>
      </w:r>
      <w:r w:rsidR="00950FBD">
        <w:rPr>
          <w:rFonts w:cs="Arial"/>
          <w:szCs w:val="22"/>
          <w:lang w:eastAsia="en-US"/>
        </w:rPr>
        <w:t>5</w:t>
      </w:r>
      <w:r w:rsidRPr="00B916A5">
        <w:rPr>
          <w:rFonts w:cs="Arial"/>
          <w:szCs w:val="22"/>
          <w:lang w:eastAsia="en-US"/>
        </w:rPr>
        <w:t>. V případě prodlení zhotovitele s předáním pracovního návrhu díla podle článku 4.1 smlouvy se prodlužuje lhůta objednatele pro zaslání připomínek o dobu prodlení zhotovitele.</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 xml:space="preserve">4.3 </w:t>
      </w:r>
      <w:r w:rsidRPr="00B916A5">
        <w:rPr>
          <w:rFonts w:cs="Arial"/>
          <w:szCs w:val="22"/>
          <w:lang w:eastAsia="en-US"/>
        </w:rPr>
        <w:t xml:space="preserve">Zhotovitel se zavazuje zapracovat připomínky objednatele a předat objednateli finální verzi díla nejpozději do </w:t>
      </w:r>
      <w:r w:rsidR="00950FBD">
        <w:rPr>
          <w:rFonts w:cs="Arial"/>
          <w:szCs w:val="22"/>
          <w:lang w:eastAsia="en-US"/>
        </w:rPr>
        <w:t>10</w:t>
      </w:r>
      <w:r w:rsidRPr="00B916A5">
        <w:rPr>
          <w:rFonts w:cs="Arial"/>
          <w:szCs w:val="22"/>
          <w:lang w:eastAsia="en-US"/>
        </w:rPr>
        <w:t>. 11. 202</w:t>
      </w:r>
      <w:r w:rsidR="00C8643B">
        <w:rPr>
          <w:rFonts w:cs="Arial"/>
          <w:szCs w:val="22"/>
          <w:lang w:eastAsia="en-US"/>
        </w:rPr>
        <w:t>5</w:t>
      </w:r>
      <w:r w:rsidRPr="00B916A5">
        <w:rPr>
          <w:rFonts w:cs="Arial"/>
          <w:szCs w:val="22"/>
          <w:lang w:eastAsia="en-US"/>
        </w:rPr>
        <w:t xml:space="preserve">. Zhotovitel předá finální verzi díla objednateli </w:t>
      </w:r>
      <w:r w:rsidR="00950FBD">
        <w:rPr>
          <w:rFonts w:cs="Arial"/>
          <w:szCs w:val="22"/>
          <w:lang w:eastAsia="en-US"/>
        </w:rPr>
        <w:t>prostřednictvím cloudového úložiště</w:t>
      </w:r>
      <w:r w:rsidRPr="00B916A5">
        <w:rPr>
          <w:rFonts w:cs="Arial"/>
          <w:szCs w:val="22"/>
          <w:lang w:eastAsia="en-US"/>
        </w:rPr>
        <w:t>.</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2"/>
          <w:lang w:eastAsia="en-US"/>
        </w:rPr>
        <w:lastRenderedPageBreak/>
        <w:t>4.4 Pokud zhotovitel dokončí dílo před dohodnutým termínem, zavazuje se objednatel, že převezme dílo i v dřívějším nabídnutém termínu, pokud bude bez vad a nedodělků.</w:t>
      </w:r>
    </w:p>
    <w:p w:rsidR="00B916A5" w:rsidRPr="00B916A5" w:rsidRDefault="00B916A5" w:rsidP="00B916A5">
      <w:pPr>
        <w:spacing w:before="100" w:beforeAutospacing="1" w:after="100" w:afterAutospacing="1"/>
        <w:jc w:val="center"/>
        <w:rPr>
          <w:rFonts w:ascii="Times New Roman" w:hAnsi="Times New Roman"/>
          <w:sz w:val="24"/>
          <w:szCs w:val="24"/>
        </w:rPr>
      </w:pPr>
      <w:r w:rsidRPr="00B916A5">
        <w:rPr>
          <w:rFonts w:cs="Arial"/>
          <w:b/>
          <w:bCs/>
          <w:szCs w:val="24"/>
        </w:rPr>
        <w:t>V. Další ujednání</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5.1 Zhotovitel je povinen provést dílo v kvalitě, formě a obsahu, které vyžaduje tato smlouva a která je obvyklá pro díla obdobného typu. Zhotovitel je povinen po celou dobu provádění díla dbát pokynů objednatele.</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5.3 Bude-li mít dílo podle této smlouvy povahu autorského díla ve smyslu § 2 zákona č. 121/2000 Sb., autorského zákona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není oprávněn dílo užít.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5.4 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5.5 Zhotovitel se zavazuje, že zhotovením díla nebude z jeho strany zasahováno do autorských práv či jiných práv duševního vlastnictví třetích osob, v opačném případě odpovídá za újmu objednatele tím způsobenou.</w:t>
      </w:r>
    </w:p>
    <w:p w:rsidR="00B916A5" w:rsidRPr="00B916A5" w:rsidRDefault="00B916A5" w:rsidP="00B916A5">
      <w:pPr>
        <w:spacing w:before="100" w:beforeAutospacing="1" w:after="100" w:afterAutospacing="1"/>
        <w:jc w:val="center"/>
        <w:rPr>
          <w:rFonts w:ascii="Times New Roman" w:hAnsi="Times New Roman"/>
          <w:sz w:val="24"/>
          <w:szCs w:val="24"/>
        </w:rPr>
      </w:pPr>
      <w:r w:rsidRPr="00B916A5">
        <w:rPr>
          <w:rFonts w:cs="Arial"/>
          <w:b/>
          <w:bCs/>
          <w:szCs w:val="24"/>
        </w:rPr>
        <w:t>VI. Předání a převzetí díla</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6.1 O předání finální verze díla vyhotoví smluvní strany předávací protokol podepsaný oběma smluvními stranami. Objednatel není povinen převzít dílo vykazující byť drobné vady či nedodělky.</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6.2 Objednatel má právo převzít i takovou finální verzi díla, která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950FBD" w:rsidRDefault="00B916A5" w:rsidP="00B916A5">
      <w:pPr>
        <w:keepLines/>
        <w:spacing w:before="120" w:after="120"/>
        <w:ind w:left="340" w:hanging="340"/>
        <w:jc w:val="both"/>
        <w:rPr>
          <w:rFonts w:cs="Arial"/>
          <w:szCs w:val="24"/>
        </w:rPr>
      </w:pPr>
      <w:r w:rsidRPr="00B916A5">
        <w:rPr>
          <w:rFonts w:cs="Arial"/>
          <w:szCs w:val="24"/>
        </w:rPr>
        <w:t>6.3 V případě, že finální verze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B916A5" w:rsidRPr="00B916A5" w:rsidRDefault="00950FBD" w:rsidP="00950FBD">
      <w:pPr>
        <w:rPr>
          <w:rFonts w:cs="Arial"/>
          <w:szCs w:val="24"/>
        </w:rPr>
      </w:pPr>
      <w:r>
        <w:rPr>
          <w:rFonts w:cs="Arial"/>
          <w:szCs w:val="24"/>
        </w:rPr>
        <w:br w:type="page"/>
      </w:r>
    </w:p>
    <w:p w:rsidR="00B916A5" w:rsidRPr="00B916A5" w:rsidRDefault="00B916A5" w:rsidP="00B916A5">
      <w:pPr>
        <w:spacing w:before="100" w:beforeAutospacing="1" w:after="100" w:afterAutospacing="1"/>
        <w:jc w:val="center"/>
        <w:rPr>
          <w:rFonts w:cs="Arial"/>
          <w:b/>
          <w:bCs/>
          <w:szCs w:val="24"/>
        </w:rPr>
      </w:pPr>
      <w:r w:rsidRPr="00B916A5">
        <w:rPr>
          <w:rFonts w:cs="Arial"/>
          <w:b/>
          <w:bCs/>
          <w:szCs w:val="24"/>
        </w:rPr>
        <w:lastRenderedPageBreak/>
        <w:t>VII. Odpovědnost za vady</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7.1 Zhotovitel odpovídá za vady, jež má finální verze díla v době jejího předání objednateli, byť se vady projeví až později.</w:t>
      </w:r>
    </w:p>
    <w:p w:rsidR="00B916A5" w:rsidRPr="00B916A5" w:rsidRDefault="00B916A5" w:rsidP="00950FBD">
      <w:pPr>
        <w:keepLines/>
        <w:spacing w:before="120" w:after="120"/>
        <w:ind w:left="340" w:hanging="340"/>
        <w:jc w:val="both"/>
        <w:rPr>
          <w:rFonts w:ascii="Times New Roman" w:hAnsi="Times New Roman"/>
          <w:sz w:val="24"/>
          <w:szCs w:val="24"/>
        </w:rPr>
      </w:pPr>
      <w:r w:rsidRPr="00B916A5">
        <w:rPr>
          <w:rFonts w:cs="Arial"/>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 xml:space="preserve">7.3 Objednatel je oprávněn požadovat odstranění vady opravou, poskytnutím náhradního plnění nebo slevu ze sjednané ceny. Výběr způsobu nápravy náleží objednateli. </w:t>
      </w:r>
    </w:p>
    <w:p w:rsidR="00B916A5" w:rsidRPr="00B916A5" w:rsidRDefault="00B916A5" w:rsidP="00B916A5">
      <w:pPr>
        <w:spacing w:before="100" w:beforeAutospacing="1" w:after="100" w:afterAutospacing="1"/>
        <w:jc w:val="center"/>
        <w:rPr>
          <w:rFonts w:cs="Arial"/>
          <w:b/>
          <w:bCs/>
          <w:szCs w:val="24"/>
        </w:rPr>
      </w:pPr>
      <w:r w:rsidRPr="00B916A5">
        <w:rPr>
          <w:rFonts w:cs="Arial"/>
          <w:b/>
          <w:bCs/>
          <w:szCs w:val="24"/>
        </w:rPr>
        <w:t>VIII. Sankce</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 xml:space="preserve">8.1 V případě, že zhotovitel nedodrží termín provedení pracovního návrhu díla nebo finální verze díla anebo termín odstranění vad a nedodělků uvedený v předávacím protokolu, je zhotovitel povinen zaplatit objednateli smluvní pokutu ve výši 0,1 % z ceny díla bez DPH za každý den prodlení. </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B916A5" w:rsidRDefault="00B916A5" w:rsidP="00B916A5">
      <w:pPr>
        <w:keepLines/>
        <w:spacing w:before="120" w:after="120"/>
        <w:ind w:left="340" w:hanging="340"/>
        <w:jc w:val="both"/>
        <w:rPr>
          <w:rFonts w:cs="Arial"/>
          <w:szCs w:val="24"/>
        </w:rPr>
      </w:pPr>
      <w:r w:rsidRPr="00B916A5">
        <w:rPr>
          <w:rFonts w:cs="Arial"/>
          <w:szCs w:val="24"/>
        </w:rPr>
        <w:t>8.3 Ustanoveními o smluvní pokutě není dotčen nárok oprávněné smluvní strany požadovat náhradu škody v plném rozsahu.</w:t>
      </w:r>
    </w:p>
    <w:p w:rsidR="00B30518" w:rsidRDefault="00B30518" w:rsidP="00B30518">
      <w:pPr>
        <w:pStyle w:val="nadpismj"/>
        <w:keepNext w:val="0"/>
        <w:numPr>
          <w:ilvl w:val="0"/>
          <w:numId w:val="0"/>
        </w:numPr>
        <w:rPr>
          <w:sz w:val="22"/>
          <w:szCs w:val="22"/>
        </w:rPr>
      </w:pPr>
      <w:r>
        <w:rPr>
          <w:sz w:val="22"/>
          <w:szCs w:val="22"/>
        </w:rPr>
        <w:t>IX.</w:t>
      </w:r>
      <w:r>
        <w:rPr>
          <w:sz w:val="22"/>
          <w:szCs w:val="22"/>
        </w:rPr>
        <w:br/>
        <w:t>Vyšší moc</w:t>
      </w:r>
    </w:p>
    <w:p w:rsidR="00B30518" w:rsidRPr="003473D9" w:rsidRDefault="00B30518" w:rsidP="00B30518">
      <w:pPr>
        <w:pStyle w:val="Odstavecseseznamem"/>
        <w:numPr>
          <w:ilvl w:val="0"/>
          <w:numId w:val="6"/>
        </w:numPr>
        <w:rPr>
          <w:b/>
        </w:rPr>
      </w:pPr>
      <w:r w:rsidRPr="0011495A">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w:t>
      </w:r>
      <w:r>
        <w:t xml:space="preserve"> epidemie</w:t>
      </w:r>
      <w:r w:rsidRPr="0011495A">
        <w:t>, popřípadě krizové opatření vyhlášené orgánem veřejné moci při epidemii.</w:t>
      </w:r>
    </w:p>
    <w:p w:rsidR="00B30518" w:rsidRPr="0011495A" w:rsidRDefault="00B30518" w:rsidP="00B30518">
      <w:pPr>
        <w:pStyle w:val="Odstavecseseznamem"/>
        <w:rPr>
          <w:b/>
        </w:rPr>
      </w:pPr>
      <w:r w:rsidRPr="0011495A">
        <w:t xml:space="preserve">Za vyšší moc se pro účely této smlouvy nepovažuje překážka vzniklá z poměrů smluvní strany, která se překážky dle odstavce </w:t>
      </w:r>
      <w:r>
        <w:t>9</w:t>
      </w:r>
      <w:r w:rsidRPr="0011495A">
        <w:t>.1 dovolává, nebo vzniklá až v době, kdy byla tato smluvní strana v prodlení s plněním smluvené povinnosti.</w:t>
      </w:r>
    </w:p>
    <w:p w:rsidR="00B30518" w:rsidRPr="0011495A" w:rsidRDefault="00B30518" w:rsidP="00B30518">
      <w:pPr>
        <w:pStyle w:val="Odstavecseseznamem"/>
        <w:rPr>
          <w:b/>
        </w:rPr>
      </w:pPr>
      <w:r w:rsidRPr="0011495A">
        <w:t>Smluvní strana postižená vyšší mocí je povinna neprodleně dru</w:t>
      </w:r>
      <w:r>
        <w:t>hou smluvní stranu o </w:t>
      </w:r>
      <w:r w:rsidRPr="0011495A">
        <w:t>výskytu vyšší moci písemně informovat.</w:t>
      </w:r>
    </w:p>
    <w:p w:rsidR="00C32CA4" w:rsidRDefault="00B30518" w:rsidP="00B30518">
      <w:pPr>
        <w:pStyle w:val="Odstavecseseznamem"/>
      </w:pPr>
      <w:r w:rsidRPr="0011495A">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rsidR="00B30518" w:rsidRPr="00C32CA4" w:rsidRDefault="00C32CA4" w:rsidP="00C32CA4">
      <w:pPr>
        <w:rPr>
          <w:rFonts w:eastAsia="Calibri" w:cs="Arial"/>
          <w:lang w:eastAsia="en-US"/>
        </w:rPr>
      </w:pPr>
      <w:r>
        <w:br w:type="page"/>
      </w:r>
    </w:p>
    <w:p w:rsidR="00B916A5" w:rsidRPr="00B916A5" w:rsidRDefault="00B916A5" w:rsidP="00B916A5">
      <w:pPr>
        <w:spacing w:before="100" w:beforeAutospacing="1" w:after="100" w:afterAutospacing="1"/>
        <w:jc w:val="center"/>
        <w:rPr>
          <w:rFonts w:cs="Arial"/>
          <w:b/>
          <w:bCs/>
          <w:szCs w:val="24"/>
        </w:rPr>
      </w:pPr>
      <w:r w:rsidRPr="00B916A5">
        <w:rPr>
          <w:rFonts w:cs="Arial"/>
          <w:b/>
          <w:bCs/>
          <w:szCs w:val="24"/>
        </w:rPr>
        <w:lastRenderedPageBreak/>
        <w:t>X. Závěrečná ustanovení</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 xml:space="preserve">9.1 Tato smlouva může být měněna a doplňována pouze písemnými a očíslovanými dodatky podepsanými oprávněnými zástupci smluvních stran, není-li v této smlouvě uvedeno jinak. </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 xml:space="preserve">9.2 Ve věcech touto smlouvou neupravených se řídí práva a povinnosti smluvních stran příslušnými ustanoveními zákona č. 89/2012 Sb., občanského zákoníku. </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9.3 Zhotovitel bere na vědomí, že tato smlouva může podléhat povinnosti jejího uveřejnění podle zákona č. 340/2015 Sb., o zvláštních podmínkách účinnosti některých smluv, uveřejňování těchto smluv a o registru smluv (dále jen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 xml:space="preserve">9.4 Tato smlouva je vyhotovena ve třech stejnopisech, z nichž každý má platnost originálu. Dva stejnopisy obdrží objednatel, jeden stejnopis obdrží zhotovitel. </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B916A5" w:rsidRPr="00B916A5" w:rsidRDefault="00B916A5" w:rsidP="00B916A5">
      <w:pPr>
        <w:keepLines/>
        <w:spacing w:before="120" w:after="120"/>
        <w:ind w:left="340" w:hanging="340"/>
        <w:jc w:val="both"/>
        <w:rPr>
          <w:rFonts w:ascii="Times New Roman" w:hAnsi="Times New Roman"/>
          <w:sz w:val="24"/>
          <w:szCs w:val="24"/>
        </w:rPr>
      </w:pPr>
      <w:r w:rsidRPr="00B916A5">
        <w:rPr>
          <w:rFonts w:cs="Arial"/>
          <w:szCs w:val="24"/>
        </w:rPr>
        <w:t>9.7 Nedílnou součástí smlouvy jsou tyto přílohy:</w:t>
      </w:r>
    </w:p>
    <w:p w:rsidR="00536F1F" w:rsidRDefault="00B916A5" w:rsidP="00C32CA4">
      <w:pPr>
        <w:keepLines/>
        <w:spacing w:before="120" w:after="360"/>
        <w:ind w:left="340"/>
        <w:jc w:val="both"/>
        <w:rPr>
          <w:rFonts w:cs="Arial"/>
          <w:szCs w:val="24"/>
        </w:rPr>
      </w:pPr>
      <w:r w:rsidRPr="00B916A5">
        <w:rPr>
          <w:rFonts w:cs="Arial"/>
          <w:szCs w:val="24"/>
        </w:rPr>
        <w:t>Příloha č. 1 – specifikace díla</w:t>
      </w:r>
    </w:p>
    <w:p w:rsidR="00C32CA4" w:rsidRDefault="00C32CA4" w:rsidP="00C32CA4">
      <w:pPr>
        <w:keepLines/>
        <w:spacing w:before="120" w:after="360"/>
        <w:ind w:left="340"/>
        <w:jc w:val="both"/>
        <w:rPr>
          <w:rFonts w:cs="Arial"/>
          <w:szCs w:val="24"/>
        </w:rPr>
      </w:pPr>
    </w:p>
    <w:p w:rsidR="00ED07C8" w:rsidRDefault="00536F1F" w:rsidP="00536F1F">
      <w:pPr>
        <w:keepLines/>
        <w:tabs>
          <w:tab w:val="left" w:pos="6237"/>
        </w:tabs>
        <w:spacing w:before="120" w:after="120"/>
        <w:ind w:left="340"/>
        <w:jc w:val="both"/>
        <w:rPr>
          <w:rFonts w:cs="Arial"/>
          <w:szCs w:val="24"/>
        </w:rPr>
      </w:pPr>
      <w:r>
        <w:rPr>
          <w:rFonts w:cs="Arial"/>
          <w:szCs w:val="24"/>
        </w:rPr>
        <w:t xml:space="preserve">V ……………… dne </w:t>
      </w:r>
      <w:r w:rsidR="00B3643C">
        <w:rPr>
          <w:rFonts w:cs="Arial"/>
          <w:szCs w:val="24"/>
        </w:rPr>
        <w:t>23. 6. 2025</w:t>
      </w:r>
      <w:bookmarkStart w:id="0" w:name="_GoBack"/>
      <w:bookmarkEnd w:id="0"/>
      <w:r>
        <w:rPr>
          <w:rFonts w:cs="Arial"/>
          <w:szCs w:val="24"/>
        </w:rPr>
        <w:tab/>
        <w:t xml:space="preserve">V ……………… dne </w:t>
      </w:r>
      <w:r w:rsidR="00B3643C">
        <w:rPr>
          <w:rFonts w:cs="Arial"/>
          <w:szCs w:val="24"/>
        </w:rPr>
        <w:t>24. 6. 2025</w:t>
      </w:r>
      <w:r>
        <w:rPr>
          <w:rFonts w:cs="Arial"/>
          <w:szCs w:val="24"/>
        </w:rPr>
        <w:t xml:space="preserve"> </w:t>
      </w:r>
    </w:p>
    <w:p w:rsidR="00536F1F" w:rsidRDefault="00536F1F" w:rsidP="00536F1F">
      <w:pPr>
        <w:keepLines/>
        <w:tabs>
          <w:tab w:val="center" w:pos="2127"/>
          <w:tab w:val="center" w:pos="7938"/>
        </w:tabs>
        <w:spacing w:before="480" w:after="960"/>
        <w:ind w:left="340"/>
        <w:jc w:val="both"/>
        <w:rPr>
          <w:rFonts w:cs="Arial"/>
          <w:szCs w:val="24"/>
        </w:rPr>
      </w:pPr>
      <w:r>
        <w:rPr>
          <w:rFonts w:cs="Arial"/>
          <w:szCs w:val="24"/>
        </w:rPr>
        <w:tab/>
      </w:r>
      <w:r w:rsidR="00B30518">
        <w:rPr>
          <w:rFonts w:cs="Arial"/>
          <w:szCs w:val="24"/>
        </w:rPr>
        <w:t>Za AOPK ČR</w:t>
      </w:r>
      <w:r>
        <w:rPr>
          <w:rFonts w:cs="Arial"/>
          <w:szCs w:val="24"/>
        </w:rPr>
        <w:tab/>
      </w:r>
      <w:r w:rsidR="00B30518">
        <w:rPr>
          <w:rFonts w:cs="Arial"/>
          <w:szCs w:val="24"/>
        </w:rPr>
        <w:t>Za z</w:t>
      </w:r>
      <w:r>
        <w:rPr>
          <w:rFonts w:cs="Arial"/>
          <w:szCs w:val="24"/>
        </w:rPr>
        <w:t>hotovitel</w:t>
      </w:r>
      <w:r w:rsidR="00B30518">
        <w:rPr>
          <w:rFonts w:cs="Arial"/>
          <w:szCs w:val="24"/>
        </w:rPr>
        <w:t xml:space="preserve">e (VÚK, v. v. i.) </w:t>
      </w:r>
    </w:p>
    <w:p w:rsidR="00536F1F" w:rsidRPr="00B30518" w:rsidRDefault="00536F1F" w:rsidP="00536F1F">
      <w:pPr>
        <w:keepLines/>
        <w:tabs>
          <w:tab w:val="center" w:pos="2127"/>
          <w:tab w:val="center" w:pos="7938"/>
        </w:tabs>
        <w:spacing w:before="120" w:after="120"/>
        <w:ind w:left="340"/>
        <w:jc w:val="both"/>
        <w:rPr>
          <w:rFonts w:cs="Arial"/>
          <w:szCs w:val="24"/>
        </w:rPr>
      </w:pPr>
      <w:r>
        <w:rPr>
          <w:rFonts w:cs="Arial"/>
          <w:szCs w:val="24"/>
        </w:rPr>
        <w:tab/>
      </w:r>
      <w:r w:rsidR="00B30518" w:rsidRPr="00B30518">
        <w:rPr>
          <w:rFonts w:cs="Arial"/>
          <w:szCs w:val="24"/>
        </w:rPr>
        <w:t>Ing. Pavel Pešout</w:t>
      </w:r>
      <w:r w:rsidRPr="00B30518">
        <w:rPr>
          <w:rFonts w:cs="Arial"/>
          <w:szCs w:val="24"/>
        </w:rPr>
        <w:t xml:space="preserve"> </w:t>
      </w:r>
      <w:r w:rsidRPr="00B30518">
        <w:rPr>
          <w:rFonts w:cs="Arial"/>
          <w:szCs w:val="24"/>
        </w:rPr>
        <w:tab/>
        <w:t>Ing. Libor Hort</w:t>
      </w:r>
    </w:p>
    <w:p w:rsidR="00536F1F" w:rsidRDefault="00536F1F" w:rsidP="00536F1F">
      <w:pPr>
        <w:keepLines/>
        <w:tabs>
          <w:tab w:val="center" w:pos="2127"/>
          <w:tab w:val="center" w:pos="7938"/>
        </w:tabs>
        <w:spacing w:before="120" w:after="120"/>
        <w:ind w:left="340"/>
        <w:jc w:val="both"/>
        <w:rPr>
          <w:rFonts w:cs="Arial"/>
          <w:b/>
          <w:szCs w:val="24"/>
        </w:rPr>
      </w:pPr>
      <w:r w:rsidRPr="00B30518">
        <w:rPr>
          <w:rFonts w:cs="Arial"/>
          <w:szCs w:val="24"/>
        </w:rPr>
        <w:tab/>
      </w:r>
      <w:r w:rsidR="00B30518" w:rsidRPr="00B30518">
        <w:rPr>
          <w:rFonts w:cs="Arial"/>
          <w:szCs w:val="24"/>
        </w:rPr>
        <w:t>ř</w:t>
      </w:r>
      <w:r w:rsidRPr="00B30518">
        <w:rPr>
          <w:rFonts w:cs="Arial"/>
          <w:szCs w:val="24"/>
        </w:rPr>
        <w:t>editel</w:t>
      </w:r>
      <w:r w:rsidR="00B30518" w:rsidRPr="00B30518">
        <w:rPr>
          <w:rFonts w:cs="Arial"/>
          <w:szCs w:val="24"/>
        </w:rPr>
        <w:t xml:space="preserve"> sekce ochrany přírody a krajiny</w:t>
      </w:r>
      <w:r w:rsidRPr="00536F1F">
        <w:rPr>
          <w:rFonts w:cs="Arial"/>
          <w:b/>
          <w:szCs w:val="24"/>
        </w:rPr>
        <w:tab/>
      </w:r>
      <w:r w:rsidRPr="00B30518">
        <w:rPr>
          <w:rFonts w:cs="Arial"/>
          <w:szCs w:val="24"/>
        </w:rPr>
        <w:t>ředitel</w:t>
      </w:r>
    </w:p>
    <w:p w:rsidR="00536F1F" w:rsidRDefault="00536F1F">
      <w:pPr>
        <w:rPr>
          <w:rFonts w:cs="Arial"/>
          <w:b/>
          <w:szCs w:val="24"/>
        </w:rPr>
      </w:pPr>
      <w:r>
        <w:rPr>
          <w:rFonts w:cs="Arial"/>
          <w:b/>
          <w:szCs w:val="24"/>
        </w:rPr>
        <w:br w:type="page"/>
      </w:r>
    </w:p>
    <w:p w:rsidR="00536F1F" w:rsidRPr="00536F1F" w:rsidRDefault="00536F1F" w:rsidP="00536F1F">
      <w:pPr>
        <w:spacing w:before="100" w:beforeAutospacing="1" w:after="240"/>
        <w:rPr>
          <w:rFonts w:cs="Arial"/>
          <w:b/>
          <w:szCs w:val="24"/>
        </w:rPr>
      </w:pPr>
      <w:r w:rsidRPr="00536F1F">
        <w:rPr>
          <w:rFonts w:cs="Arial"/>
          <w:b/>
          <w:szCs w:val="24"/>
        </w:rPr>
        <w:lastRenderedPageBreak/>
        <w:t>Příloha č. 1 – specifikace díla</w:t>
      </w:r>
    </w:p>
    <w:p w:rsidR="00536F1F" w:rsidRPr="00536F1F" w:rsidRDefault="00536F1F" w:rsidP="000A4C64">
      <w:pPr>
        <w:spacing w:before="100" w:beforeAutospacing="1" w:after="240" w:line="276" w:lineRule="auto"/>
        <w:jc w:val="both"/>
        <w:rPr>
          <w:rFonts w:eastAsia="Arial" w:cs="Arial"/>
          <w:szCs w:val="22"/>
          <w:lang w:eastAsia="en-US"/>
        </w:rPr>
      </w:pPr>
      <w:r w:rsidRPr="00536F1F">
        <w:rPr>
          <w:rFonts w:cs="Arial"/>
          <w:szCs w:val="24"/>
        </w:rPr>
        <w:t xml:space="preserve">Dílem se rozumí zpracování studie </w:t>
      </w:r>
      <w:r w:rsidRPr="00536F1F">
        <w:rPr>
          <w:rFonts w:eastAsia="Arial" w:cs="Arial"/>
          <w:szCs w:val="22"/>
          <w:lang w:eastAsia="en-US"/>
        </w:rPr>
        <w:t xml:space="preserve">Vyhodnocení současného stavu a dosavadního vývoje lesa ponechaného samovolnému vývoji v lokalitě </w:t>
      </w:r>
      <w:r w:rsidR="004855B1">
        <w:rPr>
          <w:rFonts w:eastAsia="Arial" w:cs="Arial"/>
          <w:szCs w:val="22"/>
          <w:lang w:eastAsia="en-US"/>
        </w:rPr>
        <w:t>Doutnáč</w:t>
      </w:r>
      <w:r w:rsidRPr="00536F1F">
        <w:rPr>
          <w:rFonts w:eastAsia="Arial" w:cs="Arial"/>
          <w:szCs w:val="22"/>
          <w:lang w:eastAsia="en-US"/>
        </w:rPr>
        <w:t xml:space="preserve"> v </w:t>
      </w:r>
      <w:r w:rsidR="004855B1" w:rsidRPr="004855B1">
        <w:rPr>
          <w:rFonts w:eastAsia="Arial" w:cs="Arial"/>
          <w:szCs w:val="22"/>
          <w:lang w:eastAsia="en-US"/>
        </w:rPr>
        <w:t>NPR Karlštejn v CHKO Český kras</w:t>
      </w:r>
      <w:r w:rsidRPr="00536F1F">
        <w:rPr>
          <w:rFonts w:eastAsia="Arial" w:cs="Arial"/>
          <w:szCs w:val="22"/>
          <w:lang w:eastAsia="en-US"/>
        </w:rPr>
        <w:t xml:space="preserve">. </w:t>
      </w:r>
    </w:p>
    <w:p w:rsidR="00536F1F" w:rsidRPr="00536F1F" w:rsidRDefault="00536F1F" w:rsidP="00502904">
      <w:pPr>
        <w:spacing w:line="276" w:lineRule="auto"/>
        <w:jc w:val="both"/>
        <w:rPr>
          <w:rFonts w:eastAsia="Arial" w:cs="Arial"/>
          <w:szCs w:val="22"/>
          <w:u w:val="single"/>
          <w:lang w:eastAsia="en-US"/>
        </w:rPr>
      </w:pPr>
      <w:r w:rsidRPr="00536F1F">
        <w:rPr>
          <w:rFonts w:eastAsia="Arial" w:cs="Arial"/>
          <w:szCs w:val="22"/>
          <w:u w:val="single"/>
          <w:lang w:eastAsia="en-US"/>
        </w:rPr>
        <w:t>Lokalizace</w:t>
      </w:r>
    </w:p>
    <w:p w:rsidR="00502904" w:rsidRDefault="00536F1F" w:rsidP="00502904">
      <w:pPr>
        <w:spacing w:line="276" w:lineRule="auto"/>
        <w:jc w:val="both"/>
        <w:rPr>
          <w:rFonts w:eastAsia="Arial" w:cs="Arial"/>
          <w:szCs w:val="22"/>
          <w:lang w:eastAsia="en-US"/>
        </w:rPr>
      </w:pPr>
      <w:r w:rsidRPr="00536F1F">
        <w:rPr>
          <w:rFonts w:eastAsia="Arial" w:cs="Arial"/>
          <w:b/>
          <w:szCs w:val="22"/>
          <w:lang w:eastAsia="en-US"/>
        </w:rPr>
        <w:t xml:space="preserve">Lokalita </w:t>
      </w:r>
      <w:r w:rsidR="00502904">
        <w:rPr>
          <w:rFonts w:eastAsia="Arial" w:cs="Arial"/>
          <w:b/>
          <w:szCs w:val="22"/>
          <w:lang w:eastAsia="en-US"/>
        </w:rPr>
        <w:t>Doutnáč</w:t>
      </w:r>
      <w:r w:rsidR="00502904">
        <w:rPr>
          <w:rFonts w:eastAsia="Arial" w:cs="Arial"/>
          <w:szCs w:val="22"/>
          <w:lang w:eastAsia="en-US"/>
        </w:rPr>
        <w:t xml:space="preserve"> - </w:t>
      </w:r>
      <w:r w:rsidR="00502904" w:rsidRPr="00502904">
        <w:rPr>
          <w:rFonts w:eastAsia="Arial" w:cs="Arial"/>
          <w:szCs w:val="22"/>
          <w:lang w:eastAsia="en-US"/>
        </w:rPr>
        <w:t xml:space="preserve">NPR Karlštejn v CHKO Český kras, celé oddělení 105, vyjma dílce F, dle LHP pro LHC Nižbor (112001) s platností 2018-2027. </w:t>
      </w:r>
    </w:p>
    <w:p w:rsidR="00536F1F" w:rsidRPr="00536F1F" w:rsidRDefault="00502904" w:rsidP="00502904">
      <w:pPr>
        <w:spacing w:before="120" w:after="240" w:line="276" w:lineRule="auto"/>
        <w:jc w:val="both"/>
        <w:rPr>
          <w:rFonts w:eastAsia="Arial" w:cs="Arial"/>
          <w:szCs w:val="22"/>
          <w:lang w:eastAsia="en-US"/>
        </w:rPr>
      </w:pPr>
      <w:r w:rsidRPr="00502904">
        <w:rPr>
          <w:rFonts w:eastAsia="Arial" w:cs="Arial"/>
          <w:szCs w:val="22"/>
          <w:lang w:eastAsia="en-US"/>
        </w:rPr>
        <w:t>Celková plocha lokality</w:t>
      </w:r>
      <w:r w:rsidR="002E2034">
        <w:rPr>
          <w:rFonts w:eastAsia="Arial" w:cs="Arial"/>
          <w:szCs w:val="22"/>
          <w:lang w:eastAsia="en-US"/>
        </w:rPr>
        <w:t xml:space="preserve"> činí</w:t>
      </w:r>
      <w:r w:rsidRPr="00502904">
        <w:rPr>
          <w:rFonts w:eastAsia="Arial" w:cs="Arial"/>
          <w:szCs w:val="22"/>
          <w:lang w:eastAsia="en-US"/>
        </w:rPr>
        <w:t xml:space="preserve"> cca 67,64 ha.</w:t>
      </w:r>
    </w:p>
    <w:p w:rsidR="00536F1F" w:rsidRPr="00536F1F" w:rsidRDefault="00536F1F" w:rsidP="00536F1F">
      <w:pPr>
        <w:spacing w:line="259" w:lineRule="auto"/>
        <w:jc w:val="both"/>
        <w:rPr>
          <w:rFonts w:eastAsia="Arial" w:cs="Arial"/>
          <w:szCs w:val="22"/>
          <w:u w:val="single"/>
          <w:lang w:eastAsia="en-US"/>
        </w:rPr>
      </w:pPr>
      <w:r w:rsidRPr="00536F1F">
        <w:rPr>
          <w:rFonts w:eastAsia="Arial" w:cs="Arial"/>
          <w:szCs w:val="22"/>
          <w:u w:val="single"/>
          <w:lang w:eastAsia="en-US"/>
        </w:rPr>
        <w:t xml:space="preserve">Předmět díla včetně výstupů </w:t>
      </w:r>
    </w:p>
    <w:p w:rsidR="00502904" w:rsidRDefault="00502904" w:rsidP="000A4C64">
      <w:pPr>
        <w:spacing w:before="100" w:beforeAutospacing="1" w:after="240" w:line="276" w:lineRule="auto"/>
        <w:jc w:val="both"/>
        <w:rPr>
          <w:rFonts w:cs="Arial"/>
          <w:szCs w:val="24"/>
        </w:rPr>
      </w:pPr>
      <w:r w:rsidRPr="00502904">
        <w:rPr>
          <w:rFonts w:cs="Arial"/>
          <w:szCs w:val="24"/>
        </w:rPr>
        <w:t>Provedení monitoringu lesů ponechaných samovolnému vývoji sestávajícím z opakovaného dendrometrického měření na stabilizovaných inventarizačních plochách (o jednotlivé ploše 500 m2) a na stabilizovaných vymezených „jádrových“ územích (jedno území o ploše 1 ha). V případě lokality Doutnáč se jedná o 87 inventarizačních ploch a 2 „jádrové“ území o ploše 0,5 ha. Na plochách bude zároveň proveden opakovaný fytocenologický průzkum.</w:t>
      </w:r>
    </w:p>
    <w:p w:rsidR="00536F1F" w:rsidRPr="00536F1F" w:rsidRDefault="00536F1F" w:rsidP="000A4C64">
      <w:pPr>
        <w:spacing w:before="100" w:beforeAutospacing="1" w:after="240" w:line="276" w:lineRule="auto"/>
        <w:jc w:val="both"/>
        <w:rPr>
          <w:rFonts w:cs="Arial"/>
          <w:szCs w:val="24"/>
        </w:rPr>
      </w:pPr>
      <w:r w:rsidRPr="00536F1F">
        <w:rPr>
          <w:rFonts w:cs="Arial"/>
          <w:szCs w:val="24"/>
        </w:rPr>
        <w:t xml:space="preserve">Monitoring bude proveden metodikou, která </w:t>
      </w:r>
      <w:r w:rsidRPr="00536F1F">
        <w:rPr>
          <w:rFonts w:eastAsia="Arial"/>
          <w:szCs w:val="22"/>
          <w:lang w:eastAsia="en-US"/>
        </w:rPr>
        <w:t xml:space="preserve">byla vypracována zhotovitelem a testována a schválena v rámci řešení projektu </w:t>
      </w:r>
      <w:r w:rsidR="00736A93" w:rsidRPr="00736A93">
        <w:rPr>
          <w:rFonts w:cs="Arial"/>
          <w:szCs w:val="24"/>
        </w:rPr>
        <w:t>VaV SE/610/6/02 – Výzkum a shromáždění poznatků o rozšíření a stavu přírodních lesů v ČR (tím bude naplňovat ustanovení Smlouvy o monitoringu mezi Lesy ČR, s. p. a AOPK ČR).</w:t>
      </w:r>
    </w:p>
    <w:p w:rsidR="00536F1F" w:rsidRPr="00536F1F" w:rsidRDefault="00536F1F" w:rsidP="000A4C64">
      <w:pPr>
        <w:spacing w:before="100" w:beforeAutospacing="1" w:after="240" w:line="276" w:lineRule="auto"/>
        <w:jc w:val="both"/>
        <w:rPr>
          <w:rFonts w:eastAsia="Arial" w:cs="Arial"/>
          <w:szCs w:val="22"/>
          <w:lang w:eastAsia="en-US"/>
        </w:rPr>
      </w:pPr>
      <w:r w:rsidRPr="00536F1F">
        <w:rPr>
          <w:rFonts w:cs="Arial"/>
          <w:szCs w:val="24"/>
        </w:rPr>
        <w:t xml:space="preserve">Aktuální stav zjištěný dendrometrickým měřením na inventarizačních plochách bude vyhodnocen pomocí statistických metod, výsledky budou rozděleny zvlášť pro živé kmeny a mrtvé dřevo a budou strukturovány podle dřevin a tloušťkových stupňů. Samostatně bude vyhodnocena přirozená obnova dřevin. Stav zjištěný měřením na „jádrovém“ území bude navíc zpracován ve formě mapy se zákresem živých stromů i mrtvého dřeva a obnovy porostu. </w:t>
      </w:r>
      <w:r w:rsidRPr="00536F1F">
        <w:rPr>
          <w:rFonts w:eastAsia="Arial" w:cs="Arial"/>
          <w:szCs w:val="22"/>
          <w:lang w:eastAsia="en-US"/>
        </w:rPr>
        <w:t>Zachycení porostní struktury na transektu prováděné dříve pomocí horizontálních a vertikálních projekcí korun stromů, může být nahrazeno laserovým skenováním.</w:t>
      </w:r>
      <w:r w:rsidR="004855B1">
        <w:rPr>
          <w:rFonts w:eastAsia="Arial" w:cs="Arial"/>
          <w:szCs w:val="22"/>
          <w:lang w:eastAsia="en-US"/>
        </w:rPr>
        <w:t xml:space="preserve"> Samostatně budou rovněž vyhodnocena data zjištěna fytocenologickým průzkumem.</w:t>
      </w:r>
    </w:p>
    <w:p w:rsidR="00536F1F" w:rsidRPr="00536F1F" w:rsidRDefault="00536F1F" w:rsidP="000A4C64">
      <w:pPr>
        <w:spacing w:before="100" w:beforeAutospacing="1" w:after="240" w:line="276" w:lineRule="auto"/>
        <w:jc w:val="both"/>
        <w:rPr>
          <w:rFonts w:cs="Arial"/>
          <w:szCs w:val="24"/>
          <w:highlight w:val="yellow"/>
        </w:rPr>
      </w:pPr>
      <w:r w:rsidRPr="00536F1F">
        <w:rPr>
          <w:rFonts w:cs="Arial"/>
          <w:szCs w:val="24"/>
        </w:rPr>
        <w:t>Stav zjištěný měřením v roce 202</w:t>
      </w:r>
      <w:r w:rsidR="00502904">
        <w:rPr>
          <w:rFonts w:cs="Arial"/>
          <w:szCs w:val="24"/>
        </w:rPr>
        <w:t>5</w:t>
      </w:r>
      <w:r w:rsidRPr="00536F1F">
        <w:rPr>
          <w:rFonts w:cs="Arial"/>
          <w:szCs w:val="24"/>
        </w:rPr>
        <w:t xml:space="preserve"> bude </w:t>
      </w:r>
      <w:r w:rsidRPr="00536F1F">
        <w:rPr>
          <w:rFonts w:eastAsia="Arial" w:cs="Arial"/>
          <w:szCs w:val="22"/>
          <w:lang w:eastAsia="en-US"/>
        </w:rPr>
        <w:t>v jednotlivých dendrometrických</w:t>
      </w:r>
      <w:r w:rsidR="00502904">
        <w:rPr>
          <w:rFonts w:eastAsia="Arial" w:cs="Arial"/>
          <w:szCs w:val="22"/>
          <w:lang w:eastAsia="en-US"/>
        </w:rPr>
        <w:t xml:space="preserve"> a fytocenologických</w:t>
      </w:r>
      <w:r w:rsidRPr="00536F1F">
        <w:rPr>
          <w:rFonts w:eastAsia="Arial" w:cs="Arial"/>
          <w:szCs w:val="22"/>
          <w:lang w:eastAsia="en-US"/>
        </w:rPr>
        <w:t xml:space="preserve"> charakteristikách </w:t>
      </w:r>
      <w:r w:rsidRPr="00536F1F">
        <w:rPr>
          <w:rFonts w:cs="Arial"/>
          <w:szCs w:val="24"/>
        </w:rPr>
        <w:t>porovnán se stavem zjištěným měřením v roce 201</w:t>
      </w:r>
      <w:r w:rsidR="004855B1">
        <w:rPr>
          <w:rFonts w:cs="Arial"/>
          <w:szCs w:val="24"/>
        </w:rPr>
        <w:t>5</w:t>
      </w:r>
      <w:r w:rsidRPr="00536F1F">
        <w:rPr>
          <w:rFonts w:cs="Arial"/>
          <w:szCs w:val="24"/>
        </w:rPr>
        <w:t xml:space="preserve"> a v roce 200</w:t>
      </w:r>
      <w:r w:rsidR="004855B1">
        <w:rPr>
          <w:rFonts w:cs="Arial"/>
          <w:szCs w:val="24"/>
        </w:rPr>
        <w:t>5</w:t>
      </w:r>
      <w:r w:rsidRPr="00536F1F">
        <w:rPr>
          <w:rFonts w:cs="Arial"/>
          <w:szCs w:val="24"/>
        </w:rPr>
        <w:t xml:space="preserve"> a zjištěné změny bu</w:t>
      </w:r>
      <w:r w:rsidR="00502904">
        <w:rPr>
          <w:rFonts w:cs="Arial"/>
          <w:szCs w:val="24"/>
        </w:rPr>
        <w:t>dou vyhodnoceny a okomentovány.</w:t>
      </w:r>
    </w:p>
    <w:p w:rsidR="00536F1F" w:rsidRPr="00536F1F" w:rsidRDefault="00502904" w:rsidP="000A4C64">
      <w:pPr>
        <w:spacing w:before="100" w:beforeAutospacing="1" w:after="240" w:line="276" w:lineRule="auto"/>
        <w:jc w:val="both"/>
        <w:rPr>
          <w:rFonts w:cs="Arial"/>
          <w:szCs w:val="24"/>
        </w:rPr>
      </w:pPr>
      <w:r w:rsidRPr="00502904">
        <w:rPr>
          <w:rFonts w:eastAsia="Arial" w:cs="Arial"/>
          <w:szCs w:val="22"/>
          <w:lang w:eastAsia="en-US"/>
        </w:rPr>
        <w:t>Výstupem bude závěrečná zpráva s výsledky monitoringu, která bude umístěna, na později konkrétně specifikované, cloudové úložiště. Na cloudové uložiště bude dále vložena fotodokumentace a základní data měření ve formě GIS vrstev z inventarizačních ploch i jádrového území. Součástí výstupu bude rovněž článek do časopisu Ochrana přírody popisující výsledky monitoringu a vyhodnocení dosavadního vývoje lesa v předmětné lokalitě.</w:t>
      </w:r>
    </w:p>
    <w:sectPr w:rsidR="00536F1F" w:rsidRPr="00536F1F">
      <w:headerReference w:type="first" r:id="rId8"/>
      <w:pgSz w:w="11907" w:h="16840" w:code="9"/>
      <w:pgMar w:top="1134" w:right="1134" w:bottom="1134" w:left="1134" w:header="709" w:footer="96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534" w:rsidRDefault="00D13534">
      <w:r>
        <w:separator/>
      </w:r>
    </w:p>
  </w:endnote>
  <w:endnote w:type="continuationSeparator" w:id="0">
    <w:p w:rsidR="00D13534" w:rsidRDefault="00D1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534" w:rsidRDefault="00D13534">
      <w:r>
        <w:separator/>
      </w:r>
    </w:p>
  </w:footnote>
  <w:footnote w:type="continuationSeparator" w:id="0">
    <w:p w:rsidR="00D13534" w:rsidRDefault="00D13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D95" w:rsidRDefault="009D069A">
    <w:pPr>
      <w:pStyle w:val="Zhlav"/>
      <w:spacing w:before="36" w:line="240" w:lineRule="exact"/>
    </w:pPr>
    <w:r>
      <w:rPr>
        <w:noProof/>
        <w:lang w:val="en-GB" w:eastAsia="en-GB"/>
      </w:rPr>
      <w:drawing>
        <wp:anchor distT="0" distB="0" distL="114300" distR="114300" simplePos="0" relativeHeight="251657728" behindDoc="1" locked="0" layoutInCell="1" allowOverlap="1">
          <wp:simplePos x="0" y="0"/>
          <wp:positionH relativeFrom="column">
            <wp:posOffset>-720725</wp:posOffset>
          </wp:positionH>
          <wp:positionV relativeFrom="paragraph">
            <wp:posOffset>-459105</wp:posOffset>
          </wp:positionV>
          <wp:extent cx="7562850" cy="1278255"/>
          <wp:effectExtent l="0" t="0" r="0" b="0"/>
          <wp:wrapNone/>
          <wp:docPr id="1"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278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258CE"/>
    <w:multiLevelType w:val="multilevel"/>
    <w:tmpl w:val="8AC66A54"/>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340" w:hanging="340"/>
      </w:pPr>
      <w:rPr>
        <w:rFonts w:cs="Times New Roman" w:hint="default"/>
        <w:color w:val="auto"/>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27A926D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4664524"/>
    <w:multiLevelType w:val="singleLevel"/>
    <w:tmpl w:val="04050017"/>
    <w:lvl w:ilvl="0">
      <w:start w:val="1"/>
      <w:numFmt w:val="lowerLetter"/>
      <w:lvlText w:val="%1)"/>
      <w:lvlJc w:val="left"/>
      <w:pPr>
        <w:tabs>
          <w:tab w:val="num" w:pos="360"/>
        </w:tabs>
        <w:ind w:left="360" w:hanging="360"/>
      </w:pPr>
    </w:lvl>
  </w:abstractNum>
  <w:abstractNum w:abstractNumId="3" w15:restartNumberingAfterBreak="0">
    <w:nsid w:val="69F776D9"/>
    <w:multiLevelType w:val="hybridMultilevel"/>
    <w:tmpl w:val="67EC5F8A"/>
    <w:lvl w:ilvl="0" w:tplc="CE40EA56">
      <w:start w:val="1"/>
      <w:numFmt w:val="decimal"/>
      <w:pStyle w:val="Odstavecseseznamem"/>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78BF0C0B"/>
    <w:multiLevelType w:val="singleLevel"/>
    <w:tmpl w:val="04050017"/>
    <w:lvl w:ilvl="0">
      <w:start w:val="1"/>
      <w:numFmt w:val="lowerLetter"/>
      <w:lvlText w:val="%1)"/>
      <w:lvlJc w:val="left"/>
      <w:pPr>
        <w:tabs>
          <w:tab w:val="num" w:pos="360"/>
        </w:tabs>
        <w:ind w:left="360" w:hanging="360"/>
      </w:pPr>
    </w:lvl>
  </w:abstractNum>
  <w:num w:numId="1">
    <w:abstractNumId w:val="2"/>
  </w:num>
  <w:num w:numId="2">
    <w:abstractNumId w:val="1"/>
  </w:num>
  <w:num w:numId="3">
    <w:abstractNumId w:val="4"/>
  </w:num>
  <w:num w:numId="4">
    <w:abstractNumId w:val="0"/>
  </w:num>
  <w:num w:numId="5">
    <w:abstractNumId w:val="3"/>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C8"/>
    <w:rsid w:val="00021D95"/>
    <w:rsid w:val="000A4C64"/>
    <w:rsid w:val="002150CD"/>
    <w:rsid w:val="002E2034"/>
    <w:rsid w:val="00363B9A"/>
    <w:rsid w:val="00460850"/>
    <w:rsid w:val="004855B1"/>
    <w:rsid w:val="00502904"/>
    <w:rsid w:val="00536F1F"/>
    <w:rsid w:val="006C3D2C"/>
    <w:rsid w:val="00736A93"/>
    <w:rsid w:val="00786A16"/>
    <w:rsid w:val="00883538"/>
    <w:rsid w:val="008E2D52"/>
    <w:rsid w:val="00950FBD"/>
    <w:rsid w:val="009D069A"/>
    <w:rsid w:val="00AA61B9"/>
    <w:rsid w:val="00AE5853"/>
    <w:rsid w:val="00B30518"/>
    <w:rsid w:val="00B3643C"/>
    <w:rsid w:val="00B7355F"/>
    <w:rsid w:val="00B916A5"/>
    <w:rsid w:val="00B940D8"/>
    <w:rsid w:val="00C32CA4"/>
    <w:rsid w:val="00C75A77"/>
    <w:rsid w:val="00C8643B"/>
    <w:rsid w:val="00CC1A94"/>
    <w:rsid w:val="00D13534"/>
    <w:rsid w:val="00E3698F"/>
    <w:rsid w:val="00ED07C8"/>
    <w:rsid w:val="00F07981"/>
    <w:rsid w:val="00F269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63BE16"/>
  <w15:docId w15:val="{B0B5A597-E5B7-4496-A39A-EDBC8EAB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sz w:val="22"/>
    </w:rPr>
  </w:style>
  <w:style w:type="paragraph" w:styleId="Nadpis1">
    <w:name w:val="heading 1"/>
    <w:basedOn w:val="Normln"/>
    <w:next w:val="Normln"/>
    <w:qFormat/>
    <w:pPr>
      <w:keepNext/>
      <w:outlineLvl w:val="0"/>
    </w:pPr>
    <w:rPr>
      <w:sz w:val="24"/>
      <w:u w:val="single"/>
    </w:rPr>
  </w:style>
  <w:style w:type="paragraph" w:styleId="Nadpis2">
    <w:name w:val="heading 2"/>
    <w:basedOn w:val="Normln"/>
    <w:next w:val="Normln"/>
    <w:qFormat/>
    <w:pPr>
      <w:keepNext/>
      <w:jc w:val="both"/>
      <w:outlineLvl w:val="1"/>
    </w:pPr>
    <w:rPr>
      <w:sz w:val="24"/>
      <w:u w:val="single"/>
    </w:rPr>
  </w:style>
  <w:style w:type="paragraph" w:styleId="Nadpis3">
    <w:name w:val="heading 3"/>
    <w:basedOn w:val="Normln"/>
    <w:next w:val="Normln"/>
    <w:qFormat/>
    <w:pPr>
      <w:keepNext/>
      <w:jc w:val="both"/>
      <w:outlineLvl w:val="2"/>
    </w:pPr>
    <w:rPr>
      <w:b/>
      <w:i/>
    </w:rPr>
  </w:style>
  <w:style w:type="paragraph" w:styleId="Nadpis4">
    <w:name w:val="heading 4"/>
    <w:basedOn w:val="Normln"/>
    <w:next w:val="Normln"/>
    <w:qFormat/>
    <w:pPr>
      <w:keepNext/>
      <w:outlineLvl w:val="3"/>
    </w:pPr>
    <w:rPr>
      <w:u w:val="single"/>
    </w:rPr>
  </w:style>
  <w:style w:type="paragraph" w:styleId="Nadpis5">
    <w:name w:val="heading 5"/>
    <w:basedOn w:val="Normln"/>
    <w:next w:val="Normln"/>
    <w:qFormat/>
    <w:pPr>
      <w:keepNext/>
      <w:jc w:val="right"/>
      <w:outlineLvl w:val="4"/>
    </w:pPr>
    <w:rPr>
      <w:sz w:val="24"/>
    </w:rPr>
  </w:style>
  <w:style w:type="paragraph" w:styleId="Nadpis6">
    <w:name w:val="heading 6"/>
    <w:basedOn w:val="Normln"/>
    <w:next w:val="Normln"/>
    <w:qFormat/>
    <w:pPr>
      <w:keepNext/>
      <w:jc w:val="both"/>
      <w:outlineLvl w:val="5"/>
    </w:pPr>
    <w:rPr>
      <w:sz w:val="24"/>
    </w:rPr>
  </w:style>
  <w:style w:type="paragraph" w:styleId="Nadpis7">
    <w:name w:val="heading 7"/>
    <w:basedOn w:val="Normln"/>
    <w:next w:val="Normln"/>
    <w:qFormat/>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basedOn w:val="Normln"/>
    <w:pPr>
      <w:jc w:val="both"/>
    </w:pPr>
    <w:rPr>
      <w:sz w:val="24"/>
    </w:rPr>
  </w:style>
  <w:style w:type="paragraph" w:styleId="Titulek">
    <w:name w:val="caption"/>
    <w:basedOn w:val="Normln"/>
    <w:next w:val="Normln"/>
    <w:qFormat/>
    <w:pPr>
      <w:framePr w:w="4204" w:h="2601" w:hSpace="141" w:wrap="around" w:vAnchor="text" w:hAnchor="page" w:x="6387" w:y="125"/>
      <w:pBdr>
        <w:top w:val="single" w:sz="6" w:space="1" w:color="auto"/>
        <w:left w:val="single" w:sz="6" w:space="1" w:color="auto"/>
        <w:bottom w:val="single" w:sz="6" w:space="1" w:color="auto"/>
        <w:right w:val="single" w:sz="6" w:space="1" w:color="auto"/>
      </w:pBdr>
    </w:pPr>
    <w:rPr>
      <w:b/>
      <w:sz w:val="24"/>
    </w:rPr>
  </w:style>
  <w:style w:type="paragraph" w:styleId="Zkladntextodsazen">
    <w:name w:val="Body Text Indent"/>
    <w:basedOn w:val="Normln"/>
    <w:pPr>
      <w:keepNext/>
      <w:ind w:firstLine="708"/>
      <w:jc w:val="both"/>
      <w:outlineLvl w:val="1"/>
    </w:pPr>
    <w:rPr>
      <w:sz w:val="24"/>
    </w:rPr>
  </w:style>
  <w:style w:type="paragraph" w:styleId="Zkladntext2">
    <w:name w:val="Body Text 2"/>
    <w:basedOn w:val="Normln"/>
    <w:rPr>
      <w:sz w:val="24"/>
    </w:rPr>
  </w:style>
  <w:style w:type="paragraph" w:styleId="Zkladntextodsazen2">
    <w:name w:val="Body Text Indent 2"/>
    <w:basedOn w:val="Normln"/>
    <w:pPr>
      <w:keepNext/>
      <w:ind w:firstLine="708"/>
      <w:jc w:val="both"/>
      <w:outlineLvl w:val="1"/>
    </w:pPr>
  </w:style>
  <w:style w:type="paragraph" w:styleId="Zkladntextodsazen3">
    <w:name w:val="Body Text Indent 3"/>
    <w:basedOn w:val="Normln"/>
    <w:pPr>
      <w:ind w:left="360"/>
    </w:pPr>
    <w:rPr>
      <w:sz w:val="24"/>
    </w:rPr>
  </w:style>
  <w:style w:type="paragraph" w:customStyle="1" w:styleId="Rozvrendokumentu">
    <w:name w:val="Rozvržení dokumentu"/>
    <w:basedOn w:val="Normln"/>
    <w:semiHidden/>
    <w:pPr>
      <w:shd w:val="clear" w:color="auto" w:fill="000080"/>
    </w:pPr>
    <w:rPr>
      <w:rFonts w:ascii="Tahoma" w:hAnsi="Tahoma" w:cs="Tahoma"/>
    </w:rPr>
  </w:style>
  <w:style w:type="character" w:styleId="Hypertextovodkaz">
    <w:name w:val="Hyperlink"/>
    <w:rPr>
      <w:color w:val="0000FF"/>
      <w:u w:val="single"/>
    </w:rPr>
  </w:style>
  <w:style w:type="character" w:customStyle="1" w:styleId="ZpatChar">
    <w:name w:val="Zápatí Char"/>
    <w:link w:val="Zpat"/>
    <w:locked/>
    <w:rPr>
      <w:lang w:val="cs-CZ" w:eastAsia="cs-CZ" w:bidi="ar-SA"/>
    </w:rPr>
  </w:style>
  <w:style w:type="character" w:styleId="Siln">
    <w:name w:val="Strong"/>
    <w:qFormat/>
    <w:rPr>
      <w:rFonts w:cs="Times New Roman"/>
      <w:b/>
      <w:bCs/>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mj">
    <w:name w:val="nadpis můj"/>
    <w:basedOn w:val="Nadpis2"/>
    <w:link w:val="nadpismjChar"/>
    <w:rsid w:val="00B30518"/>
    <w:pPr>
      <w:numPr>
        <w:numId w:val="4"/>
      </w:numPr>
      <w:spacing w:before="480" w:after="360"/>
      <w:jc w:val="center"/>
    </w:pPr>
    <w:rPr>
      <w:rFonts w:eastAsia="Calibri"/>
      <w:b/>
      <w:bCs/>
      <w:spacing w:val="16"/>
      <w:kern w:val="28"/>
      <w:sz w:val="20"/>
      <w:u w:val="none"/>
    </w:rPr>
  </w:style>
  <w:style w:type="character" w:customStyle="1" w:styleId="nadpismjChar">
    <w:name w:val="nadpis můj Char"/>
    <w:link w:val="nadpismj"/>
    <w:rsid w:val="00B30518"/>
    <w:rPr>
      <w:rFonts w:ascii="Arial" w:eastAsia="Calibri" w:hAnsi="Arial"/>
      <w:b/>
      <w:bCs/>
      <w:spacing w:val="16"/>
      <w:kern w:val="28"/>
    </w:rPr>
  </w:style>
  <w:style w:type="paragraph" w:styleId="Odstavecseseznamem">
    <w:name w:val="List Paragraph"/>
    <w:basedOn w:val="Normln"/>
    <w:uiPriority w:val="34"/>
    <w:qFormat/>
    <w:rsid w:val="00B30518"/>
    <w:pPr>
      <w:numPr>
        <w:numId w:val="5"/>
      </w:numPr>
      <w:spacing w:after="120"/>
      <w:ind w:left="357" w:hanging="357"/>
      <w:jc w:val="both"/>
    </w:pPr>
    <w:rPr>
      <w:rFonts w:eastAsia="Calibr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1.ZAH\AppData\Local\Temp\notes5D3EFE\hlavickovy_papir_sekce.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26E5B-FE58-48B1-999B-7DD1898C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hlavickovy_papir_sekce.dot</Template>
  <TotalTime>0</TotalTime>
  <Pages>6</Pages>
  <Words>2162</Words>
  <Characters>12776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Hlavičkový papír - podpis sekce</vt:lpstr>
    </vt:vector>
  </TitlesOfParts>
  <Manager>© AOPK ČR</Manager>
  <Company>Agentura ochrany přírody a krajiny ČR</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 - podpis sekce</dc:title>
  <dc:creator>Lucie Záhorová</dc:creator>
  <cp:lastModifiedBy>Martina Kobyláková</cp:lastModifiedBy>
  <cp:revision>2</cp:revision>
  <cp:lastPrinted>2006-06-21T12:22:00Z</cp:lastPrinted>
  <dcterms:created xsi:type="dcterms:W3CDTF">2025-06-26T12:48:00Z</dcterms:created>
  <dcterms:modified xsi:type="dcterms:W3CDTF">2025-06-26T12:48:00Z</dcterms:modified>
  <cp:category>Šablony AOPK</cp:category>
  <cp:contentStatus>verze 2.0.1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19.2.1</vt:lpwstr>
  </property>
  <property fmtid="{D5CDD505-2E9C-101B-9397-08002B2CF9AE}" pid="3" name="Nasazeno">
    <vt:filetime>2019-02-19T23:00:00Z</vt:filetime>
  </property>
</Properties>
</file>