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06E70" w14:textId="77777777" w:rsidR="00131288" w:rsidRDefault="00687299">
      <w:pPr>
        <w:jc w:val="center"/>
        <w:rPr>
          <w:b/>
          <w:sz w:val="40"/>
          <w:szCs w:val="40"/>
        </w:rPr>
      </w:pPr>
      <w:r>
        <w:rPr>
          <w:b/>
          <w:sz w:val="40"/>
          <w:szCs w:val="40"/>
        </w:rPr>
        <w:t>Smlouva o dílo</w:t>
      </w:r>
    </w:p>
    <w:p w14:paraId="41598B6A" w14:textId="77777777" w:rsidR="00131288" w:rsidRDefault="00687299">
      <w:pPr>
        <w:jc w:val="center"/>
        <w:rPr>
          <w:i/>
        </w:rPr>
      </w:pPr>
      <w:r>
        <w:rPr>
          <w:i/>
        </w:rPr>
        <w:t>uzavřena v souladu s ustanovením § 536 a následujících zákona č. 513/1991 Sb., obchodní zákoník ve znění pozdějších předpisů</w:t>
      </w:r>
    </w:p>
    <w:p w14:paraId="585F9701" w14:textId="77777777" w:rsidR="00131288" w:rsidRDefault="00131288"/>
    <w:p w14:paraId="6630DAC0" w14:textId="77777777" w:rsidR="00131288" w:rsidRDefault="00687299">
      <w:r>
        <w:t>Smluvní strany:</w:t>
      </w:r>
    </w:p>
    <w:p w14:paraId="1E2B915C" w14:textId="77777777" w:rsidR="00131288" w:rsidRDefault="00687299">
      <w:pPr>
        <w:rPr>
          <w:b/>
        </w:rPr>
      </w:pPr>
      <w:r>
        <w:rPr>
          <w:b/>
        </w:rPr>
        <w:t xml:space="preserve">1. </w:t>
      </w:r>
    </w:p>
    <w:p w14:paraId="0874427A" w14:textId="77777777" w:rsidR="00131288" w:rsidRDefault="00687299">
      <w:r>
        <w:t>Galerie Klatovy/Klenová, příspěvková organizace</w:t>
      </w:r>
    </w:p>
    <w:p w14:paraId="6F2703CE" w14:textId="77777777" w:rsidR="00131288" w:rsidRDefault="00687299">
      <w:r>
        <w:t>Klenová 1</w:t>
      </w:r>
    </w:p>
    <w:p w14:paraId="46C9EC99" w14:textId="77777777" w:rsidR="00131288" w:rsidRDefault="00687299">
      <w:r>
        <w:t>34021, Janovice nad Úhlavou</w:t>
      </w:r>
    </w:p>
    <w:p w14:paraId="4B867FAD" w14:textId="173831A7" w:rsidR="00131288" w:rsidRDefault="00687299">
      <w:r>
        <w:t xml:space="preserve">IČO: </w:t>
      </w:r>
      <w:r w:rsidR="001D671B">
        <w:t>00</w:t>
      </w:r>
      <w:r>
        <w:t>177270</w:t>
      </w:r>
    </w:p>
    <w:p w14:paraId="01DCDE60" w14:textId="77777777" w:rsidR="00131288" w:rsidRDefault="00687299">
      <w:r>
        <w:t>zastoupena p. Hanou Kristovou ředitelkou galerie</w:t>
      </w:r>
    </w:p>
    <w:p w14:paraId="114BCA24" w14:textId="77777777" w:rsidR="00131288" w:rsidRDefault="00131288"/>
    <w:p w14:paraId="23968293" w14:textId="77777777" w:rsidR="00131288" w:rsidRDefault="00687299">
      <w:pPr>
        <w:rPr>
          <w:b/>
        </w:rPr>
      </w:pPr>
      <w:r>
        <w:t xml:space="preserve">dále jen </w:t>
      </w:r>
      <w:r>
        <w:rPr>
          <w:b/>
        </w:rPr>
        <w:t xml:space="preserve">„objednatel“, </w:t>
      </w:r>
    </w:p>
    <w:p w14:paraId="601C146C" w14:textId="77777777" w:rsidR="00131288" w:rsidRDefault="00131288">
      <w:pPr>
        <w:rPr>
          <w:b/>
        </w:rPr>
      </w:pPr>
    </w:p>
    <w:p w14:paraId="304856F7" w14:textId="77777777" w:rsidR="00131288" w:rsidRDefault="00687299">
      <w:r>
        <w:t>a</w:t>
      </w:r>
    </w:p>
    <w:p w14:paraId="623D1280" w14:textId="77777777" w:rsidR="00131288" w:rsidRDefault="00131288"/>
    <w:p w14:paraId="5BFBB15C" w14:textId="77777777" w:rsidR="00131288" w:rsidRDefault="00687299">
      <w:pPr>
        <w:rPr>
          <w:b/>
        </w:rPr>
      </w:pPr>
      <w:r>
        <w:rPr>
          <w:b/>
        </w:rPr>
        <w:t>2.</w:t>
      </w:r>
    </w:p>
    <w:p w14:paraId="61CFEFBC" w14:textId="77777777" w:rsidR="00131288" w:rsidRDefault="00687299">
      <w:r>
        <w:t>Zapsaný spolek Skupina historického šermu Morgana von Maxberg</w:t>
      </w:r>
    </w:p>
    <w:p w14:paraId="012CECEC" w14:textId="50DE11D2" w:rsidR="00131288" w:rsidRDefault="00687299">
      <w:r>
        <w:t xml:space="preserve">se sídlem </w:t>
      </w:r>
      <w:r w:rsidR="002A53A2">
        <w:t>Kokořov 90</w:t>
      </w:r>
      <w:r>
        <w:t>, 3</w:t>
      </w:r>
      <w:r w:rsidR="002A53A2">
        <w:t>35 01</w:t>
      </w:r>
      <w:r>
        <w:t xml:space="preserve">, </w:t>
      </w:r>
      <w:r w:rsidR="002A53A2">
        <w:t>Žinkovy</w:t>
      </w:r>
    </w:p>
    <w:p w14:paraId="3389C33F" w14:textId="77777777" w:rsidR="00131288" w:rsidRDefault="00687299">
      <w:r>
        <w:t>IČO: 22820027</w:t>
      </w:r>
    </w:p>
    <w:p w14:paraId="4714137E" w14:textId="42F9B314" w:rsidR="00131288" w:rsidRDefault="00687299">
      <w:r>
        <w:t>zastoupena p. Davidem Jandečkou hejtmanem s</w:t>
      </w:r>
      <w:r w:rsidR="002A53A2">
        <w:t>polku</w:t>
      </w:r>
    </w:p>
    <w:p w14:paraId="683C9250" w14:textId="77777777" w:rsidR="00131288" w:rsidRDefault="00131288">
      <w:pPr>
        <w:rPr>
          <w:b/>
        </w:rPr>
      </w:pPr>
    </w:p>
    <w:p w14:paraId="24CCBBFE" w14:textId="5A82C786" w:rsidR="00131288" w:rsidRDefault="00687299">
      <w:r>
        <w:t>dále jen</w:t>
      </w:r>
      <w:r>
        <w:rPr>
          <w:b/>
        </w:rPr>
        <w:t xml:space="preserve"> „zhotovitel“,</w:t>
      </w:r>
    </w:p>
    <w:p w14:paraId="5D54B7B1" w14:textId="77777777" w:rsidR="00131288" w:rsidRDefault="00687299">
      <w:r>
        <w:t xml:space="preserve">uzavírají na základě vzájemné shody tuto </w:t>
      </w:r>
    </w:p>
    <w:p w14:paraId="61D59A06" w14:textId="77777777" w:rsidR="001D671B" w:rsidRDefault="001D671B"/>
    <w:p w14:paraId="30B3F269" w14:textId="77777777" w:rsidR="00131288" w:rsidRDefault="00687299">
      <w:pPr>
        <w:rPr>
          <w:b/>
        </w:rPr>
      </w:pPr>
      <w:r>
        <w:rPr>
          <w:b/>
        </w:rPr>
        <w:t>Smlouvu o dílo</w:t>
      </w:r>
    </w:p>
    <w:p w14:paraId="026766BD" w14:textId="77777777" w:rsidR="00131288" w:rsidRDefault="00131288"/>
    <w:p w14:paraId="53DD03CD" w14:textId="77777777" w:rsidR="00131288" w:rsidRDefault="00687299">
      <w:pPr>
        <w:jc w:val="center"/>
        <w:rPr>
          <w:b/>
        </w:rPr>
      </w:pPr>
      <w:r>
        <w:rPr>
          <w:b/>
        </w:rPr>
        <w:lastRenderedPageBreak/>
        <w:t>Článek I.</w:t>
      </w:r>
    </w:p>
    <w:p w14:paraId="60E7B095" w14:textId="77777777" w:rsidR="00131288" w:rsidRDefault="00687299">
      <w:pPr>
        <w:jc w:val="center"/>
        <w:rPr>
          <w:b/>
        </w:rPr>
      </w:pPr>
      <w:r>
        <w:rPr>
          <w:b/>
        </w:rPr>
        <w:t>Předmět smlouvy</w:t>
      </w:r>
    </w:p>
    <w:p w14:paraId="336E1E32" w14:textId="77777777" w:rsidR="00131288" w:rsidRDefault="00687299">
      <w:r>
        <w:t>Předmětem této smlouvy je vystoupení historického šermu včetně doprovodného programu (dále jen díla nebo akce).</w:t>
      </w:r>
    </w:p>
    <w:p w14:paraId="22892461" w14:textId="77777777" w:rsidR="00131288" w:rsidRDefault="00131288"/>
    <w:p w14:paraId="02456A45" w14:textId="77777777" w:rsidR="00131288" w:rsidRDefault="00687299">
      <w:r>
        <w:t xml:space="preserve">Specifikace díla: </w:t>
      </w:r>
    </w:p>
    <w:p w14:paraId="3C0A820E" w14:textId="77777777" w:rsidR="00131288" w:rsidRDefault="00687299">
      <w:r>
        <w:t>Vystoupení skupiny historického šermu a další doprovodný program podle článku II. odstavce 1. a 2. a programu akce jako přílohy.</w:t>
      </w:r>
    </w:p>
    <w:p w14:paraId="7A2C1446" w14:textId="77777777" w:rsidR="00131288" w:rsidRDefault="00687299">
      <w:r>
        <w:t>Vystoupení proběhne na hradě Klenová.</w:t>
      </w:r>
    </w:p>
    <w:p w14:paraId="0812B353" w14:textId="77777777" w:rsidR="00131288" w:rsidRDefault="00131288"/>
    <w:p w14:paraId="50762E39" w14:textId="77777777" w:rsidR="00131288" w:rsidRDefault="00687299">
      <w:pPr>
        <w:jc w:val="center"/>
        <w:rPr>
          <w:b/>
        </w:rPr>
      </w:pPr>
      <w:r>
        <w:rPr>
          <w:b/>
        </w:rPr>
        <w:t>Článek II.</w:t>
      </w:r>
    </w:p>
    <w:p w14:paraId="60D82DF3" w14:textId="77777777" w:rsidR="00131288" w:rsidRDefault="00687299">
      <w:pPr>
        <w:jc w:val="center"/>
        <w:rPr>
          <w:b/>
        </w:rPr>
      </w:pPr>
      <w:r>
        <w:rPr>
          <w:b/>
        </w:rPr>
        <w:t>Doba plnění</w:t>
      </w:r>
    </w:p>
    <w:p w14:paraId="6067BD09" w14:textId="6F8BBA6B" w:rsidR="00131288" w:rsidRDefault="00687299">
      <w:pPr>
        <w:numPr>
          <w:ilvl w:val="0"/>
          <w:numId w:val="1"/>
        </w:numPr>
        <w:tabs>
          <w:tab w:val="left" w:pos="360"/>
        </w:tabs>
        <w:ind w:left="360" w:firstLine="0"/>
      </w:pPr>
      <w:r>
        <w:t xml:space="preserve">Zhotovitel se zavazuje na základě této smlouvy provést dílo dne </w:t>
      </w:r>
      <w:r w:rsidR="002A53A2">
        <w:t>19</w:t>
      </w:r>
      <w:r w:rsidR="00030FD9">
        <w:t>.</w:t>
      </w:r>
      <w:r w:rsidR="001D671B">
        <w:t xml:space="preserve"> </w:t>
      </w:r>
      <w:r w:rsidR="002A53A2">
        <w:t>7</w:t>
      </w:r>
      <w:r>
        <w:t>.</w:t>
      </w:r>
      <w:r w:rsidR="001D671B">
        <w:t xml:space="preserve"> </w:t>
      </w:r>
      <w:r>
        <w:t>202</w:t>
      </w:r>
      <w:r w:rsidR="002A53A2">
        <w:t>5</w:t>
      </w:r>
      <w:r>
        <w:t xml:space="preserve"> </w:t>
      </w:r>
      <w:r>
        <w:br/>
        <w:t>od 1</w:t>
      </w:r>
      <w:r w:rsidR="00030FD9">
        <w:t>0</w:t>
      </w:r>
      <w:r>
        <w:t>.00 hod. do 18.00 hod.</w:t>
      </w:r>
    </w:p>
    <w:p w14:paraId="06CBE27B" w14:textId="77777777" w:rsidR="00131288" w:rsidRDefault="00131288">
      <w:pPr>
        <w:jc w:val="both"/>
      </w:pPr>
    </w:p>
    <w:p w14:paraId="56BC44DA" w14:textId="77777777" w:rsidR="00131288" w:rsidRDefault="00687299">
      <w:pPr>
        <w:numPr>
          <w:ilvl w:val="0"/>
          <w:numId w:val="1"/>
        </w:numPr>
        <w:tabs>
          <w:tab w:val="left" w:pos="360"/>
        </w:tabs>
        <w:ind w:left="360" w:firstLine="0"/>
        <w:jc w:val="both"/>
      </w:pPr>
      <w:r>
        <w:t>Smluvní strany se dohodly, že dílo bude provedeno v těchto etapách:</w:t>
      </w:r>
    </w:p>
    <w:p w14:paraId="0FAA3391" w14:textId="77777777" w:rsidR="00131288" w:rsidRDefault="00030FD9">
      <w:pPr>
        <w:numPr>
          <w:ilvl w:val="0"/>
          <w:numId w:val="2"/>
        </w:numPr>
        <w:jc w:val="both"/>
      </w:pPr>
      <w:r>
        <w:t>10</w:t>
      </w:r>
      <w:r w:rsidR="00687299">
        <w:t>.00 hod – zahájení akce, programu</w:t>
      </w:r>
    </w:p>
    <w:p w14:paraId="0F890963" w14:textId="77777777" w:rsidR="00131288" w:rsidRDefault="00687299">
      <w:pPr>
        <w:numPr>
          <w:ilvl w:val="0"/>
          <w:numId w:val="2"/>
        </w:numPr>
        <w:jc w:val="both"/>
      </w:pPr>
      <w:r>
        <w:t>Program jednotlivých vystoupení a doprovodného programu je jako samostatná příloha smlouvy.</w:t>
      </w:r>
    </w:p>
    <w:p w14:paraId="1739C7ED" w14:textId="77777777" w:rsidR="00131288" w:rsidRDefault="00687299">
      <w:pPr>
        <w:numPr>
          <w:ilvl w:val="0"/>
          <w:numId w:val="2"/>
        </w:numPr>
        <w:jc w:val="both"/>
      </w:pPr>
      <w:r>
        <w:t>18.00 hod – ukončení akce</w:t>
      </w:r>
    </w:p>
    <w:p w14:paraId="1EB781FA" w14:textId="77777777" w:rsidR="00131288" w:rsidRDefault="00687299">
      <w:pPr>
        <w:numPr>
          <w:ilvl w:val="0"/>
          <w:numId w:val="2"/>
        </w:numPr>
        <w:jc w:val="both"/>
      </w:pPr>
      <w:r>
        <w:t xml:space="preserve">Od ranních hodin budou v prostoru hradu umístěny dobové stánky (např. kovář, keramika, proutěné zboží atd.). Účast těchto trhovců dokresluje atmosféru, ale je nezávislá na ostatním programu a je nezávazná. Zhotovitel tedy neručí za účast jednotlivých stánků na akci. </w:t>
      </w:r>
    </w:p>
    <w:p w14:paraId="0102141D" w14:textId="77777777" w:rsidR="00131288" w:rsidRDefault="00687299">
      <w:pPr>
        <w:numPr>
          <w:ilvl w:val="0"/>
          <w:numId w:val="2"/>
        </w:numPr>
        <w:jc w:val="both"/>
      </w:pPr>
      <w:r>
        <w:t>V rámci programu se mohou akce účastnit i jiné skupiny nebo jednotlivci doplňující hlavní program zhotovitele, které zhotovitel na tuto akci zajistí. Pro účely této smlouvy jsou tyto subjekty považovány za součást skupiny zhotovitele. Vztahují se na ně tedy stejná práva i povinnosti. Jejich účastí nevzniká nárok na odměnu nad rámec ceny uvedené v článku III.</w:t>
      </w:r>
    </w:p>
    <w:p w14:paraId="47CA4A2B" w14:textId="77777777" w:rsidR="00131288" w:rsidRDefault="00131288">
      <w:pPr>
        <w:ind w:left="720"/>
        <w:jc w:val="both"/>
      </w:pPr>
    </w:p>
    <w:p w14:paraId="368C1EDA" w14:textId="77777777" w:rsidR="00131288" w:rsidRDefault="00687299">
      <w:pPr>
        <w:ind w:left="360" w:hanging="360"/>
        <w:jc w:val="both"/>
      </w:pPr>
      <w:r>
        <w:lastRenderedPageBreak/>
        <w:t>3.  Zahájení díla je podmíněno zpřístupněním prostor pro vystoupení nejpozději 2 hodiny před začátkem. Pro trhovce pak možnost umístění stánků před otevřením hradu pro návštěvníky.</w:t>
      </w:r>
    </w:p>
    <w:p w14:paraId="38885E39" w14:textId="77777777" w:rsidR="00131288" w:rsidRDefault="00687299">
      <w:pPr>
        <w:ind w:left="360" w:hanging="360"/>
        <w:jc w:val="both"/>
      </w:pPr>
      <w:r>
        <w:t>4. Pokud nebudou prostory zpřístupněny, posouvá se zahájení akce o dobu, o kterou se posunulo zpřístupnění. Takový posun nemá vliv na dobu ukončení akce ani cenu.</w:t>
      </w:r>
    </w:p>
    <w:p w14:paraId="6293800E" w14:textId="3E52B6E3" w:rsidR="00131288" w:rsidRDefault="00687299">
      <w:pPr>
        <w:ind w:left="360" w:hanging="360"/>
        <w:jc w:val="both"/>
      </w:pPr>
      <w:r>
        <w:t>5.</w:t>
      </w:r>
      <w:r>
        <w:tab/>
        <w:t xml:space="preserve">Prostory hradu  a 1. nádvoří budou zpřístupněny pro umístění rekvizit a dalšího materiálu zhotoviteli v pátek </w:t>
      </w:r>
      <w:r w:rsidR="002A53A2">
        <w:t>18</w:t>
      </w:r>
      <w:r w:rsidR="00317EC7">
        <w:t>.</w:t>
      </w:r>
      <w:r w:rsidR="002A53A2">
        <w:t>7</w:t>
      </w:r>
      <w:r>
        <w:t>.20</w:t>
      </w:r>
      <w:r w:rsidR="00317EC7">
        <w:t>2</w:t>
      </w:r>
      <w:r w:rsidR="002A53A2">
        <w:t>5</w:t>
      </w:r>
      <w:r>
        <w:t xml:space="preserve">, v rámci běžné otevírací doby.  </w:t>
      </w:r>
    </w:p>
    <w:p w14:paraId="4FA480A3" w14:textId="77777777" w:rsidR="00131288" w:rsidRDefault="00131288">
      <w:pPr>
        <w:jc w:val="both"/>
      </w:pPr>
    </w:p>
    <w:p w14:paraId="74E7C81A" w14:textId="77777777" w:rsidR="00131288" w:rsidRDefault="00687299">
      <w:pPr>
        <w:jc w:val="center"/>
        <w:rPr>
          <w:b/>
        </w:rPr>
      </w:pPr>
      <w:r>
        <w:rPr>
          <w:b/>
        </w:rPr>
        <w:t>Článek III.</w:t>
      </w:r>
    </w:p>
    <w:p w14:paraId="7AF473F2" w14:textId="77777777" w:rsidR="00131288" w:rsidRDefault="00687299">
      <w:pPr>
        <w:jc w:val="center"/>
        <w:rPr>
          <w:b/>
        </w:rPr>
      </w:pPr>
      <w:r>
        <w:rPr>
          <w:b/>
        </w:rPr>
        <w:t>Cena za dílo</w:t>
      </w:r>
    </w:p>
    <w:p w14:paraId="0F10F757" w14:textId="77777777" w:rsidR="00131288" w:rsidRDefault="00687299">
      <w:pPr>
        <w:numPr>
          <w:ilvl w:val="0"/>
          <w:numId w:val="3"/>
        </w:numPr>
        <w:tabs>
          <w:tab w:val="left" w:pos="360"/>
        </w:tabs>
        <w:ind w:left="360" w:firstLine="0"/>
      </w:pPr>
      <w:r>
        <w:t>Cena za provedení díla v rozsahu této smlouvy činní:</w:t>
      </w:r>
    </w:p>
    <w:p w14:paraId="18ED71CA" w14:textId="77777777" w:rsidR="00131288" w:rsidRDefault="00687299">
      <w:pPr>
        <w:ind w:left="360"/>
      </w:pPr>
      <w:r>
        <w:t>60% z vybraného vstupného v den konání akce.</w:t>
      </w:r>
    </w:p>
    <w:p w14:paraId="68331A29" w14:textId="77777777" w:rsidR="00131288" w:rsidRDefault="00317EC7">
      <w:pPr>
        <w:ind w:left="360"/>
      </w:pPr>
      <w:r>
        <w:t>Bylo dohodnuto 200,-</w:t>
      </w:r>
      <w:r w:rsidR="00687299">
        <w:t xml:space="preserve"> Kč za základní a 100</w:t>
      </w:r>
      <w:r>
        <w:t>,-</w:t>
      </w:r>
      <w:r w:rsidR="00687299">
        <w:t xml:space="preserve"> Kč za zlevněné vstupné.</w:t>
      </w:r>
    </w:p>
    <w:p w14:paraId="0B7F978D" w14:textId="77777777" w:rsidR="00131288" w:rsidRDefault="00687299">
      <w:pPr>
        <w:ind w:left="360"/>
      </w:pPr>
      <w:r>
        <w:t>Podmínky zlevněného vstupného a vstupu zdarma se řídí standardními podmínkami pro vstupné objednatele.</w:t>
      </w:r>
    </w:p>
    <w:p w14:paraId="38E5AAFB" w14:textId="77777777" w:rsidR="00131288" w:rsidRDefault="00687299">
      <w:pPr>
        <w:ind w:left="360"/>
      </w:pPr>
      <w:r>
        <w:t xml:space="preserve">     Vstupné bude od návštěvníků vybírat objednatel.</w:t>
      </w:r>
    </w:p>
    <w:p w14:paraId="5DDD1FD8" w14:textId="77777777" w:rsidR="00131288" w:rsidRDefault="00131288">
      <w:pPr>
        <w:ind w:left="360"/>
        <w:jc w:val="center"/>
      </w:pPr>
    </w:p>
    <w:p w14:paraId="071B984F" w14:textId="77777777" w:rsidR="00131288" w:rsidRDefault="00687299">
      <w:pPr>
        <w:jc w:val="center"/>
        <w:rPr>
          <w:b/>
        </w:rPr>
      </w:pPr>
      <w:r>
        <w:rPr>
          <w:b/>
        </w:rPr>
        <w:t>Článek IV.</w:t>
      </w:r>
    </w:p>
    <w:p w14:paraId="48AEC552" w14:textId="77777777" w:rsidR="00131288" w:rsidRDefault="00687299">
      <w:pPr>
        <w:jc w:val="center"/>
        <w:rPr>
          <w:b/>
        </w:rPr>
      </w:pPr>
      <w:r>
        <w:rPr>
          <w:b/>
        </w:rPr>
        <w:t>Platební podmínky</w:t>
      </w:r>
    </w:p>
    <w:p w14:paraId="73D4C496" w14:textId="77777777" w:rsidR="00131288" w:rsidRDefault="00687299">
      <w:pPr>
        <w:jc w:val="both"/>
      </w:pPr>
      <w:r>
        <w:t xml:space="preserve">1. Platba bude provedena převodem na účet bezprostředně po uskutečnění akce </w:t>
      </w:r>
      <w:r>
        <w:br/>
        <w:t>na základě vystavené faktury.</w:t>
      </w:r>
    </w:p>
    <w:p w14:paraId="44869A9D" w14:textId="77777777" w:rsidR="00131288" w:rsidRDefault="00131288"/>
    <w:p w14:paraId="7AE65711" w14:textId="77777777" w:rsidR="00131288" w:rsidRDefault="00687299">
      <w:pPr>
        <w:jc w:val="center"/>
        <w:rPr>
          <w:b/>
        </w:rPr>
      </w:pPr>
      <w:r>
        <w:rPr>
          <w:b/>
        </w:rPr>
        <w:t>Článek V.</w:t>
      </w:r>
    </w:p>
    <w:p w14:paraId="71A725CD" w14:textId="77777777" w:rsidR="00131288" w:rsidRDefault="00687299">
      <w:pPr>
        <w:jc w:val="center"/>
        <w:rPr>
          <w:b/>
        </w:rPr>
      </w:pPr>
      <w:r>
        <w:rPr>
          <w:b/>
        </w:rPr>
        <w:t>Propagace</w:t>
      </w:r>
    </w:p>
    <w:p w14:paraId="346228C7" w14:textId="77777777" w:rsidR="00131288" w:rsidRDefault="00131288">
      <w:pPr>
        <w:jc w:val="center"/>
        <w:rPr>
          <w:b/>
        </w:rPr>
      </w:pPr>
    </w:p>
    <w:p w14:paraId="34C32526" w14:textId="77777777" w:rsidR="00131288" w:rsidRDefault="00687299">
      <w:pPr>
        <w:numPr>
          <w:ilvl w:val="0"/>
          <w:numId w:val="4"/>
        </w:numPr>
      </w:pPr>
      <w:r>
        <w:t>Propagaci akce zajistí na vlastní náklady objednatel.</w:t>
      </w:r>
    </w:p>
    <w:p w14:paraId="3D74E7E4" w14:textId="77777777" w:rsidR="00131288" w:rsidRDefault="00687299">
      <w:pPr>
        <w:numPr>
          <w:ilvl w:val="0"/>
          <w:numId w:val="4"/>
        </w:numPr>
      </w:pPr>
      <w:r>
        <w:t>Zhotovitel dá k dispozici materiály potřebné k propagaci akce (přístup na webové stránky, program akce)</w:t>
      </w:r>
    </w:p>
    <w:p w14:paraId="48F0DB70" w14:textId="77777777" w:rsidR="00131288" w:rsidRDefault="00131288"/>
    <w:p w14:paraId="36A4AD90" w14:textId="77777777" w:rsidR="002A53A2" w:rsidRDefault="002A53A2"/>
    <w:p w14:paraId="5B1F27B6" w14:textId="77777777" w:rsidR="00131288" w:rsidRDefault="00687299">
      <w:pPr>
        <w:jc w:val="center"/>
        <w:rPr>
          <w:b/>
        </w:rPr>
      </w:pPr>
      <w:r>
        <w:rPr>
          <w:b/>
        </w:rPr>
        <w:lastRenderedPageBreak/>
        <w:t>Článek VI.</w:t>
      </w:r>
    </w:p>
    <w:p w14:paraId="55434AA8" w14:textId="77777777" w:rsidR="00131288" w:rsidRDefault="00687299">
      <w:pPr>
        <w:jc w:val="center"/>
        <w:rPr>
          <w:b/>
        </w:rPr>
      </w:pPr>
      <w:r>
        <w:rPr>
          <w:b/>
        </w:rPr>
        <w:t>Součinnost</w:t>
      </w:r>
    </w:p>
    <w:p w14:paraId="1193EB32" w14:textId="77777777" w:rsidR="00131288" w:rsidRDefault="00687299">
      <w:pPr>
        <w:numPr>
          <w:ilvl w:val="0"/>
          <w:numId w:val="5"/>
        </w:numPr>
        <w:jc w:val="both"/>
      </w:pPr>
      <w:r>
        <w:t>Pro splnění předmětu této smlouvy poskytne objednatel zhotoviteli nezbytnou součinnost v tomto rozsahu:</w:t>
      </w:r>
    </w:p>
    <w:p w14:paraId="72B2A0AC" w14:textId="77777777" w:rsidR="00131288" w:rsidRDefault="00687299">
      <w:pPr>
        <w:numPr>
          <w:ilvl w:val="0"/>
          <w:numId w:val="6"/>
        </w:numPr>
        <w:jc w:val="both"/>
      </w:pPr>
      <w:r>
        <w:t>umožnění vjezdu vozidel zhotovitele pro vyložení a naložení vybavení potřebného pro vystoupení (dále článek II. odstavec 3. a 4.)</w:t>
      </w:r>
      <w:r>
        <w:tab/>
      </w:r>
    </w:p>
    <w:p w14:paraId="49CAD993" w14:textId="77777777" w:rsidR="00131288" w:rsidRDefault="00687299">
      <w:pPr>
        <w:numPr>
          <w:ilvl w:val="0"/>
          <w:numId w:val="6"/>
        </w:numPr>
        <w:jc w:val="both"/>
      </w:pPr>
      <w:r>
        <w:t>umožnění připojení k napětí 230V do vzdálenosti 30m od místa vystoupení.</w:t>
      </w:r>
    </w:p>
    <w:p w14:paraId="0609B63F" w14:textId="77777777" w:rsidR="00131288" w:rsidRDefault="00687299">
      <w:pPr>
        <w:numPr>
          <w:ilvl w:val="0"/>
          <w:numId w:val="6"/>
        </w:numPr>
        <w:jc w:val="both"/>
      </w:pPr>
      <w:r>
        <w:t>spolupráce při zajištění bezpečnostních zón (pro vystoupení, šerm, střelbu z kuše).</w:t>
      </w:r>
    </w:p>
    <w:p w14:paraId="3DA13A32" w14:textId="77777777" w:rsidR="00131288" w:rsidRDefault="00131288">
      <w:pPr>
        <w:ind w:left="1440"/>
        <w:jc w:val="both"/>
      </w:pPr>
    </w:p>
    <w:p w14:paraId="6D42698D" w14:textId="77777777" w:rsidR="00131288" w:rsidRDefault="00687299">
      <w:pPr>
        <w:numPr>
          <w:ilvl w:val="0"/>
          <w:numId w:val="5"/>
        </w:numPr>
        <w:jc w:val="both"/>
      </w:pPr>
      <w:r>
        <w:t xml:space="preserve">Omezení nebo neposkytnutí součinnosti dle odst. 1 tohoto článku může ovlivnit kvalitu plnění předmětu této smlouvy nebo časy plnění podle článku II. Odstavec 2. </w:t>
      </w:r>
      <w:r>
        <w:tab/>
      </w:r>
      <w:r>
        <w:tab/>
        <w:t>Na takovou okolnost je zhotovitel povinen neprodleně upozornit objednatele a ve spolupráci s ním zajistit plnění předmětu smlouvy v co nejlepší kvalitě.</w:t>
      </w:r>
    </w:p>
    <w:p w14:paraId="27D83AD0" w14:textId="77777777" w:rsidR="00131288" w:rsidRDefault="00131288">
      <w:pPr>
        <w:ind w:left="3540" w:firstLine="708"/>
        <w:rPr>
          <w:b/>
        </w:rPr>
      </w:pPr>
    </w:p>
    <w:p w14:paraId="2D550951" w14:textId="77777777" w:rsidR="00131288" w:rsidRDefault="00687299">
      <w:pPr>
        <w:ind w:left="3540" w:firstLine="708"/>
        <w:rPr>
          <w:b/>
        </w:rPr>
      </w:pPr>
      <w:r>
        <w:rPr>
          <w:b/>
        </w:rPr>
        <w:t>Článek VII.</w:t>
      </w:r>
      <w:r>
        <w:rPr>
          <w:b/>
        </w:rPr>
        <w:tab/>
      </w:r>
    </w:p>
    <w:p w14:paraId="32533467" w14:textId="77777777" w:rsidR="00131288" w:rsidRDefault="00687299">
      <w:pPr>
        <w:ind w:left="2832" w:firstLine="708"/>
        <w:rPr>
          <w:b/>
        </w:rPr>
      </w:pPr>
      <w:r>
        <w:rPr>
          <w:b/>
        </w:rPr>
        <w:t>Další povinnosti zhotovitele</w:t>
      </w:r>
    </w:p>
    <w:p w14:paraId="3D0E344D" w14:textId="77777777" w:rsidR="00131288" w:rsidRDefault="00131288">
      <w:pPr>
        <w:ind w:left="2832" w:firstLine="708"/>
        <w:rPr>
          <w:b/>
        </w:rPr>
      </w:pPr>
    </w:p>
    <w:p w14:paraId="64F9427D" w14:textId="77777777" w:rsidR="00131288" w:rsidRDefault="00687299">
      <w:pPr>
        <w:numPr>
          <w:ilvl w:val="0"/>
          <w:numId w:val="7"/>
        </w:numPr>
      </w:pPr>
      <w:r>
        <w:t xml:space="preserve">Zhotovitel se zavazuje chovat se tak, aby během plnění smlouvy nedošlo ke škodám na majetku objednatele, obzvláště s ohledem na charakter prostor konání akce </w:t>
      </w:r>
      <w:r>
        <w:tab/>
      </w:r>
      <w:r>
        <w:tab/>
        <w:t xml:space="preserve"> (historické objekty – hrady, zámky apod.).</w:t>
      </w:r>
    </w:p>
    <w:p w14:paraId="4978B16B" w14:textId="77777777" w:rsidR="00131288" w:rsidRDefault="00687299">
      <w:pPr>
        <w:numPr>
          <w:ilvl w:val="0"/>
          <w:numId w:val="7"/>
        </w:numPr>
      </w:pPr>
      <w:r>
        <w:t>Zhotovitel se zavazuje dbát o maximální zajištění bezpečnosti návštěvníků i všech ostatních účastníků akce.</w:t>
      </w:r>
    </w:p>
    <w:p w14:paraId="363B20F3" w14:textId="77777777" w:rsidR="00131288" w:rsidRDefault="00687299">
      <w:pPr>
        <w:numPr>
          <w:ilvl w:val="0"/>
          <w:numId w:val="7"/>
        </w:numPr>
      </w:pPr>
      <w:r>
        <w:t>Pro případné hrazení vzniklých škod má zhotovitel uzavřeno pojištění, jehož kopii je povinen na žádost objednateli předložit.</w:t>
      </w:r>
    </w:p>
    <w:p w14:paraId="156BE445" w14:textId="77777777" w:rsidR="00131288" w:rsidRDefault="00687299">
      <w:pPr>
        <w:numPr>
          <w:ilvl w:val="0"/>
          <w:numId w:val="7"/>
        </w:numPr>
      </w:pPr>
      <w:r>
        <w:t xml:space="preserve">Zhotovitel se zavazuje, že areál bude uklizen ještě téhož dne po ukončení akce a bude ve stejném stavu jako před začátkem akce. </w:t>
      </w:r>
    </w:p>
    <w:p w14:paraId="6720E44F" w14:textId="77777777" w:rsidR="00131288" w:rsidRDefault="00131288">
      <w:pPr>
        <w:ind w:left="3540"/>
      </w:pPr>
    </w:p>
    <w:p w14:paraId="30810C0C" w14:textId="77777777" w:rsidR="002A53A2" w:rsidRDefault="002A53A2">
      <w:pPr>
        <w:ind w:left="3540"/>
      </w:pPr>
    </w:p>
    <w:p w14:paraId="6308F2C3" w14:textId="6955FB7A" w:rsidR="002A53A2" w:rsidRDefault="002A53A2" w:rsidP="002A53A2">
      <w:pPr>
        <w:suppressAutoHyphens w:val="0"/>
        <w:spacing w:after="160" w:line="259" w:lineRule="auto"/>
      </w:pPr>
      <w:r>
        <w:br w:type="page"/>
      </w:r>
    </w:p>
    <w:p w14:paraId="73E3A235" w14:textId="77777777" w:rsidR="00131288" w:rsidRDefault="00687299">
      <w:pPr>
        <w:ind w:left="3540"/>
        <w:rPr>
          <w:b/>
        </w:rPr>
      </w:pPr>
      <w:r>
        <w:rPr>
          <w:b/>
        </w:rPr>
        <w:lastRenderedPageBreak/>
        <w:tab/>
      </w:r>
      <w:r>
        <w:rPr>
          <w:b/>
        </w:rPr>
        <w:tab/>
      </w:r>
      <w:r>
        <w:rPr>
          <w:b/>
        </w:rPr>
        <w:tab/>
      </w:r>
      <w:r>
        <w:rPr>
          <w:b/>
        </w:rPr>
        <w:tab/>
      </w:r>
      <w:r>
        <w:rPr>
          <w:b/>
        </w:rPr>
        <w:tab/>
      </w:r>
      <w:r>
        <w:rPr>
          <w:b/>
        </w:rPr>
        <w:tab/>
      </w:r>
      <w:r>
        <w:rPr>
          <w:b/>
        </w:rPr>
        <w:tab/>
        <w:t>Článek VIII.</w:t>
      </w:r>
      <w:r>
        <w:rPr>
          <w:b/>
        </w:rPr>
        <w:tab/>
      </w:r>
      <w:r>
        <w:rPr>
          <w:b/>
        </w:rPr>
        <w:tab/>
      </w:r>
      <w:r>
        <w:rPr>
          <w:b/>
        </w:rPr>
        <w:tab/>
      </w:r>
      <w:r>
        <w:rPr>
          <w:b/>
        </w:rPr>
        <w:tab/>
        <w:t xml:space="preserve">   Odstoupení od smlouvy</w:t>
      </w:r>
      <w:r>
        <w:rPr>
          <w:b/>
        </w:rPr>
        <w:tab/>
      </w:r>
      <w:r>
        <w:rPr>
          <w:b/>
        </w:rPr>
        <w:tab/>
      </w:r>
      <w:r>
        <w:rPr>
          <w:b/>
        </w:rPr>
        <w:tab/>
      </w:r>
      <w:r>
        <w:rPr>
          <w:b/>
        </w:rPr>
        <w:tab/>
      </w:r>
      <w:r>
        <w:rPr>
          <w:b/>
        </w:rPr>
        <w:tab/>
      </w:r>
    </w:p>
    <w:p w14:paraId="7ED2C097" w14:textId="77777777" w:rsidR="00131288" w:rsidRDefault="00687299">
      <w:pPr>
        <w:numPr>
          <w:ilvl w:val="0"/>
          <w:numId w:val="8"/>
        </w:numPr>
      </w:pPr>
      <w:r>
        <w:t xml:space="preserve"> Objednatel může odstoupit od smlouvy z následujících důvodů:</w:t>
      </w:r>
    </w:p>
    <w:p w14:paraId="76334C13" w14:textId="77777777" w:rsidR="00131288" w:rsidRDefault="00687299">
      <w:pPr>
        <w:numPr>
          <w:ilvl w:val="0"/>
          <w:numId w:val="9"/>
        </w:numPr>
      </w:pPr>
      <w:r>
        <w:t>bez uvedení důvodu nejpozději dva měsíce před konáním akce</w:t>
      </w:r>
    </w:p>
    <w:p w14:paraId="28FA7269" w14:textId="77777777" w:rsidR="00131288" w:rsidRDefault="00687299">
      <w:pPr>
        <w:numPr>
          <w:ilvl w:val="0"/>
          <w:numId w:val="9"/>
        </w:numPr>
      </w:pPr>
      <w:r>
        <w:t xml:space="preserve">z důvodů, které znemožňují konání nebo by vážně narušily průběh akce. </w:t>
      </w:r>
    </w:p>
    <w:p w14:paraId="2B03E336" w14:textId="77777777" w:rsidR="00131288" w:rsidRDefault="00687299">
      <w:pPr>
        <w:ind w:left="1080"/>
      </w:pPr>
      <w:r>
        <w:t>O odstoupení od smlouvy je objednatel povinen informovat zhotovitele neprodleně po zjištění nastalých skutečností.</w:t>
      </w:r>
    </w:p>
    <w:p w14:paraId="4F3069E1" w14:textId="3BC50A8E" w:rsidR="00131288" w:rsidRDefault="00687299">
      <w:pPr>
        <w:ind w:left="720"/>
      </w:pPr>
      <w:r>
        <w:t xml:space="preserve">     V případě, že objednatel zruší akci těsně před jejím zahájením, kdy je zhotovitel již na místě konání, hradí zhotoviteli cestovní náklady ve výši 12 Kč/km (cesta z </w:t>
      </w:r>
      <w:r w:rsidR="002A53A2">
        <w:t>Kokořova</w:t>
      </w:r>
      <w:r>
        <w:t xml:space="preserve"> na místo konání a zpět) bez ohledu na počet vozidel zhotovitele.</w:t>
      </w:r>
    </w:p>
    <w:p w14:paraId="0F5ABFB9" w14:textId="77777777" w:rsidR="00131288" w:rsidRDefault="00131288">
      <w:pPr>
        <w:ind w:left="720"/>
      </w:pPr>
    </w:p>
    <w:p w14:paraId="2779CDA9" w14:textId="77777777" w:rsidR="00131288" w:rsidRDefault="00687299">
      <w:pPr>
        <w:numPr>
          <w:ilvl w:val="0"/>
          <w:numId w:val="8"/>
        </w:numPr>
      </w:pPr>
      <w:r>
        <w:t>Zhotovitel může odstoupit od smlouvy z následujících důvodů:</w:t>
      </w:r>
      <w:r>
        <w:tab/>
      </w:r>
      <w:r>
        <w:tab/>
      </w:r>
      <w:r>
        <w:tab/>
      </w:r>
    </w:p>
    <w:p w14:paraId="06D3A1BE" w14:textId="77777777" w:rsidR="00131288" w:rsidRDefault="00687299">
      <w:pPr>
        <w:numPr>
          <w:ilvl w:val="0"/>
          <w:numId w:val="10"/>
        </w:numPr>
      </w:pPr>
      <w:r>
        <w:t>bez uvedení důvodu nejpozději dva měsíce před konáním akce</w:t>
      </w:r>
    </w:p>
    <w:p w14:paraId="7FF0A53A" w14:textId="77777777" w:rsidR="00131288" w:rsidRDefault="00687299">
      <w:pPr>
        <w:numPr>
          <w:ilvl w:val="0"/>
          <w:numId w:val="10"/>
        </w:numPr>
      </w:pPr>
      <w:r>
        <w:t>z důvodu onemocnění nebo zranění více členů sdružení zhotovitele (pokud je to možné nabídne zhotovitel objednateli omezenou variantu plnění smlouvy nebo náhradní termín.)</w:t>
      </w:r>
    </w:p>
    <w:p w14:paraId="4DFF8C8B" w14:textId="77777777" w:rsidR="00131288" w:rsidRDefault="00687299">
      <w:pPr>
        <w:numPr>
          <w:ilvl w:val="0"/>
          <w:numId w:val="10"/>
        </w:numPr>
      </w:pPr>
      <w:r>
        <w:t xml:space="preserve">z důvodu nepřízně počasí pouze v případě, že objednatel nemůže poskytnout prostory na počasí nezávislé, nebo se zrušením akce souhlasí. </w:t>
      </w:r>
    </w:p>
    <w:p w14:paraId="5FBF8EAE" w14:textId="77777777" w:rsidR="00131288" w:rsidRDefault="00687299">
      <w:pPr>
        <w:ind w:left="720"/>
      </w:pPr>
      <w:r>
        <w:t xml:space="preserve">    Při přesunutí akce do vnitřních prostor je program podle potřeby přizpůsoben. </w:t>
      </w:r>
    </w:p>
    <w:p w14:paraId="52D18F6A" w14:textId="77777777" w:rsidR="00131288" w:rsidRDefault="00687299">
      <w:pPr>
        <w:numPr>
          <w:ilvl w:val="0"/>
          <w:numId w:val="10"/>
        </w:numPr>
      </w:pPr>
      <w:r>
        <w:t>z jiných vážných důvodů znemožňujících plnění předmětu smlouvy, nezávislých na vůli zhotovitele (např. živelné katastrofy, autonehoda).</w:t>
      </w:r>
    </w:p>
    <w:p w14:paraId="4C77A60E" w14:textId="77777777" w:rsidR="00131288" w:rsidRDefault="00131288">
      <w:pPr>
        <w:ind w:left="720"/>
      </w:pPr>
    </w:p>
    <w:p w14:paraId="252A4B0B" w14:textId="77777777" w:rsidR="00131288" w:rsidRDefault="00687299">
      <w:pPr>
        <w:numPr>
          <w:ilvl w:val="0"/>
          <w:numId w:val="11"/>
        </w:numPr>
      </w:pPr>
      <w:r>
        <w:t>Ve všech případech uvedených v bodech a-d je zhotovitel povinen informovat objednatele neprodleně po zjištění nastalých skutečností.</w:t>
      </w:r>
    </w:p>
    <w:p w14:paraId="628DA44F" w14:textId="77777777" w:rsidR="00131288" w:rsidRDefault="00131288">
      <w:pPr>
        <w:ind w:left="720"/>
      </w:pPr>
    </w:p>
    <w:p w14:paraId="6EE55731" w14:textId="77777777" w:rsidR="00131288" w:rsidRDefault="00687299">
      <w:pPr>
        <w:numPr>
          <w:ilvl w:val="0"/>
          <w:numId w:val="8"/>
        </w:numPr>
      </w:pPr>
      <w:r>
        <w:t>V případě odstoupení od smlouvy z důvodů uvedených v bodech 1. a 2. nehradí zhotovitel objednateli žádné náklady spojené s přípravou a propagací akce, ani jiné vzniklé náklady.</w:t>
      </w:r>
    </w:p>
    <w:p w14:paraId="6F4EF39A" w14:textId="5E7B87E4" w:rsidR="00131288" w:rsidRDefault="00131288">
      <w:pPr>
        <w:ind w:left="720"/>
      </w:pPr>
    </w:p>
    <w:p w14:paraId="42E43E13" w14:textId="77777777" w:rsidR="00687299" w:rsidRDefault="00687299">
      <w:pPr>
        <w:ind w:left="720"/>
      </w:pPr>
    </w:p>
    <w:p w14:paraId="492E44BB" w14:textId="77777777" w:rsidR="00131288" w:rsidRDefault="00687299">
      <w:pPr>
        <w:jc w:val="center"/>
        <w:rPr>
          <w:b/>
        </w:rPr>
      </w:pPr>
      <w:r>
        <w:rPr>
          <w:b/>
        </w:rPr>
        <w:lastRenderedPageBreak/>
        <w:t>Článek IX.</w:t>
      </w:r>
    </w:p>
    <w:p w14:paraId="0F0F8E02" w14:textId="77777777" w:rsidR="00131288" w:rsidRDefault="00687299">
      <w:pPr>
        <w:jc w:val="center"/>
        <w:rPr>
          <w:b/>
        </w:rPr>
      </w:pPr>
      <w:r>
        <w:rPr>
          <w:b/>
        </w:rPr>
        <w:t>Platnost smlouvy</w:t>
      </w:r>
    </w:p>
    <w:p w14:paraId="62C78E8F" w14:textId="77777777" w:rsidR="00131288" w:rsidRDefault="00687299">
      <w:pPr>
        <w:numPr>
          <w:ilvl w:val="0"/>
          <w:numId w:val="12"/>
        </w:numPr>
        <w:tabs>
          <w:tab w:val="left" w:pos="360"/>
        </w:tabs>
        <w:ind w:left="360" w:firstLine="0"/>
        <w:jc w:val="both"/>
      </w:pPr>
      <w:r>
        <w:t>Tato smlouva nabývá platnosti a účinnosti dnem jejího podpisu zástupci smluvních stran.</w:t>
      </w:r>
    </w:p>
    <w:p w14:paraId="1CB4E7C2" w14:textId="77777777" w:rsidR="00131288" w:rsidRDefault="00131288">
      <w:pPr>
        <w:tabs>
          <w:tab w:val="left" w:pos="5040"/>
        </w:tabs>
      </w:pPr>
    </w:p>
    <w:p w14:paraId="632BAEDA" w14:textId="77777777" w:rsidR="00131288" w:rsidRDefault="00687299">
      <w:pPr>
        <w:tabs>
          <w:tab w:val="left" w:pos="5040"/>
        </w:tabs>
        <w:jc w:val="center"/>
        <w:rPr>
          <w:b/>
        </w:rPr>
      </w:pPr>
      <w:r>
        <w:rPr>
          <w:b/>
        </w:rPr>
        <w:t>Článek X.</w:t>
      </w:r>
    </w:p>
    <w:p w14:paraId="1DDFD5F0" w14:textId="77777777" w:rsidR="00131288" w:rsidRDefault="00687299">
      <w:pPr>
        <w:tabs>
          <w:tab w:val="left" w:pos="5040"/>
        </w:tabs>
        <w:jc w:val="center"/>
        <w:rPr>
          <w:b/>
        </w:rPr>
      </w:pPr>
      <w:r>
        <w:rPr>
          <w:b/>
        </w:rPr>
        <w:t>Závěrečná ustanovení</w:t>
      </w:r>
    </w:p>
    <w:p w14:paraId="2F1F0B84" w14:textId="77777777" w:rsidR="00131288" w:rsidRDefault="00687299">
      <w:pPr>
        <w:numPr>
          <w:ilvl w:val="0"/>
          <w:numId w:val="13"/>
        </w:numPr>
        <w:tabs>
          <w:tab w:val="left" w:pos="360"/>
          <w:tab w:val="left" w:pos="5040"/>
        </w:tabs>
        <w:ind w:left="360" w:firstLine="0"/>
        <w:jc w:val="both"/>
      </w:pPr>
      <w:r>
        <w:t>Ustanovení neupravená touto smlouvou se řídí obecně platnými právními předpisy České republiky, zejména zákonem č. 513/1991 Sb., obchodní zákoník, v platném znění.</w:t>
      </w:r>
    </w:p>
    <w:p w14:paraId="55098AB0" w14:textId="77777777" w:rsidR="00131288" w:rsidRDefault="00131288">
      <w:pPr>
        <w:tabs>
          <w:tab w:val="left" w:pos="5040"/>
        </w:tabs>
        <w:jc w:val="both"/>
      </w:pPr>
    </w:p>
    <w:p w14:paraId="6A1A6391" w14:textId="77777777" w:rsidR="00131288" w:rsidRDefault="00687299">
      <w:pPr>
        <w:numPr>
          <w:ilvl w:val="0"/>
          <w:numId w:val="13"/>
        </w:numPr>
        <w:tabs>
          <w:tab w:val="left" w:pos="360"/>
          <w:tab w:val="left" w:pos="5040"/>
        </w:tabs>
        <w:ind w:left="360" w:firstLine="0"/>
        <w:jc w:val="both"/>
      </w:pPr>
      <w:r>
        <w:t>Změny a doplnění této smlouvy jsou možné pouze v písemné podobě a na základě vzájemné dohody obou smluvních stran.</w:t>
      </w:r>
    </w:p>
    <w:p w14:paraId="116AA585" w14:textId="77777777" w:rsidR="00131288" w:rsidRDefault="00131288">
      <w:pPr>
        <w:tabs>
          <w:tab w:val="left" w:pos="5040"/>
        </w:tabs>
        <w:jc w:val="both"/>
      </w:pPr>
    </w:p>
    <w:p w14:paraId="435C8BC0" w14:textId="77777777" w:rsidR="00131288" w:rsidRDefault="00687299">
      <w:pPr>
        <w:numPr>
          <w:ilvl w:val="0"/>
          <w:numId w:val="13"/>
        </w:numPr>
        <w:tabs>
          <w:tab w:val="left" w:pos="360"/>
          <w:tab w:val="left" w:pos="5040"/>
        </w:tabs>
        <w:ind w:left="360" w:firstLine="0"/>
        <w:jc w:val="both"/>
      </w:pPr>
      <w:r>
        <w:t>Tato smlouva se uzavírá ve dvou vyhotoveních, z nichž každá smluvní strana obdrží jedno.</w:t>
      </w:r>
    </w:p>
    <w:p w14:paraId="506A1393" w14:textId="77777777" w:rsidR="00131288" w:rsidRDefault="00131288">
      <w:pPr>
        <w:tabs>
          <w:tab w:val="left" w:pos="5040"/>
        </w:tabs>
        <w:jc w:val="both"/>
      </w:pPr>
    </w:p>
    <w:p w14:paraId="107DCB8B" w14:textId="77777777" w:rsidR="00131288" w:rsidRDefault="00687299">
      <w:pPr>
        <w:numPr>
          <w:ilvl w:val="0"/>
          <w:numId w:val="13"/>
        </w:numPr>
        <w:tabs>
          <w:tab w:val="left" w:pos="360"/>
          <w:tab w:val="left" w:pos="5040"/>
        </w:tabs>
        <w:ind w:left="360" w:firstLine="0"/>
        <w:jc w:val="both"/>
      </w:pPr>
      <w:r>
        <w:t>Obě smluvní strany prohlašují, že si tuto smlouvu před podpisem přečetly, porozuměly jejímu obsahu, s obsahem souhlasí, a že je tato smlouva projevem jejich svobodné vůle.</w:t>
      </w:r>
    </w:p>
    <w:p w14:paraId="44F63E81" w14:textId="77777777" w:rsidR="00131288" w:rsidRDefault="00131288">
      <w:pPr>
        <w:tabs>
          <w:tab w:val="left" w:pos="5040"/>
        </w:tabs>
        <w:jc w:val="both"/>
      </w:pPr>
    </w:p>
    <w:p w14:paraId="35C8BEBE" w14:textId="77777777" w:rsidR="00131288" w:rsidRDefault="00131288">
      <w:pPr>
        <w:tabs>
          <w:tab w:val="left" w:pos="5040"/>
        </w:tabs>
        <w:jc w:val="both"/>
      </w:pPr>
    </w:p>
    <w:p w14:paraId="714A5DBB" w14:textId="3E31C953" w:rsidR="00131288" w:rsidRDefault="00687299">
      <w:pPr>
        <w:tabs>
          <w:tab w:val="left" w:pos="5040"/>
        </w:tabs>
        <w:jc w:val="both"/>
      </w:pPr>
      <w:r>
        <w:t>V </w:t>
      </w:r>
      <w:r w:rsidR="002A53A2">
        <w:t>Kokořově</w:t>
      </w:r>
      <w:r>
        <w:t xml:space="preserve"> dne </w:t>
      </w:r>
      <w:r w:rsidR="0026320C">
        <w:t>23</w:t>
      </w:r>
      <w:bookmarkStart w:id="0" w:name="_GoBack"/>
      <w:bookmarkEnd w:id="0"/>
      <w:r>
        <w:t>.</w:t>
      </w:r>
      <w:r w:rsidR="0026320C">
        <w:t xml:space="preserve"> </w:t>
      </w:r>
      <w:r w:rsidR="00030FD9">
        <w:t>6.</w:t>
      </w:r>
      <w:r w:rsidR="0026320C">
        <w:t xml:space="preserve"> </w:t>
      </w:r>
      <w:r w:rsidR="00030FD9">
        <w:t>202</w:t>
      </w:r>
      <w:r w:rsidR="002A53A2">
        <w:t>5</w:t>
      </w:r>
    </w:p>
    <w:p w14:paraId="4CFABF8D" w14:textId="77777777" w:rsidR="00131288" w:rsidRDefault="00131288">
      <w:pPr>
        <w:tabs>
          <w:tab w:val="left" w:pos="5040"/>
        </w:tabs>
        <w:jc w:val="both"/>
      </w:pPr>
    </w:p>
    <w:p w14:paraId="4A935E5C" w14:textId="77777777" w:rsidR="00317EC7" w:rsidRDefault="00317EC7">
      <w:pPr>
        <w:tabs>
          <w:tab w:val="left" w:pos="5040"/>
        </w:tabs>
        <w:jc w:val="both"/>
      </w:pPr>
    </w:p>
    <w:p w14:paraId="1297DCF8" w14:textId="77777777" w:rsidR="00131288" w:rsidRDefault="00131288">
      <w:pPr>
        <w:tabs>
          <w:tab w:val="left" w:pos="5040"/>
        </w:tabs>
        <w:jc w:val="both"/>
      </w:pPr>
    </w:p>
    <w:p w14:paraId="6704DEFF" w14:textId="77777777" w:rsidR="00131288" w:rsidRDefault="00687299">
      <w:pPr>
        <w:tabs>
          <w:tab w:val="left" w:pos="5040"/>
        </w:tabs>
        <w:jc w:val="both"/>
      </w:pPr>
      <w:r>
        <w:t>.........................................................                                 .............................................................</w:t>
      </w:r>
    </w:p>
    <w:p w14:paraId="40EBD2B9" w14:textId="77777777" w:rsidR="00131288" w:rsidRDefault="00687299">
      <w:pPr>
        <w:tabs>
          <w:tab w:val="left" w:pos="5040"/>
        </w:tabs>
        <w:jc w:val="both"/>
      </w:pPr>
      <w:r>
        <w:t xml:space="preserve">      podpis zástupce objednatele                                                podpis zástupce zhotovitele</w:t>
      </w:r>
    </w:p>
    <w:sectPr w:rsidR="001312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4A764" w14:textId="77777777" w:rsidR="00E339E3" w:rsidRDefault="00E339E3" w:rsidP="00030FD9">
      <w:pPr>
        <w:spacing w:after="0" w:line="240" w:lineRule="auto"/>
      </w:pPr>
      <w:r>
        <w:separator/>
      </w:r>
    </w:p>
  </w:endnote>
  <w:endnote w:type="continuationSeparator" w:id="0">
    <w:p w14:paraId="36D26486" w14:textId="77777777" w:rsidR="00E339E3" w:rsidRDefault="00E339E3" w:rsidP="0003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92852" w14:textId="77777777" w:rsidR="00E339E3" w:rsidRDefault="00E339E3" w:rsidP="00030FD9">
      <w:pPr>
        <w:spacing w:after="0" w:line="240" w:lineRule="auto"/>
      </w:pPr>
      <w:r>
        <w:separator/>
      </w:r>
    </w:p>
  </w:footnote>
  <w:footnote w:type="continuationSeparator" w:id="0">
    <w:p w14:paraId="511B9E09" w14:textId="77777777" w:rsidR="00E339E3" w:rsidRDefault="00E339E3" w:rsidP="0003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0"/>
        </w:tabs>
        <w:ind w:left="720" w:hanging="360"/>
      </w:pPr>
      <w:rPr>
        <w:rFonts w:cs="Times New Roman"/>
      </w:rPr>
    </w:lvl>
  </w:abstractNum>
  <w:abstractNum w:abstractNumId="1" w15:restartNumberingAfterBreak="0">
    <w:nsid w:val="00000002"/>
    <w:multiLevelType w:val="singleLevel"/>
    <w:tmpl w:val="00000002"/>
    <w:lvl w:ilvl="0">
      <w:start w:val="1"/>
      <w:numFmt w:val="decimal"/>
      <w:lvlText w:val="%1."/>
      <w:lvlJc w:val="left"/>
      <w:pPr>
        <w:tabs>
          <w:tab w:val="left" w:pos="454"/>
        </w:tabs>
        <w:ind w:left="454" w:hanging="454"/>
      </w:pPr>
      <w:rPr>
        <w:rFonts w:cs="Times New Roman"/>
        <w:b w:val="0"/>
        <w:i w:val="0"/>
      </w:rPr>
    </w:lvl>
  </w:abstractNum>
  <w:abstractNum w:abstractNumId="2" w15:restartNumberingAfterBreak="0">
    <w:nsid w:val="00000003"/>
    <w:multiLevelType w:val="singleLevel"/>
    <w:tmpl w:val="00000003"/>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singleLevel"/>
    <w:tmpl w:val="00000004"/>
    <w:lvl w:ilvl="0">
      <w:start w:val="1"/>
      <w:numFmt w:val="decimal"/>
      <w:lvlText w:val="%1."/>
      <w:lvlJc w:val="left"/>
      <w:pPr>
        <w:tabs>
          <w:tab w:val="left" w:pos="720"/>
        </w:tabs>
        <w:ind w:left="720" w:hanging="360"/>
      </w:pPr>
      <w:rPr>
        <w:rFonts w:cs="Times New Roman"/>
      </w:rPr>
    </w:lvl>
  </w:abstractNum>
  <w:abstractNum w:abstractNumId="4" w15:restartNumberingAfterBreak="0">
    <w:nsid w:val="00000005"/>
    <w:multiLevelType w:val="singleLevel"/>
    <w:tmpl w:val="00000005"/>
    <w:lvl w:ilvl="0">
      <w:start w:val="1"/>
      <w:numFmt w:val="lowerLetter"/>
      <w:lvlText w:val="%1)"/>
      <w:lvlJc w:val="left"/>
      <w:pPr>
        <w:tabs>
          <w:tab w:val="left" w:pos="0"/>
        </w:tabs>
        <w:ind w:left="1080" w:hanging="360"/>
      </w:pPr>
      <w:rPr>
        <w:rFonts w:cs="Times New Roman"/>
      </w:rPr>
    </w:lvl>
  </w:abstractNum>
  <w:abstractNum w:abstractNumId="5" w15:restartNumberingAfterBreak="0">
    <w:nsid w:val="00000006"/>
    <w:multiLevelType w:val="singleLevel"/>
    <w:tmpl w:val="00000006"/>
    <w:lvl w:ilvl="0">
      <w:start w:val="1"/>
      <w:numFmt w:val="decimal"/>
      <w:lvlText w:val="%1."/>
      <w:lvlJc w:val="left"/>
      <w:pPr>
        <w:tabs>
          <w:tab w:val="left" w:pos="0"/>
        </w:tabs>
        <w:ind w:left="720" w:hanging="360"/>
      </w:pPr>
      <w:rPr>
        <w:rFonts w:cs="Times New Roman"/>
      </w:rPr>
    </w:lvl>
  </w:abstractNum>
  <w:abstractNum w:abstractNumId="6" w15:restartNumberingAfterBreak="0">
    <w:nsid w:val="00000007"/>
    <w:multiLevelType w:val="singleLevel"/>
    <w:tmpl w:val="00000007"/>
    <w:lvl w:ilvl="0">
      <w:start w:val="1"/>
      <w:numFmt w:val="decimal"/>
      <w:lvlText w:val="%1."/>
      <w:lvlJc w:val="left"/>
      <w:pPr>
        <w:tabs>
          <w:tab w:val="left" w:pos="0"/>
        </w:tabs>
        <w:ind w:left="720" w:hanging="360"/>
      </w:pPr>
      <w:rPr>
        <w:rFonts w:cs="Times New Roman"/>
        <w:b w:val="0"/>
      </w:rPr>
    </w:lvl>
  </w:abstractNum>
  <w:abstractNum w:abstractNumId="7" w15:restartNumberingAfterBreak="0">
    <w:nsid w:val="00000008"/>
    <w:multiLevelType w:val="singleLevel"/>
    <w:tmpl w:val="00000008"/>
    <w:lvl w:ilvl="0">
      <w:start w:val="1"/>
      <w:numFmt w:val="decimal"/>
      <w:lvlText w:val="%1."/>
      <w:lvlJc w:val="left"/>
      <w:pPr>
        <w:tabs>
          <w:tab w:val="left" w:pos="720"/>
        </w:tabs>
        <w:ind w:left="720" w:hanging="360"/>
      </w:pPr>
      <w:rPr>
        <w:rFonts w:cs="Times New Roman"/>
      </w:rPr>
    </w:lvl>
  </w:abstractNum>
  <w:abstractNum w:abstractNumId="8" w15:restartNumberingAfterBreak="0">
    <w:nsid w:val="00000009"/>
    <w:multiLevelType w:val="singleLevel"/>
    <w:tmpl w:val="00000009"/>
    <w:lvl w:ilvl="0">
      <w:start w:val="3"/>
      <w:numFmt w:val="bullet"/>
      <w:lvlText w:val="-"/>
      <w:lvlJc w:val="left"/>
      <w:pPr>
        <w:tabs>
          <w:tab w:val="left" w:pos="0"/>
        </w:tabs>
        <w:ind w:left="1080" w:hanging="360"/>
      </w:pPr>
      <w:rPr>
        <w:rFonts w:ascii="Times New Roman" w:hAnsi="Times New Roman"/>
      </w:rPr>
    </w:lvl>
  </w:abstractNum>
  <w:abstractNum w:abstractNumId="9" w15:restartNumberingAfterBreak="0">
    <w:nsid w:val="0000000A"/>
    <w:multiLevelType w:val="singleLevel"/>
    <w:tmpl w:val="0000000A"/>
    <w:lvl w:ilvl="0">
      <w:start w:val="1"/>
      <w:numFmt w:val="lowerLetter"/>
      <w:lvlText w:val="%1)"/>
      <w:lvlJc w:val="left"/>
      <w:pPr>
        <w:tabs>
          <w:tab w:val="left" w:pos="0"/>
        </w:tabs>
        <w:ind w:left="720" w:hanging="360"/>
      </w:pPr>
      <w:rPr>
        <w:rFonts w:cs="Times New Roman"/>
      </w:rPr>
    </w:lvl>
  </w:abstractNum>
  <w:abstractNum w:abstractNumId="10" w15:restartNumberingAfterBreak="0">
    <w:nsid w:val="0000000B"/>
    <w:multiLevelType w:val="singleLevel"/>
    <w:tmpl w:val="0000000B"/>
    <w:lvl w:ilvl="0">
      <w:start w:val="1"/>
      <w:numFmt w:val="lowerLetter"/>
      <w:lvlText w:val="%1)"/>
      <w:lvlJc w:val="left"/>
      <w:pPr>
        <w:tabs>
          <w:tab w:val="left" w:pos="0"/>
        </w:tabs>
        <w:ind w:left="1440" w:hanging="360"/>
      </w:pPr>
      <w:rPr>
        <w:rFonts w:cs="Times New Roman"/>
      </w:rPr>
    </w:lvl>
  </w:abstractNum>
  <w:abstractNum w:abstractNumId="11" w15:restartNumberingAfterBreak="0">
    <w:nsid w:val="0000000C"/>
    <w:multiLevelType w:val="singleLevel"/>
    <w:tmpl w:val="0000000C"/>
    <w:lvl w:ilvl="0">
      <w:start w:val="1"/>
      <w:numFmt w:val="decimal"/>
      <w:lvlText w:val="%1."/>
      <w:lvlJc w:val="left"/>
      <w:pPr>
        <w:tabs>
          <w:tab w:val="left" w:pos="720"/>
        </w:tabs>
        <w:ind w:left="720" w:hanging="360"/>
      </w:pPr>
      <w:rPr>
        <w:rFonts w:cs="Times New Roman"/>
      </w:rPr>
    </w:lvl>
  </w:abstractNum>
  <w:abstractNum w:abstractNumId="12" w15:restartNumberingAfterBreak="0">
    <w:nsid w:val="0000000D"/>
    <w:multiLevelType w:val="singleLevel"/>
    <w:tmpl w:val="0000000D"/>
    <w:lvl w:ilvl="0">
      <w:start w:val="1"/>
      <w:numFmt w:val="decimal"/>
      <w:lvlText w:val="%1."/>
      <w:lvlJc w:val="left"/>
      <w:pPr>
        <w:tabs>
          <w:tab w:val="left" w:pos="720"/>
        </w:tabs>
        <w:ind w:left="720" w:hanging="360"/>
      </w:pPr>
      <w:rPr>
        <w:rFonts w:cs="Times New Roman"/>
      </w:rPr>
    </w:lvl>
  </w:abstractNum>
  <w:num w:numId="1">
    <w:abstractNumId w:val="12"/>
  </w:num>
  <w:num w:numId="2">
    <w:abstractNumId w:val="2"/>
  </w:num>
  <w:num w:numId="3">
    <w:abstractNumId w:val="7"/>
  </w:num>
  <w:num w:numId="4">
    <w:abstractNumId w:val="0"/>
  </w:num>
  <w:num w:numId="5">
    <w:abstractNumId w:val="1"/>
  </w:num>
  <w:num w:numId="6">
    <w:abstractNumId w:val="10"/>
  </w:num>
  <w:num w:numId="7">
    <w:abstractNumId w:val="6"/>
  </w:num>
  <w:num w:numId="8">
    <w:abstractNumId w:val="5"/>
  </w:num>
  <w:num w:numId="9">
    <w:abstractNumId w:val="4"/>
  </w:num>
  <w:num w:numId="10">
    <w:abstractNumId w:val="9"/>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17D"/>
    <w:rsid w:val="00030FD9"/>
    <w:rsid w:val="000A397D"/>
    <w:rsid w:val="00131288"/>
    <w:rsid w:val="00193C0C"/>
    <w:rsid w:val="001C17BA"/>
    <w:rsid w:val="001D671B"/>
    <w:rsid w:val="002133E1"/>
    <w:rsid w:val="002530CF"/>
    <w:rsid w:val="0026320C"/>
    <w:rsid w:val="002A53A2"/>
    <w:rsid w:val="002B2C28"/>
    <w:rsid w:val="00317EC7"/>
    <w:rsid w:val="00421AA8"/>
    <w:rsid w:val="00476D04"/>
    <w:rsid w:val="004B717D"/>
    <w:rsid w:val="00687299"/>
    <w:rsid w:val="0069483B"/>
    <w:rsid w:val="006E70DC"/>
    <w:rsid w:val="00823A0F"/>
    <w:rsid w:val="0094565B"/>
    <w:rsid w:val="00AB0452"/>
    <w:rsid w:val="00B54208"/>
    <w:rsid w:val="00C66903"/>
    <w:rsid w:val="00E339E3"/>
    <w:rsid w:val="00E75CEF"/>
    <w:rsid w:val="00EC4292"/>
    <w:rsid w:val="00ED235F"/>
    <w:rsid w:val="00FF17CC"/>
    <w:rsid w:val="523666D3"/>
    <w:rsid w:val="7A8526A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29E592"/>
  <w15:docId w15:val="{EA8D1CAC-30B2-4362-89DA-4B6F0492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pPr>
      <w:spacing w:after="120"/>
    </w:pPr>
  </w:style>
  <w:style w:type="paragraph" w:styleId="Seznam">
    <w:name w:val="List"/>
    <w:basedOn w:val="Zkladntext"/>
    <w:uiPriority w:val="99"/>
    <w:rPr>
      <w:rFonts w:cs="Mangal"/>
    </w:rPr>
  </w:style>
  <w:style w:type="character" w:customStyle="1" w:styleId="WW8Num2z0">
    <w:name w:val="WW8Num2z0"/>
    <w:uiPriority w:val="99"/>
  </w:style>
  <w:style w:type="character" w:customStyle="1" w:styleId="WW8Num5z0">
    <w:name w:val="WW8Num5z0"/>
    <w:uiPriority w:val="99"/>
  </w:style>
  <w:style w:type="character" w:customStyle="1" w:styleId="WW8Num8z0">
    <w:name w:val="WW8Num8z0"/>
    <w:uiPriority w:val="99"/>
    <w:rPr>
      <w:rFonts w:ascii="Times New Roman" w:hAnsi="Times New Roman"/>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8z3">
    <w:name w:val="WW8Num8z3"/>
    <w:uiPriority w:val="99"/>
    <w:rPr>
      <w:rFonts w:ascii="Symbol" w:hAnsi="Symbol"/>
    </w:rPr>
  </w:style>
  <w:style w:type="character" w:customStyle="1" w:styleId="WW8Num9z0">
    <w:name w:val="WW8Num9z0"/>
    <w:uiPriority w:val="99"/>
  </w:style>
  <w:style w:type="character" w:customStyle="1" w:styleId="WW8Num12z0">
    <w:name w:val="WW8Num12z0"/>
    <w:uiPriority w:val="99"/>
  </w:style>
  <w:style w:type="character" w:customStyle="1" w:styleId="WW8Num14z0">
    <w:name w:val="WW8Num14z0"/>
    <w:uiPriority w:val="99"/>
  </w:style>
  <w:style w:type="character" w:customStyle="1" w:styleId="WW8Num17z0">
    <w:name w:val="WW8Num17z0"/>
    <w:uiPriority w:val="99"/>
  </w:style>
  <w:style w:type="character" w:customStyle="1" w:styleId="WW8Num21z0">
    <w:name w:val="WW8Num21z0"/>
    <w:uiPriority w:val="99"/>
    <w:rPr>
      <w:rFonts w:ascii="Times New Roman" w:hAnsi="Times New Roman"/>
    </w:rPr>
  </w:style>
  <w:style w:type="character" w:customStyle="1" w:styleId="WW8Num21z1">
    <w:name w:val="WW8Num21z1"/>
    <w:uiPriority w:val="99"/>
    <w:rPr>
      <w:rFonts w:ascii="Courier New" w:hAnsi="Courier New"/>
    </w:rPr>
  </w:style>
  <w:style w:type="character" w:customStyle="1" w:styleId="WW8Num21z2">
    <w:name w:val="WW8Num21z2"/>
    <w:uiPriority w:val="99"/>
    <w:rPr>
      <w:rFonts w:ascii="Wingdings" w:hAnsi="Wingdings"/>
    </w:rPr>
  </w:style>
  <w:style w:type="character" w:customStyle="1" w:styleId="WW8Num21z3">
    <w:name w:val="WW8Num21z3"/>
    <w:uiPriority w:val="99"/>
    <w:qFormat/>
    <w:rPr>
      <w:rFonts w:ascii="Symbol" w:hAnsi="Symbol"/>
    </w:rPr>
  </w:style>
  <w:style w:type="character" w:customStyle="1" w:styleId="WW8Num29z0">
    <w:name w:val="WW8Num29z0"/>
    <w:uiPriority w:val="99"/>
    <w:qFormat/>
    <w:rPr>
      <w:rFonts w:ascii="Times New Roman" w:hAnsi="Times New Roman"/>
    </w:rPr>
  </w:style>
  <w:style w:type="character" w:customStyle="1" w:styleId="WW8Num29z1">
    <w:name w:val="WW8Num29z1"/>
    <w:uiPriority w:val="99"/>
    <w:qFormat/>
    <w:rPr>
      <w:rFonts w:ascii="Courier New" w:hAnsi="Courier New"/>
    </w:rPr>
  </w:style>
  <w:style w:type="character" w:customStyle="1" w:styleId="WW8Num29z2">
    <w:name w:val="WW8Num29z2"/>
    <w:uiPriority w:val="99"/>
    <w:qFormat/>
    <w:rPr>
      <w:rFonts w:ascii="Wingdings" w:hAnsi="Wingdings"/>
    </w:rPr>
  </w:style>
  <w:style w:type="character" w:customStyle="1" w:styleId="WW8Num29z3">
    <w:name w:val="WW8Num29z3"/>
    <w:uiPriority w:val="99"/>
    <w:rPr>
      <w:rFonts w:ascii="Symbol" w:hAnsi="Symbol"/>
    </w:rPr>
  </w:style>
  <w:style w:type="character" w:customStyle="1" w:styleId="Standardnpsmoodstavce1">
    <w:name w:val="Standardní písmo odstavce1"/>
    <w:uiPriority w:val="99"/>
  </w:style>
  <w:style w:type="paragraph" w:customStyle="1" w:styleId="Nadpis">
    <w:name w:val="Nadpis"/>
    <w:basedOn w:val="Normln"/>
    <w:next w:val="Zkladntext"/>
    <w:uiPriority w:val="99"/>
    <w:qFormat/>
    <w:pPr>
      <w:keepNext/>
      <w:spacing w:before="240" w:after="120"/>
    </w:pPr>
    <w:rPr>
      <w:rFonts w:ascii="Arial" w:eastAsia="SimSun" w:hAnsi="Arial" w:cs="Mangal"/>
      <w:sz w:val="28"/>
      <w:szCs w:val="28"/>
    </w:rPr>
  </w:style>
  <w:style w:type="character" w:customStyle="1" w:styleId="ZkladntextChar">
    <w:name w:val="Základní text Char"/>
    <w:basedOn w:val="Standardnpsmoodstavce"/>
    <w:link w:val="Zkladntext"/>
    <w:uiPriority w:val="99"/>
    <w:semiHidden/>
    <w:rPr>
      <w:sz w:val="24"/>
      <w:szCs w:val="24"/>
      <w:lang w:eastAsia="ar-SA"/>
    </w:rPr>
  </w:style>
  <w:style w:type="paragraph" w:customStyle="1" w:styleId="Popisek">
    <w:name w:val="Popisek"/>
    <w:basedOn w:val="Normln"/>
    <w:uiPriority w:val="99"/>
    <w:pPr>
      <w:suppressLineNumbers/>
      <w:spacing w:before="120" w:after="120"/>
    </w:pPr>
    <w:rPr>
      <w:rFonts w:cs="Mangal"/>
      <w:i/>
      <w:iCs/>
    </w:rPr>
  </w:style>
  <w:style w:type="paragraph" w:customStyle="1" w:styleId="Rejstk">
    <w:name w:val="Rejstřík"/>
    <w:basedOn w:val="Normln"/>
    <w:uiPriority w:val="99"/>
    <w:pPr>
      <w:suppressLineNumbers/>
    </w:pPr>
    <w:rPr>
      <w:rFonts w:cs="Mangal"/>
    </w:rPr>
  </w:style>
  <w:style w:type="paragraph" w:customStyle="1" w:styleId="Rozvrendokumentu1">
    <w:name w:val="Rozvržení dokumentu1"/>
    <w:basedOn w:val="Normln"/>
    <w:uiPriority w:val="99"/>
    <w:pPr>
      <w:shd w:val="clear" w:color="auto" w:fill="000080"/>
    </w:pPr>
    <w:rPr>
      <w:rFonts w:ascii="Tahoma" w:hAnsi="Tahoma" w:cs="Tahoma"/>
      <w:sz w:val="20"/>
      <w:szCs w:val="20"/>
    </w:rPr>
  </w:style>
  <w:style w:type="paragraph" w:styleId="Zhlav">
    <w:name w:val="header"/>
    <w:basedOn w:val="Normln"/>
    <w:link w:val="ZhlavChar"/>
    <w:uiPriority w:val="99"/>
    <w:unhideWhenUsed/>
    <w:rsid w:val="00030F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FD9"/>
    <w:rPr>
      <w:sz w:val="24"/>
      <w:szCs w:val="24"/>
      <w:lang w:eastAsia="ar-SA"/>
    </w:rPr>
  </w:style>
  <w:style w:type="paragraph" w:styleId="Zpat">
    <w:name w:val="footer"/>
    <w:basedOn w:val="Normln"/>
    <w:link w:val="ZpatChar"/>
    <w:uiPriority w:val="99"/>
    <w:unhideWhenUsed/>
    <w:rsid w:val="00030FD9"/>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FD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1008</Words>
  <Characters>5952</Characters>
  <Application>Microsoft Office Word</Application>
  <DocSecurity>0</DocSecurity>
  <Lines>49</Lines>
  <Paragraphs>13</Paragraphs>
  <ScaleCrop>false</ScaleCrop>
  <Company>SKODA ICT s.r.o.</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práce</dc:title>
  <dc:creator>m</dc:creator>
  <cp:lastModifiedBy>Účet Microsoft</cp:lastModifiedBy>
  <cp:revision>12</cp:revision>
  <cp:lastPrinted>2014-06-17T01:39:00Z</cp:lastPrinted>
  <dcterms:created xsi:type="dcterms:W3CDTF">2017-06-15T01:26:00Z</dcterms:created>
  <dcterms:modified xsi:type="dcterms:W3CDTF">2025-06-23T07:06:00Z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y fmtid="{D5CDD505-2E9C-101B-9397-08002B2CF9AE}" pid="3" name="MSIP_Label_a98407a5-159b-44da-a7d4-62891af9afc5_Enabled">
    <vt:lpwstr>true</vt:lpwstr>
  </property>
  <property fmtid="{D5CDD505-2E9C-101B-9397-08002B2CF9AE}" pid="4" name="MSIP_Label_a98407a5-159b-44da-a7d4-62891af9afc5_SetDate">
    <vt:lpwstr>2024-06-10T05:46:17Z</vt:lpwstr>
  </property>
  <property fmtid="{D5CDD505-2E9C-101B-9397-08002B2CF9AE}" pid="5" name="MSIP_Label_a98407a5-159b-44da-a7d4-62891af9afc5_Method">
    <vt:lpwstr>Standard</vt:lpwstr>
  </property>
  <property fmtid="{D5CDD505-2E9C-101B-9397-08002B2CF9AE}" pid="6" name="MSIP_Label_a98407a5-159b-44da-a7d4-62891af9afc5_Name">
    <vt:lpwstr>C1 – Internal</vt:lpwstr>
  </property>
  <property fmtid="{D5CDD505-2E9C-101B-9397-08002B2CF9AE}" pid="7" name="MSIP_Label_a98407a5-159b-44da-a7d4-62891af9afc5_SiteId">
    <vt:lpwstr>e7e56ba0-22a9-4ee1-a596-891af4935ee3</vt:lpwstr>
  </property>
  <property fmtid="{D5CDD505-2E9C-101B-9397-08002B2CF9AE}" pid="8" name="MSIP_Label_a98407a5-159b-44da-a7d4-62891af9afc5_ActionId">
    <vt:lpwstr>b8bd4ffc-fe9d-4130-9453-e01a01ebd6b2</vt:lpwstr>
  </property>
  <property fmtid="{D5CDD505-2E9C-101B-9397-08002B2CF9AE}" pid="9" name="MSIP_Label_a98407a5-159b-44da-a7d4-62891af9afc5_ContentBits">
    <vt:lpwstr>2</vt:lpwstr>
  </property>
</Properties>
</file>