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D51A" w14:textId="77777777" w:rsidR="007125C5" w:rsidRDefault="007256F0">
      <w:pPr>
        <w:pStyle w:val="Bodytext20"/>
      </w:pPr>
      <w:r>
        <w:rPr>
          <w:rStyle w:val="Bodytext2"/>
          <w:b/>
          <w:bCs/>
        </w:rPr>
        <w:t>Smlouva o účasti na řešení projektu</w:t>
      </w:r>
    </w:p>
    <w:p w14:paraId="184044DA" w14:textId="77777777" w:rsidR="007125C5" w:rsidRDefault="007256F0">
      <w:pPr>
        <w:pStyle w:val="Heading10"/>
        <w:keepNext/>
        <w:keepLines/>
      </w:pPr>
      <w:bookmarkStart w:id="0" w:name="bookmark0"/>
      <w:r>
        <w:rPr>
          <w:rStyle w:val="Heading1"/>
          <w:b/>
          <w:bCs/>
        </w:rPr>
        <w:t>„Funkční vzorek - lamelární Zn prášek z recyklovaných surovin pro</w:t>
      </w:r>
      <w:r>
        <w:rPr>
          <w:rStyle w:val="Heading1"/>
          <w:b/>
          <w:bCs/>
        </w:rPr>
        <w:br/>
        <w:t>DEEP TECH antikorozní povrchové úpravy“</w:t>
      </w:r>
      <w:bookmarkEnd w:id="0"/>
    </w:p>
    <w:p w14:paraId="749E2327" w14:textId="77777777" w:rsidR="007125C5" w:rsidRDefault="007256F0">
      <w:pPr>
        <w:pStyle w:val="Zkladntext"/>
        <w:spacing w:after="360" w:line="240" w:lineRule="auto"/>
        <w:jc w:val="center"/>
      </w:pPr>
      <w:r>
        <w:rPr>
          <w:rStyle w:val="ZkladntextChar"/>
        </w:rPr>
        <w:t>(dále jen „</w:t>
      </w:r>
      <w:r>
        <w:rPr>
          <w:rStyle w:val="ZkladntextChar"/>
          <w:b/>
          <w:bCs/>
        </w:rPr>
        <w:t>Smlouva</w:t>
      </w:r>
      <w:r>
        <w:rPr>
          <w:rStyle w:val="ZkladntextChar"/>
        </w:rPr>
        <w:t>“)</w:t>
      </w:r>
    </w:p>
    <w:p w14:paraId="71B785B4" w14:textId="77777777" w:rsidR="007125C5" w:rsidRDefault="007256F0">
      <w:pPr>
        <w:pStyle w:val="Tablecaption0"/>
        <w:ind w:left="10"/>
      </w:pPr>
      <w:r>
        <w:rPr>
          <w:rStyle w:val="Tablecaption"/>
          <w:b/>
          <w:bCs/>
        </w:rPr>
        <w:t>1.</w:t>
      </w:r>
    </w:p>
    <w:p w14:paraId="28913205" w14:textId="77777777" w:rsidR="007125C5" w:rsidRDefault="007256F0">
      <w:pPr>
        <w:pStyle w:val="Tablecaption0"/>
        <w:jc w:val="center"/>
      </w:pPr>
      <w:r>
        <w:rPr>
          <w:rStyle w:val="Tablecaption"/>
          <w:b/>
          <w:bCs/>
        </w:rPr>
        <w:t>Článek I</w:t>
      </w:r>
    </w:p>
    <w:p w14:paraId="6538A562" w14:textId="77777777" w:rsidR="007125C5" w:rsidRDefault="007256F0">
      <w:pPr>
        <w:pStyle w:val="Tablecaption0"/>
        <w:jc w:val="center"/>
      </w:pPr>
      <w:r>
        <w:rPr>
          <w:rStyle w:val="Tablecaption"/>
          <w:b/>
          <w:bCs/>
        </w:rPr>
        <w:t>Smluvní strany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8"/>
        <w:gridCol w:w="6874"/>
      </w:tblGrid>
      <w:tr w:rsidR="007125C5" w14:paraId="182DBBF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358" w:type="dxa"/>
            <w:shd w:val="clear" w:color="auto" w:fill="auto"/>
          </w:tcPr>
          <w:p w14:paraId="492D89F3" w14:textId="77777777" w:rsidR="007125C5" w:rsidRDefault="007256F0">
            <w:pPr>
              <w:pStyle w:val="Other0"/>
              <w:spacing w:after="0" w:line="240" w:lineRule="auto"/>
            </w:pPr>
            <w:r>
              <w:rPr>
                <w:rStyle w:val="Other"/>
              </w:rPr>
              <w:t>Společnost:</w:t>
            </w:r>
          </w:p>
        </w:tc>
        <w:tc>
          <w:tcPr>
            <w:tcW w:w="6874" w:type="dxa"/>
            <w:shd w:val="clear" w:color="auto" w:fill="auto"/>
          </w:tcPr>
          <w:p w14:paraId="731217F3" w14:textId="77777777" w:rsidR="007125C5" w:rsidRDefault="007256F0">
            <w:pPr>
              <w:pStyle w:val="Other0"/>
              <w:spacing w:after="0" w:line="240" w:lineRule="auto"/>
            </w:pPr>
            <w:r>
              <w:rPr>
                <w:rStyle w:val="Other"/>
                <w:b/>
                <w:bCs/>
              </w:rPr>
              <w:t>COREZINC s.r.o.</w:t>
            </w:r>
          </w:p>
        </w:tc>
      </w:tr>
      <w:tr w:rsidR="007125C5" w14:paraId="733C2D40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358" w:type="dxa"/>
            <w:shd w:val="clear" w:color="auto" w:fill="auto"/>
          </w:tcPr>
          <w:p w14:paraId="2D90C1C8" w14:textId="77777777" w:rsidR="007125C5" w:rsidRDefault="007256F0">
            <w:pPr>
              <w:pStyle w:val="Other0"/>
              <w:spacing w:after="0" w:line="240" w:lineRule="auto"/>
            </w:pPr>
            <w:r>
              <w:rPr>
                <w:rStyle w:val="Other"/>
              </w:rPr>
              <w:t>Sídlo:</w:t>
            </w:r>
          </w:p>
          <w:p w14:paraId="2566E156" w14:textId="4A57BC69" w:rsidR="007125C5" w:rsidRDefault="007256F0">
            <w:pPr>
              <w:pStyle w:val="Other0"/>
              <w:spacing w:after="0" w:line="240" w:lineRule="auto"/>
            </w:pPr>
            <w:r>
              <w:rPr>
                <w:rStyle w:val="Other"/>
              </w:rPr>
              <w:t xml:space="preserve">IČ:                     </w:t>
            </w:r>
            <w:r>
              <w:rPr>
                <w:rStyle w:val="Other"/>
              </w:rPr>
              <w:t>CZ28102541</w:t>
            </w:r>
            <w:r>
              <w:rPr>
                <w:rStyle w:val="Other"/>
              </w:rPr>
              <w:t xml:space="preserve">               </w:t>
            </w:r>
          </w:p>
        </w:tc>
        <w:tc>
          <w:tcPr>
            <w:tcW w:w="6874" w:type="dxa"/>
            <w:shd w:val="clear" w:color="auto" w:fill="auto"/>
          </w:tcPr>
          <w:p w14:paraId="76DF6540" w14:textId="77777777" w:rsidR="007125C5" w:rsidRDefault="007256F0">
            <w:pPr>
              <w:pStyle w:val="Other0"/>
              <w:spacing w:after="0" w:line="240" w:lineRule="auto"/>
            </w:pPr>
            <w:r>
              <w:rPr>
                <w:rStyle w:val="Other"/>
              </w:rPr>
              <w:t xml:space="preserve">Pražská tř. 1146, 370 </w:t>
            </w:r>
            <w:r>
              <w:rPr>
                <w:rStyle w:val="Other"/>
              </w:rPr>
              <w:t>04 České Budějovice 28102541</w:t>
            </w:r>
          </w:p>
        </w:tc>
      </w:tr>
      <w:tr w:rsidR="007125C5" w14:paraId="295E6C2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358" w:type="dxa"/>
            <w:shd w:val="clear" w:color="auto" w:fill="auto"/>
          </w:tcPr>
          <w:p w14:paraId="66A0EAC1" w14:textId="77777777" w:rsidR="007125C5" w:rsidRDefault="007256F0">
            <w:pPr>
              <w:pStyle w:val="Other0"/>
              <w:spacing w:after="0" w:line="240" w:lineRule="auto"/>
            </w:pPr>
            <w:r>
              <w:rPr>
                <w:rStyle w:val="Other"/>
              </w:rPr>
              <w:t>DIČ:</w:t>
            </w:r>
          </w:p>
        </w:tc>
        <w:tc>
          <w:tcPr>
            <w:tcW w:w="6874" w:type="dxa"/>
            <w:shd w:val="clear" w:color="auto" w:fill="auto"/>
          </w:tcPr>
          <w:p w14:paraId="465AEDB7" w14:textId="77777777" w:rsidR="007125C5" w:rsidRDefault="007256F0">
            <w:pPr>
              <w:pStyle w:val="Other0"/>
              <w:spacing w:after="0" w:line="240" w:lineRule="auto"/>
            </w:pPr>
            <w:r>
              <w:rPr>
                <w:rStyle w:val="Other"/>
              </w:rPr>
              <w:t>CZ28102541</w:t>
            </w:r>
          </w:p>
        </w:tc>
      </w:tr>
      <w:tr w:rsidR="007125C5" w14:paraId="7C0CBAD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358" w:type="dxa"/>
            <w:shd w:val="clear" w:color="auto" w:fill="auto"/>
            <w:vAlign w:val="bottom"/>
          </w:tcPr>
          <w:p w14:paraId="26672859" w14:textId="77777777" w:rsidR="007125C5" w:rsidRDefault="007256F0">
            <w:pPr>
              <w:pStyle w:val="Other0"/>
              <w:spacing w:after="0" w:line="240" w:lineRule="auto"/>
            </w:pPr>
            <w:r>
              <w:rPr>
                <w:rStyle w:val="Other"/>
              </w:rPr>
              <w:t>Zápis v OR:</w:t>
            </w:r>
          </w:p>
        </w:tc>
        <w:tc>
          <w:tcPr>
            <w:tcW w:w="6874" w:type="dxa"/>
            <w:shd w:val="clear" w:color="auto" w:fill="auto"/>
            <w:vAlign w:val="bottom"/>
          </w:tcPr>
          <w:p w14:paraId="5E83A98F" w14:textId="77777777" w:rsidR="007125C5" w:rsidRDefault="007256F0">
            <w:pPr>
              <w:pStyle w:val="Other0"/>
              <w:spacing w:after="0" w:line="240" w:lineRule="auto"/>
            </w:pPr>
            <w:r>
              <w:rPr>
                <w:rStyle w:val="Other"/>
              </w:rPr>
              <w:t>vedeném Krajským soudem v Českých Budějovicích v odd. C, vložka 17335</w:t>
            </w:r>
          </w:p>
        </w:tc>
      </w:tr>
      <w:tr w:rsidR="007125C5" w14:paraId="77F91167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358" w:type="dxa"/>
            <w:shd w:val="clear" w:color="auto" w:fill="auto"/>
          </w:tcPr>
          <w:p w14:paraId="0F69FABF" w14:textId="77777777" w:rsidR="007125C5" w:rsidRDefault="007256F0">
            <w:pPr>
              <w:pStyle w:val="Other0"/>
              <w:spacing w:after="0" w:line="240" w:lineRule="auto"/>
            </w:pPr>
            <w:r>
              <w:rPr>
                <w:rStyle w:val="Other"/>
              </w:rPr>
              <w:t>Bank. spojení: Číslo účtu:</w:t>
            </w:r>
          </w:p>
        </w:tc>
        <w:tc>
          <w:tcPr>
            <w:tcW w:w="6874" w:type="dxa"/>
            <w:shd w:val="clear" w:color="auto" w:fill="auto"/>
          </w:tcPr>
          <w:p w14:paraId="6FC51D11" w14:textId="77777777" w:rsidR="007125C5" w:rsidRDefault="007256F0">
            <w:pPr>
              <w:pStyle w:val="Other0"/>
              <w:spacing w:after="0" w:line="240" w:lineRule="auto"/>
            </w:pPr>
            <w:r>
              <w:rPr>
                <w:rStyle w:val="Other"/>
                <w:lang w:val="de-DE" w:eastAsia="de-DE"/>
              </w:rPr>
              <w:t xml:space="preserve">Raiffeisenbank, </w:t>
            </w:r>
            <w:r>
              <w:rPr>
                <w:rStyle w:val="Other"/>
              </w:rPr>
              <w:t>náměstí Přemysla Otakara II. 13, České Budějovice 581458 / 5500</w:t>
            </w:r>
          </w:p>
        </w:tc>
      </w:tr>
      <w:tr w:rsidR="007125C5" w14:paraId="1F748767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358" w:type="dxa"/>
            <w:shd w:val="clear" w:color="auto" w:fill="auto"/>
            <w:vAlign w:val="bottom"/>
          </w:tcPr>
          <w:p w14:paraId="291DA2EA" w14:textId="77777777" w:rsidR="007125C5" w:rsidRDefault="007256F0">
            <w:pPr>
              <w:pStyle w:val="Other0"/>
              <w:spacing w:after="0" w:line="240" w:lineRule="auto"/>
            </w:pPr>
            <w:r>
              <w:rPr>
                <w:rStyle w:val="Other"/>
              </w:rPr>
              <w:t>Zastoupena:</w:t>
            </w:r>
          </w:p>
        </w:tc>
        <w:tc>
          <w:tcPr>
            <w:tcW w:w="6874" w:type="dxa"/>
            <w:shd w:val="clear" w:color="auto" w:fill="auto"/>
            <w:vAlign w:val="bottom"/>
          </w:tcPr>
          <w:p w14:paraId="70FFC6A4" w14:textId="398240DD" w:rsidR="007125C5" w:rsidRDefault="007256F0">
            <w:pPr>
              <w:pStyle w:val="Other0"/>
              <w:spacing w:after="0" w:line="240" w:lineRule="auto"/>
            </w:pPr>
            <w:r>
              <w:rPr>
                <w:rStyle w:val="Other"/>
              </w:rPr>
              <w:t>xxxxxxxxxxxxxxxxxxxx</w:t>
            </w:r>
            <w:r>
              <w:rPr>
                <w:rStyle w:val="Other"/>
              </w:rPr>
              <w:t>, jednatelem</w:t>
            </w:r>
          </w:p>
        </w:tc>
      </w:tr>
    </w:tbl>
    <w:p w14:paraId="547B3DC7" w14:textId="77777777" w:rsidR="007125C5" w:rsidRDefault="007125C5">
      <w:pPr>
        <w:spacing w:after="439" w:line="1" w:lineRule="exact"/>
      </w:pPr>
    </w:p>
    <w:p w14:paraId="16FDE073" w14:textId="77777777" w:rsidR="007125C5" w:rsidRDefault="007256F0">
      <w:pPr>
        <w:pStyle w:val="Zkladntext"/>
        <w:spacing w:after="480" w:line="240" w:lineRule="auto"/>
        <w:rPr>
          <w:sz w:val="24"/>
          <w:szCs w:val="24"/>
        </w:rPr>
      </w:pPr>
      <w:r>
        <w:rPr>
          <w:rStyle w:val="ZkladntextChar"/>
          <w:sz w:val="24"/>
          <w:szCs w:val="24"/>
        </w:rPr>
        <w:t xml:space="preserve">(dále jen </w:t>
      </w:r>
      <w:r>
        <w:rPr>
          <w:rStyle w:val="ZkladntextChar"/>
          <w:b/>
          <w:bCs/>
          <w:sz w:val="24"/>
          <w:szCs w:val="24"/>
        </w:rPr>
        <w:t>„Příjemce“ nebo jen „COREZINC“</w:t>
      </w:r>
      <w:r>
        <w:rPr>
          <w:rStyle w:val="ZkladntextChar"/>
          <w:sz w:val="24"/>
          <w:szCs w:val="24"/>
        </w:rPr>
        <w:t>)</w:t>
      </w:r>
    </w:p>
    <w:p w14:paraId="2498577F" w14:textId="77777777" w:rsidR="007125C5" w:rsidRDefault="007256F0">
      <w:pPr>
        <w:pStyle w:val="Zkladntext"/>
        <w:spacing w:after="300" w:line="240" w:lineRule="auto"/>
        <w:jc w:val="center"/>
      </w:pPr>
      <w:r>
        <w:rPr>
          <w:rStyle w:val="ZkladntextChar"/>
          <w:b/>
          <w:bCs/>
        </w:rPr>
        <w:t>a</w:t>
      </w:r>
    </w:p>
    <w:p w14:paraId="03617410" w14:textId="77777777" w:rsidR="007125C5" w:rsidRDefault="007256F0">
      <w:pPr>
        <w:pStyle w:val="Tablecaption0"/>
        <w:ind w:left="10"/>
      </w:pPr>
      <w:r>
        <w:rPr>
          <w:rStyle w:val="Tablecaption"/>
          <w:b/>
          <w:bCs/>
        </w:rPr>
        <w:t>2.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4"/>
        <w:gridCol w:w="4531"/>
      </w:tblGrid>
      <w:tr w:rsidR="007125C5" w14:paraId="424CB45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464" w:type="dxa"/>
            <w:shd w:val="clear" w:color="auto" w:fill="auto"/>
          </w:tcPr>
          <w:p w14:paraId="4CAE43E2" w14:textId="77777777" w:rsidR="007125C5" w:rsidRDefault="007256F0">
            <w:pPr>
              <w:pStyle w:val="Other0"/>
              <w:spacing w:after="0" w:line="240" w:lineRule="auto"/>
            </w:pPr>
            <w:r>
              <w:rPr>
                <w:rStyle w:val="Other"/>
              </w:rPr>
              <w:t>Název:</w:t>
            </w:r>
          </w:p>
        </w:tc>
        <w:tc>
          <w:tcPr>
            <w:tcW w:w="4531" w:type="dxa"/>
            <w:shd w:val="clear" w:color="auto" w:fill="auto"/>
          </w:tcPr>
          <w:p w14:paraId="546F062C" w14:textId="77777777" w:rsidR="007125C5" w:rsidRDefault="007256F0">
            <w:pPr>
              <w:pStyle w:val="Other0"/>
              <w:spacing w:after="0" w:line="240" w:lineRule="auto"/>
              <w:ind w:left="180"/>
            </w:pPr>
            <w:r>
              <w:rPr>
                <w:rStyle w:val="Other"/>
                <w:b/>
                <w:bCs/>
              </w:rPr>
              <w:t>Vysoká škola chemicko-technologická v Praze</w:t>
            </w:r>
          </w:p>
        </w:tc>
      </w:tr>
      <w:tr w:rsidR="007125C5" w14:paraId="25200A48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464" w:type="dxa"/>
            <w:shd w:val="clear" w:color="auto" w:fill="auto"/>
            <w:vAlign w:val="bottom"/>
          </w:tcPr>
          <w:p w14:paraId="13AFCFE4" w14:textId="77777777" w:rsidR="007125C5" w:rsidRDefault="007256F0">
            <w:pPr>
              <w:pStyle w:val="Other0"/>
              <w:spacing w:after="0" w:line="240" w:lineRule="auto"/>
            </w:pPr>
            <w:r>
              <w:rPr>
                <w:rStyle w:val="Other"/>
              </w:rPr>
              <w:t>se sídlem:</w:t>
            </w:r>
          </w:p>
        </w:tc>
        <w:tc>
          <w:tcPr>
            <w:tcW w:w="4531" w:type="dxa"/>
            <w:shd w:val="clear" w:color="auto" w:fill="auto"/>
            <w:vAlign w:val="bottom"/>
          </w:tcPr>
          <w:p w14:paraId="5AC72695" w14:textId="77777777" w:rsidR="007125C5" w:rsidRDefault="007256F0">
            <w:pPr>
              <w:pStyle w:val="Other0"/>
              <w:spacing w:after="0" w:line="240" w:lineRule="auto"/>
              <w:ind w:left="180"/>
            </w:pPr>
            <w:r>
              <w:rPr>
                <w:rStyle w:val="Other"/>
              </w:rPr>
              <w:t>Technická 5, 166 28 Praha 6 - Dejvice</w:t>
            </w:r>
          </w:p>
        </w:tc>
      </w:tr>
      <w:tr w:rsidR="007125C5" w14:paraId="4FFEBE2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464" w:type="dxa"/>
            <w:shd w:val="clear" w:color="auto" w:fill="auto"/>
          </w:tcPr>
          <w:p w14:paraId="59373210" w14:textId="77777777" w:rsidR="007125C5" w:rsidRDefault="007256F0">
            <w:pPr>
              <w:pStyle w:val="Other0"/>
              <w:spacing w:after="0" w:line="240" w:lineRule="auto"/>
            </w:pPr>
            <w:r>
              <w:rPr>
                <w:rStyle w:val="Other"/>
              </w:rPr>
              <w:t>IČ:</w:t>
            </w:r>
          </w:p>
        </w:tc>
        <w:tc>
          <w:tcPr>
            <w:tcW w:w="4531" w:type="dxa"/>
            <w:shd w:val="clear" w:color="auto" w:fill="auto"/>
          </w:tcPr>
          <w:p w14:paraId="35887BB6" w14:textId="77777777" w:rsidR="007125C5" w:rsidRDefault="007256F0">
            <w:pPr>
              <w:pStyle w:val="Other0"/>
              <w:spacing w:after="0" w:line="240" w:lineRule="auto"/>
              <w:ind w:left="180"/>
            </w:pPr>
            <w:r>
              <w:rPr>
                <w:rStyle w:val="Other"/>
              </w:rPr>
              <w:t>60461373</w:t>
            </w:r>
          </w:p>
        </w:tc>
      </w:tr>
      <w:tr w:rsidR="007125C5" w14:paraId="24FF810B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464" w:type="dxa"/>
            <w:shd w:val="clear" w:color="auto" w:fill="auto"/>
          </w:tcPr>
          <w:p w14:paraId="7AD27BA4" w14:textId="77777777" w:rsidR="007125C5" w:rsidRDefault="007256F0">
            <w:pPr>
              <w:pStyle w:val="Other0"/>
              <w:spacing w:after="0" w:line="240" w:lineRule="auto"/>
            </w:pPr>
            <w:r>
              <w:rPr>
                <w:rStyle w:val="Other"/>
              </w:rPr>
              <w:t>DIČ:</w:t>
            </w:r>
          </w:p>
        </w:tc>
        <w:tc>
          <w:tcPr>
            <w:tcW w:w="4531" w:type="dxa"/>
            <w:shd w:val="clear" w:color="auto" w:fill="auto"/>
          </w:tcPr>
          <w:p w14:paraId="77DE44BA" w14:textId="77777777" w:rsidR="007125C5" w:rsidRDefault="007256F0">
            <w:pPr>
              <w:pStyle w:val="Other0"/>
              <w:spacing w:after="0" w:line="240" w:lineRule="auto"/>
              <w:ind w:left="180"/>
            </w:pPr>
            <w:r>
              <w:rPr>
                <w:rStyle w:val="Other"/>
              </w:rPr>
              <w:t>CZ60461373</w:t>
            </w:r>
          </w:p>
        </w:tc>
      </w:tr>
      <w:tr w:rsidR="007125C5" w14:paraId="048FE5AC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464" w:type="dxa"/>
            <w:shd w:val="clear" w:color="auto" w:fill="auto"/>
          </w:tcPr>
          <w:p w14:paraId="79064501" w14:textId="77777777" w:rsidR="007125C5" w:rsidRDefault="007256F0">
            <w:pPr>
              <w:pStyle w:val="Other0"/>
              <w:spacing w:after="0" w:line="240" w:lineRule="auto"/>
            </w:pPr>
            <w:r>
              <w:rPr>
                <w:rStyle w:val="Other"/>
              </w:rPr>
              <w:t>Bank. spojení: Č. účtu:</w:t>
            </w:r>
          </w:p>
        </w:tc>
        <w:tc>
          <w:tcPr>
            <w:tcW w:w="4531" w:type="dxa"/>
            <w:shd w:val="clear" w:color="auto" w:fill="auto"/>
          </w:tcPr>
          <w:p w14:paraId="0092388B" w14:textId="77777777" w:rsidR="007125C5" w:rsidRDefault="007256F0">
            <w:pPr>
              <w:pStyle w:val="Other0"/>
              <w:spacing w:after="0" w:line="240" w:lineRule="auto"/>
              <w:ind w:left="180"/>
            </w:pPr>
            <w:r>
              <w:rPr>
                <w:rStyle w:val="Other"/>
              </w:rPr>
              <w:t xml:space="preserve">ČSOB, </w:t>
            </w:r>
            <w:r>
              <w:rPr>
                <w:rStyle w:val="Other"/>
              </w:rPr>
              <w:t>Banskobystrická 11/2080, Praha 6 130197294/0300 VS: 570185315</w:t>
            </w:r>
          </w:p>
        </w:tc>
      </w:tr>
      <w:tr w:rsidR="007125C5" w14:paraId="16930105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64" w:type="dxa"/>
            <w:shd w:val="clear" w:color="auto" w:fill="auto"/>
            <w:vAlign w:val="bottom"/>
          </w:tcPr>
          <w:p w14:paraId="1F6A9B4E" w14:textId="77777777" w:rsidR="007125C5" w:rsidRDefault="007256F0">
            <w:pPr>
              <w:pStyle w:val="Other0"/>
              <w:spacing w:after="0" w:line="240" w:lineRule="auto"/>
            </w:pPr>
            <w:r>
              <w:rPr>
                <w:rStyle w:val="Other"/>
              </w:rPr>
              <w:t>Zastoupena:</w:t>
            </w:r>
          </w:p>
        </w:tc>
        <w:tc>
          <w:tcPr>
            <w:tcW w:w="4531" w:type="dxa"/>
            <w:shd w:val="clear" w:color="auto" w:fill="auto"/>
            <w:vAlign w:val="bottom"/>
          </w:tcPr>
          <w:p w14:paraId="57D4B790" w14:textId="1E53CA56" w:rsidR="007125C5" w:rsidRDefault="007256F0">
            <w:pPr>
              <w:pStyle w:val="Other0"/>
              <w:spacing w:after="0" w:line="240" w:lineRule="auto"/>
              <w:ind w:left="180"/>
            </w:pPr>
            <w:r>
              <w:rPr>
                <w:rStyle w:val="Other"/>
              </w:rPr>
              <w:t>xxxxxxxxxxxxxxxxxxx</w:t>
            </w:r>
            <w:r>
              <w:rPr>
                <w:rStyle w:val="Other"/>
              </w:rPr>
              <w:t>., rektorem</w:t>
            </w:r>
          </w:p>
        </w:tc>
      </w:tr>
    </w:tbl>
    <w:p w14:paraId="209AD59D" w14:textId="77777777" w:rsidR="007125C5" w:rsidRDefault="007256F0">
      <w:pPr>
        <w:pStyle w:val="Tablecaption0"/>
        <w:ind w:left="14"/>
      </w:pPr>
      <w:r>
        <w:rPr>
          <w:rStyle w:val="Tablecaption"/>
        </w:rPr>
        <w:t xml:space="preserve">(dále jen </w:t>
      </w:r>
      <w:r>
        <w:rPr>
          <w:rStyle w:val="Tablecaption"/>
          <w:b/>
          <w:bCs/>
        </w:rPr>
        <w:t>„Partner“ nebo jen „VŠCHT Praha“</w:t>
      </w:r>
      <w:r>
        <w:rPr>
          <w:rStyle w:val="Tablecaption"/>
        </w:rPr>
        <w:t>)</w:t>
      </w:r>
    </w:p>
    <w:p w14:paraId="6F01B5BC" w14:textId="77777777" w:rsidR="007125C5" w:rsidRDefault="007125C5">
      <w:pPr>
        <w:spacing w:after="439" w:line="1" w:lineRule="exact"/>
      </w:pPr>
    </w:p>
    <w:p w14:paraId="2FA5D500" w14:textId="77777777" w:rsidR="007125C5" w:rsidRDefault="007256F0">
      <w:pPr>
        <w:pStyle w:val="Zkladntext"/>
        <w:spacing w:after="300" w:line="240" w:lineRule="auto"/>
        <w:jc w:val="both"/>
      </w:pPr>
      <w:r>
        <w:rPr>
          <w:rStyle w:val="ZkladntextChar"/>
        </w:rPr>
        <w:t xml:space="preserve">dále společně jen </w:t>
      </w:r>
      <w:r>
        <w:rPr>
          <w:rStyle w:val="ZkladntextChar"/>
          <w:b/>
          <w:bCs/>
        </w:rPr>
        <w:t>„Smluvní strany“</w:t>
      </w:r>
    </w:p>
    <w:p w14:paraId="07E92377" w14:textId="77777777" w:rsidR="007125C5" w:rsidRDefault="007256F0">
      <w:pPr>
        <w:pStyle w:val="Zkladntext"/>
        <w:spacing w:after="60" w:line="302" w:lineRule="auto"/>
        <w:jc w:val="center"/>
      </w:pPr>
      <w:r>
        <w:rPr>
          <w:rStyle w:val="ZkladntextChar"/>
          <w:b/>
          <w:bCs/>
        </w:rPr>
        <w:t>Preambule</w:t>
      </w:r>
    </w:p>
    <w:p w14:paraId="16024421" w14:textId="77777777" w:rsidR="007125C5" w:rsidRDefault="007256F0">
      <w:pPr>
        <w:pStyle w:val="Zkladntext"/>
        <w:spacing w:after="320"/>
        <w:jc w:val="both"/>
        <w:rPr>
          <w:sz w:val="24"/>
          <w:szCs w:val="24"/>
        </w:rPr>
        <w:sectPr w:rsidR="007125C5">
          <w:pgSz w:w="11900" w:h="16840"/>
          <w:pgMar w:top="1340" w:right="1083" w:bottom="1073" w:left="1073" w:header="912" w:footer="645" w:gutter="0"/>
          <w:pgNumType w:start="1"/>
          <w:cols w:space="720"/>
          <w:noEndnote/>
          <w:docGrid w:linePitch="360"/>
        </w:sectPr>
      </w:pPr>
      <w:r>
        <w:rPr>
          <w:rStyle w:val="ZkladntextChar"/>
          <w:i/>
          <w:iCs/>
          <w:sz w:val="24"/>
          <w:szCs w:val="24"/>
        </w:rPr>
        <w:t xml:space="preserve">Smluvní strany uzavírají tuto Smlouvu za účelem vzájemné spolupráce při řešení projektu s názvem </w:t>
      </w:r>
      <w:r>
        <w:rPr>
          <w:rStyle w:val="ZkladntextChar"/>
          <w:b/>
          <w:bCs/>
          <w:i/>
          <w:iCs/>
          <w:sz w:val="24"/>
          <w:szCs w:val="24"/>
        </w:rPr>
        <w:t xml:space="preserve">Funkční vzorek - lamelární Zn prášek z recyklovaných surovin pro DEEP TECH antikorozní povrchové úpravy </w:t>
      </w:r>
      <w:r>
        <w:rPr>
          <w:rStyle w:val="ZkladntextChar"/>
          <w:i/>
          <w:iCs/>
          <w:sz w:val="24"/>
          <w:szCs w:val="24"/>
        </w:rPr>
        <w:t>v rámci výzvy „ APLIKACE - výzva III. DEPP TECH“ vyhláš</w:t>
      </w:r>
      <w:r>
        <w:rPr>
          <w:rStyle w:val="ZkladntextChar"/>
          <w:i/>
          <w:iCs/>
          <w:sz w:val="24"/>
          <w:szCs w:val="24"/>
        </w:rPr>
        <w:t>ené Ministerstvem průmyslu a obchodu (dále jen „</w:t>
      </w:r>
      <w:r>
        <w:rPr>
          <w:rStyle w:val="ZkladntextChar"/>
          <w:b/>
          <w:bCs/>
          <w:i/>
          <w:iCs/>
          <w:sz w:val="24"/>
          <w:szCs w:val="24"/>
        </w:rPr>
        <w:t>Poskytovatel</w:t>
      </w:r>
      <w:r>
        <w:rPr>
          <w:rStyle w:val="ZkladntextChar"/>
          <w:i/>
          <w:iCs/>
          <w:sz w:val="24"/>
          <w:szCs w:val="24"/>
        </w:rPr>
        <w:t xml:space="preserve">“) v rámci implementace Operačního programu Technologie a aplikace pro konkurenceschopnost 2021-202 7 (dále jen „ </w:t>
      </w:r>
      <w:r>
        <w:rPr>
          <w:rStyle w:val="ZkladntextChar"/>
          <w:b/>
          <w:bCs/>
          <w:i/>
          <w:iCs/>
          <w:sz w:val="24"/>
          <w:szCs w:val="24"/>
        </w:rPr>
        <w:t>OP TAK</w:t>
      </w:r>
      <w:r>
        <w:rPr>
          <w:rStyle w:val="ZkladntextChar"/>
          <w:i/>
          <w:iCs/>
          <w:sz w:val="24"/>
          <w:szCs w:val="24"/>
        </w:rPr>
        <w:t xml:space="preserve">“) a dle zákona č. 130/2002 Sb., o podpoře výzkumu, experimentálního vývoje </w:t>
      </w:r>
      <w:r>
        <w:rPr>
          <w:rStyle w:val="ZkladntextChar"/>
          <w:i/>
          <w:iCs/>
          <w:sz w:val="24"/>
          <w:szCs w:val="24"/>
        </w:rPr>
        <w:t>a inovací z veřejných prostředků a o změně některých souvisejících zákonů (zákon o podpoře výzkumu, experimentálního vývoje a inovací), ve znění pozdějších předpisů (</w:t>
      </w:r>
      <w:r>
        <w:rPr>
          <w:rStyle w:val="ZkladntextChar"/>
        </w:rPr>
        <w:t xml:space="preserve">dále jen „ </w:t>
      </w:r>
      <w:r>
        <w:rPr>
          <w:rStyle w:val="ZkladntextChar"/>
          <w:b/>
          <w:bCs/>
          <w:i/>
          <w:iCs/>
          <w:sz w:val="24"/>
          <w:szCs w:val="24"/>
        </w:rPr>
        <w:t>zákon o podpoře výzkumu, experimentálního vývoje a inovací</w:t>
      </w:r>
      <w:r>
        <w:rPr>
          <w:rStyle w:val="ZkladntextChar"/>
        </w:rPr>
        <w:t>“)</w:t>
      </w:r>
      <w:r>
        <w:rPr>
          <w:rStyle w:val="ZkladntextChar"/>
          <w:i/>
          <w:iCs/>
          <w:sz w:val="24"/>
          <w:szCs w:val="24"/>
        </w:rPr>
        <w:t>, řešení projektu a</w:t>
      </w:r>
      <w:r>
        <w:rPr>
          <w:rStyle w:val="ZkladntextChar"/>
          <w:i/>
          <w:iCs/>
          <w:sz w:val="24"/>
          <w:szCs w:val="24"/>
        </w:rPr>
        <w:t xml:space="preserve"> zajištění následného využití jeho výsledků.</w:t>
      </w:r>
    </w:p>
    <w:p w14:paraId="6FFC6CCB" w14:textId="77777777" w:rsidR="007125C5" w:rsidRDefault="007256F0">
      <w:pPr>
        <w:pStyle w:val="Zkladntext"/>
        <w:spacing w:before="160" w:after="100"/>
        <w:jc w:val="both"/>
        <w:rPr>
          <w:sz w:val="24"/>
          <w:szCs w:val="24"/>
        </w:rPr>
      </w:pPr>
      <w:r>
        <w:rPr>
          <w:rStyle w:val="ZkladntextChar"/>
          <w:i/>
          <w:iCs/>
          <w:sz w:val="24"/>
          <w:szCs w:val="24"/>
        </w:rPr>
        <w:lastRenderedPageBreak/>
        <w:t>Účelem této Smlouvy je stanovit vzájemná práva a povinnosti Smluvních stran, zajistit naplnění všech cílů projektu a ochránit majetkový zájem Smluvních stran. Smluvní strany sjednávají, že veškerá ujednání obsaž</w:t>
      </w:r>
      <w:r>
        <w:rPr>
          <w:rStyle w:val="ZkladntextChar"/>
          <w:i/>
          <w:iCs/>
          <w:sz w:val="24"/>
          <w:szCs w:val="24"/>
        </w:rPr>
        <w:t>ená v této Smlouvě musí být vykládána a naplňována takovým způsobem, aby byly naplněny cíle projektu a závazky, které má Příjemce vůči Poskytovateli.“</w:t>
      </w:r>
    </w:p>
    <w:p w14:paraId="41E69A89" w14:textId="77777777" w:rsidR="007125C5" w:rsidRDefault="007256F0">
      <w:pPr>
        <w:pStyle w:val="Heading20"/>
        <w:keepNext/>
        <w:keepLines/>
        <w:spacing w:after="0"/>
      </w:pPr>
      <w:bookmarkStart w:id="1" w:name="bookmark2"/>
      <w:r>
        <w:rPr>
          <w:rStyle w:val="Heading2"/>
          <w:b/>
          <w:bCs/>
        </w:rPr>
        <w:t>Článek II</w:t>
      </w:r>
      <w:bookmarkEnd w:id="1"/>
    </w:p>
    <w:p w14:paraId="46C35E19" w14:textId="77777777" w:rsidR="007125C5" w:rsidRDefault="007256F0">
      <w:pPr>
        <w:pStyle w:val="Heading20"/>
        <w:keepNext/>
        <w:keepLines/>
        <w:spacing w:after="100"/>
      </w:pPr>
      <w:r>
        <w:rPr>
          <w:rStyle w:val="Heading2"/>
          <w:b/>
          <w:bCs/>
        </w:rPr>
        <w:t>Předmět Smlouvy</w:t>
      </w:r>
    </w:p>
    <w:p w14:paraId="4FFDC73D" w14:textId="77777777" w:rsidR="007125C5" w:rsidRDefault="007256F0">
      <w:pPr>
        <w:pStyle w:val="Zkladntext"/>
        <w:numPr>
          <w:ilvl w:val="1"/>
          <w:numId w:val="1"/>
        </w:numPr>
        <w:tabs>
          <w:tab w:val="left" w:pos="459"/>
        </w:tabs>
        <w:spacing w:after="100"/>
        <w:ind w:left="460" w:hanging="460"/>
        <w:jc w:val="both"/>
      </w:pPr>
      <w:r>
        <w:rPr>
          <w:rStyle w:val="ZkladntextChar"/>
        </w:rPr>
        <w:t>Předmětem Smlouvy je vymezení vzájemných práv a povinností Smluvních stran, ted</w:t>
      </w:r>
      <w:r>
        <w:rPr>
          <w:rStyle w:val="ZkladntextChar"/>
        </w:rPr>
        <w:t>y Příjemce na straně jedné a Partnera na straně druhé, při jejich vzájemné spolupráci na řešení projektu průmyslového výzkumu a experimentálního vývoje č. CZ.01.01.01/01/24_063/0006693 s názvem „</w:t>
      </w:r>
      <w:r>
        <w:rPr>
          <w:rStyle w:val="ZkladntextChar"/>
          <w:b/>
          <w:bCs/>
        </w:rPr>
        <w:t xml:space="preserve">Funkční vzorek - lamelární Zn prášek z recyklovaných surovin </w:t>
      </w:r>
      <w:r>
        <w:rPr>
          <w:rStyle w:val="ZkladntextChar"/>
          <w:b/>
          <w:bCs/>
        </w:rPr>
        <w:t>pro DEEP TECH antikorozní povrchové úpravy</w:t>
      </w:r>
      <w:r>
        <w:rPr>
          <w:rStyle w:val="ZkladntextChar"/>
        </w:rPr>
        <w:t>“ (dále jen „</w:t>
      </w:r>
      <w:r>
        <w:rPr>
          <w:rStyle w:val="ZkladntextChar"/>
          <w:b/>
          <w:bCs/>
        </w:rPr>
        <w:t>Projekt</w:t>
      </w:r>
      <w:r>
        <w:rPr>
          <w:rStyle w:val="ZkladntextChar"/>
        </w:rPr>
        <w:t>“).</w:t>
      </w:r>
    </w:p>
    <w:p w14:paraId="55D1470D" w14:textId="77777777" w:rsidR="007125C5" w:rsidRDefault="007256F0">
      <w:pPr>
        <w:pStyle w:val="Zkladntext"/>
        <w:numPr>
          <w:ilvl w:val="1"/>
          <w:numId w:val="1"/>
        </w:numPr>
        <w:tabs>
          <w:tab w:val="left" w:pos="459"/>
        </w:tabs>
        <w:spacing w:after="100"/>
        <w:ind w:left="460" w:hanging="460"/>
        <w:jc w:val="both"/>
      </w:pPr>
      <w:r>
        <w:rPr>
          <w:rStyle w:val="ZkladntextChar"/>
        </w:rPr>
        <w:t>Předmětem Smlouvy je dále vymezení podmínek, za kterých bude Příjemcem převedena část dotace Partnerovi.</w:t>
      </w:r>
    </w:p>
    <w:p w14:paraId="589F9A08" w14:textId="77777777" w:rsidR="007125C5" w:rsidRDefault="007256F0">
      <w:pPr>
        <w:pStyle w:val="Zkladntext"/>
        <w:numPr>
          <w:ilvl w:val="1"/>
          <w:numId w:val="1"/>
        </w:numPr>
        <w:tabs>
          <w:tab w:val="left" w:pos="459"/>
        </w:tabs>
        <w:spacing w:after="200"/>
        <w:ind w:left="460" w:hanging="460"/>
        <w:jc w:val="both"/>
      </w:pPr>
      <w:r>
        <w:rPr>
          <w:rStyle w:val="ZkladntextChar"/>
        </w:rPr>
        <w:t xml:space="preserve">Předmětem Smlouvy je dále úprava vzájemných práv a povinností Smluvních stran k </w:t>
      </w:r>
      <w:r>
        <w:rPr>
          <w:rStyle w:val="ZkladntextChar"/>
        </w:rPr>
        <w:t>hmotnému majetku nutnému k řešení Projektu a dále k výsledkům Projektu a využití výsledků Projektu.</w:t>
      </w:r>
    </w:p>
    <w:p w14:paraId="7DE51CB7" w14:textId="77777777" w:rsidR="007125C5" w:rsidRDefault="007256F0">
      <w:pPr>
        <w:pStyle w:val="Heading20"/>
        <w:keepNext/>
        <w:keepLines/>
        <w:spacing w:after="0"/>
      </w:pPr>
      <w:bookmarkStart w:id="2" w:name="bookmark5"/>
      <w:r>
        <w:rPr>
          <w:rStyle w:val="Heading2"/>
          <w:b/>
          <w:bCs/>
        </w:rPr>
        <w:t>Článek III</w:t>
      </w:r>
      <w:bookmarkEnd w:id="2"/>
    </w:p>
    <w:p w14:paraId="598B8354" w14:textId="77777777" w:rsidR="007125C5" w:rsidRDefault="007256F0">
      <w:pPr>
        <w:pStyle w:val="Heading20"/>
        <w:keepNext/>
        <w:keepLines/>
        <w:spacing w:after="100"/>
      </w:pPr>
      <w:r>
        <w:rPr>
          <w:rStyle w:val="Heading2"/>
          <w:b/>
          <w:bCs/>
        </w:rPr>
        <w:t>Podmínky spolupráce smluvních stran</w:t>
      </w:r>
    </w:p>
    <w:p w14:paraId="583A0841" w14:textId="77777777" w:rsidR="007125C5" w:rsidRDefault="007256F0">
      <w:pPr>
        <w:pStyle w:val="Zkladntext"/>
        <w:numPr>
          <w:ilvl w:val="1"/>
          <w:numId w:val="2"/>
        </w:numPr>
        <w:tabs>
          <w:tab w:val="left" w:pos="459"/>
        </w:tabs>
        <w:spacing w:after="100"/>
        <w:ind w:left="460" w:hanging="460"/>
        <w:jc w:val="both"/>
      </w:pPr>
      <w:r>
        <w:rPr>
          <w:rStyle w:val="ZkladntextChar"/>
        </w:rPr>
        <w:t>Smluvní strany prohlašují, že se před podpisem Smlouvy seznámily s Žádostí o podporu, předloženou elektronick</w:t>
      </w:r>
      <w:r>
        <w:rPr>
          <w:rStyle w:val="ZkladntextChar"/>
        </w:rPr>
        <w:t>y prostřednictvím systému ISKP21+ a v tomto systému zaznamenanou pod označením OtFMrw (dále jen „</w:t>
      </w:r>
      <w:r>
        <w:rPr>
          <w:rStyle w:val="ZkladntextChar"/>
          <w:b/>
          <w:bCs/>
        </w:rPr>
        <w:t>Žádost o podporu</w:t>
      </w:r>
      <w:r>
        <w:rPr>
          <w:rStyle w:val="ZkladntextChar"/>
        </w:rPr>
        <w:t xml:space="preserve">“), včetně jejích povinných příloh, a to zejména Podnikatelským záměrem. Nedílnou součástí Smlouvy je jako </w:t>
      </w:r>
      <w:r>
        <w:rPr>
          <w:rStyle w:val="ZkladntextChar"/>
          <w:b/>
          <w:bCs/>
          <w:u w:val="single"/>
        </w:rPr>
        <w:t>Příloha č. 1</w:t>
      </w:r>
      <w:r>
        <w:rPr>
          <w:rStyle w:val="ZkladntextChar"/>
          <w:b/>
          <w:bCs/>
        </w:rPr>
        <w:t xml:space="preserve"> - </w:t>
      </w:r>
      <w:r>
        <w:rPr>
          <w:rStyle w:val="ZkladntextChar"/>
        </w:rPr>
        <w:t>Smluvními stranami od</w:t>
      </w:r>
      <w:r>
        <w:rPr>
          <w:rStyle w:val="ZkladntextChar"/>
        </w:rPr>
        <w:t xml:space="preserve">souhlasený rozpočet Projektu (dále jen </w:t>
      </w:r>
      <w:r>
        <w:rPr>
          <w:rStyle w:val="ZkladntextChar"/>
          <w:b/>
          <w:bCs/>
          <w:u w:val="single"/>
        </w:rPr>
        <w:t>„Rozpočet projektu“</w:t>
      </w:r>
      <w:r>
        <w:rPr>
          <w:rStyle w:val="ZkladntextChar"/>
          <w:u w:val="single"/>
        </w:rPr>
        <w:t>)</w:t>
      </w:r>
      <w:r>
        <w:rPr>
          <w:rStyle w:val="ZkladntextChar"/>
        </w:rPr>
        <w:t>, kterým se Smluvní strany zavazují řídit.</w:t>
      </w:r>
    </w:p>
    <w:p w14:paraId="455B7E2E" w14:textId="77777777" w:rsidR="007125C5" w:rsidRDefault="007256F0">
      <w:pPr>
        <w:pStyle w:val="Zkladntext"/>
        <w:numPr>
          <w:ilvl w:val="1"/>
          <w:numId w:val="2"/>
        </w:numPr>
        <w:tabs>
          <w:tab w:val="left" w:pos="459"/>
        </w:tabs>
        <w:spacing w:after="100"/>
        <w:ind w:left="460" w:hanging="460"/>
        <w:jc w:val="both"/>
      </w:pPr>
      <w:r>
        <w:rPr>
          <w:rStyle w:val="ZkladntextChar"/>
        </w:rPr>
        <w:t>Smluvní strany se zavazují dodržovat pravidla a podmínky poskytnutí podpory a řídit se jimi, tj. jednat v souladu s pravidly veřejné podpory (GBER</w:t>
      </w:r>
      <w:r>
        <w:rPr>
          <w:rStyle w:val="ZkladntextChar"/>
          <w:rFonts w:ascii="Verdana" w:eastAsia="Verdana" w:hAnsi="Verdana" w:cs="Verdana"/>
          <w:sz w:val="13"/>
          <w:szCs w:val="13"/>
          <w:vertAlign w:val="superscript"/>
        </w:rPr>
        <w:footnoteReference w:id="1"/>
      </w:r>
      <w:r>
        <w:rPr>
          <w:rStyle w:val="ZkladntextChar"/>
        </w:rPr>
        <w:t>, Ráme</w:t>
      </w:r>
      <w:r>
        <w:rPr>
          <w:rStyle w:val="ZkladntextChar"/>
        </w:rPr>
        <w:t>c</w:t>
      </w:r>
      <w:r>
        <w:rPr>
          <w:rStyle w:val="ZkladntextChar"/>
          <w:rFonts w:ascii="Verdana" w:eastAsia="Verdana" w:hAnsi="Verdana" w:cs="Verdana"/>
          <w:sz w:val="13"/>
          <w:szCs w:val="13"/>
          <w:vertAlign w:val="superscript"/>
        </w:rPr>
        <w:footnoteReference w:id="2"/>
      </w:r>
      <w:r>
        <w:rPr>
          <w:rStyle w:val="ZkladntextChar"/>
          <w:rFonts w:ascii="Verdana" w:eastAsia="Verdana" w:hAnsi="Verdana" w:cs="Verdana"/>
          <w:sz w:val="13"/>
          <w:szCs w:val="13"/>
        </w:rPr>
        <w:t xml:space="preserve"> </w:t>
      </w:r>
      <w:r>
        <w:rPr>
          <w:rStyle w:val="ZkladntextChar"/>
        </w:rPr>
        <w:t>a další relevantní předpisy), rozhodnutím Poskytovatele o poskytnutí podpory, vydaném na základě výše uvedené v Žádosti o podporu (dále jen „</w:t>
      </w:r>
      <w:r>
        <w:rPr>
          <w:rStyle w:val="ZkladntextChar"/>
          <w:b/>
          <w:bCs/>
        </w:rPr>
        <w:t>Rozhodnutí o poskytnutí dotace</w:t>
      </w:r>
      <w:r>
        <w:rPr>
          <w:rStyle w:val="ZkladntextChar"/>
        </w:rPr>
        <w:t xml:space="preserve">“), Pravidly pro žadatele a příjemce z OP TAK - obecná část a dále </w:t>
      </w:r>
      <w:r>
        <w:rPr>
          <w:rStyle w:val="ZkladntextChar"/>
        </w:rPr>
        <w:t>Pravidly pro žadatele a příjemce v OP TAK - zvláštní část DEEP TECH a souvisejícími vnitřními předpisy Poskytovatele (dále souhrnně jen „</w:t>
      </w:r>
      <w:r>
        <w:rPr>
          <w:rStyle w:val="ZkladntextChar"/>
          <w:b/>
          <w:bCs/>
        </w:rPr>
        <w:t>pravidla poskytnutí podpory</w:t>
      </w:r>
      <w:r>
        <w:rPr>
          <w:rStyle w:val="ZkladntextChar"/>
        </w:rPr>
        <w:t>“). V případě rozporu této Smlouvy s pravidly poskytnutí podpory mají přednost pravidla posk</w:t>
      </w:r>
      <w:r>
        <w:rPr>
          <w:rStyle w:val="ZkladntextChar"/>
        </w:rPr>
        <w:t>ytnutí podpory.</w:t>
      </w:r>
    </w:p>
    <w:p w14:paraId="62047902" w14:textId="77777777" w:rsidR="007125C5" w:rsidRDefault="007256F0">
      <w:pPr>
        <w:pStyle w:val="Zkladntext"/>
        <w:numPr>
          <w:ilvl w:val="1"/>
          <w:numId w:val="2"/>
        </w:numPr>
        <w:tabs>
          <w:tab w:val="left" w:pos="459"/>
        </w:tabs>
        <w:spacing w:after="100"/>
        <w:ind w:left="460" w:hanging="460"/>
        <w:jc w:val="both"/>
      </w:pPr>
      <w:r>
        <w:rPr>
          <w:rStyle w:val="ZkladntextChar"/>
        </w:rPr>
        <w:t>Smluvní strany se zavazují, že vyvinou veškeré nezbytné úsilí, aby byl naplněn účel, cíl a výsledek Projektu. Nedosažení účelu, cíle a výsledku Projektu uvedeného v čl. II Smlouvy lze odůvodnit pouze v naplnění okolností obecně uznávaných a</w:t>
      </w:r>
      <w:r>
        <w:rPr>
          <w:rStyle w:val="ZkladntextChar"/>
        </w:rPr>
        <w:t xml:space="preserve"> definovaných jako vyšší moc.</w:t>
      </w:r>
    </w:p>
    <w:p w14:paraId="60A33ACF" w14:textId="77777777" w:rsidR="007125C5" w:rsidRDefault="007256F0">
      <w:pPr>
        <w:pStyle w:val="Zkladntext"/>
        <w:numPr>
          <w:ilvl w:val="1"/>
          <w:numId w:val="2"/>
        </w:numPr>
        <w:tabs>
          <w:tab w:val="left" w:pos="459"/>
        </w:tabs>
        <w:spacing w:after="200"/>
        <w:ind w:left="460" w:hanging="460"/>
        <w:jc w:val="both"/>
      </w:pPr>
      <w:r>
        <w:rPr>
          <w:rStyle w:val="ZkladntextChar"/>
        </w:rPr>
        <w:t>Smluvní strany se zavazují jednat způsobem, který neohrožuje realizaci Projektu a zájmy jednotlivých Smluvních stran, v opačném případě odpovídají za škodu, která druhé Smluvní straně z takového důvodu vznikne.</w:t>
      </w:r>
    </w:p>
    <w:p w14:paraId="7114056B" w14:textId="77777777" w:rsidR="007125C5" w:rsidRDefault="007256F0">
      <w:pPr>
        <w:pStyle w:val="Heading20"/>
        <w:keepNext/>
        <w:keepLines/>
        <w:spacing w:after="0"/>
      </w:pPr>
      <w:bookmarkStart w:id="3" w:name="bookmark8"/>
      <w:r>
        <w:rPr>
          <w:rStyle w:val="Heading2"/>
          <w:b/>
          <w:bCs/>
        </w:rPr>
        <w:t>Článek IV</w:t>
      </w:r>
      <w:bookmarkEnd w:id="3"/>
    </w:p>
    <w:p w14:paraId="2820BB21" w14:textId="77777777" w:rsidR="007125C5" w:rsidRDefault="007256F0">
      <w:pPr>
        <w:pStyle w:val="Heading20"/>
        <w:keepNext/>
        <w:keepLines/>
        <w:spacing w:after="100"/>
      </w:pPr>
      <w:r>
        <w:rPr>
          <w:rStyle w:val="Heading2"/>
          <w:b/>
          <w:bCs/>
        </w:rPr>
        <w:t>Slože</w:t>
      </w:r>
      <w:r>
        <w:rPr>
          <w:rStyle w:val="Heading2"/>
          <w:b/>
          <w:bCs/>
        </w:rPr>
        <w:t>ní projektu - řešitel a spoluřešitelé</w:t>
      </w:r>
    </w:p>
    <w:p w14:paraId="0AB7B224" w14:textId="77777777" w:rsidR="007125C5" w:rsidRDefault="007256F0">
      <w:pPr>
        <w:pStyle w:val="Zkladntext"/>
        <w:spacing w:after="100"/>
        <w:ind w:firstLine="460"/>
        <w:jc w:val="both"/>
      </w:pPr>
      <w:r>
        <w:rPr>
          <w:rStyle w:val="ZkladntextChar"/>
        </w:rPr>
        <w:t>Smluvní strany za účelem řešení Projektu stanovily jako hlavní řešitele tyto osoby:</w:t>
      </w:r>
    </w:p>
    <w:p w14:paraId="4439B7B0" w14:textId="0E3AF6D7" w:rsidR="007125C5" w:rsidRDefault="007256F0">
      <w:pPr>
        <w:pStyle w:val="Zkladntext"/>
        <w:numPr>
          <w:ilvl w:val="0"/>
          <w:numId w:val="3"/>
        </w:numPr>
        <w:tabs>
          <w:tab w:val="left" w:pos="1143"/>
        </w:tabs>
        <w:spacing w:after="0"/>
        <w:ind w:left="1080" w:hanging="360"/>
        <w:jc w:val="both"/>
        <w:rPr>
          <w:rStyle w:val="ZkladntextChar"/>
        </w:rPr>
      </w:pPr>
      <w:r>
        <w:rPr>
          <w:rStyle w:val="ZkladntextChar"/>
        </w:rPr>
        <w:t>Hlavní řešitel na straně Příjemce: xxxxxxxxxxxxxxxxxxxxxxx</w:t>
      </w:r>
    </w:p>
    <w:p w14:paraId="071C5B45" w14:textId="77777777" w:rsidR="007256F0" w:rsidRDefault="007256F0" w:rsidP="007256F0">
      <w:pPr>
        <w:pStyle w:val="Zkladntext"/>
        <w:tabs>
          <w:tab w:val="left" w:pos="1143"/>
        </w:tabs>
        <w:spacing w:after="0"/>
        <w:ind w:left="1080"/>
        <w:jc w:val="both"/>
      </w:pPr>
    </w:p>
    <w:p w14:paraId="7548C602" w14:textId="2EB2A5C9" w:rsidR="007125C5" w:rsidRDefault="007256F0">
      <w:pPr>
        <w:pStyle w:val="Zkladntext"/>
        <w:numPr>
          <w:ilvl w:val="0"/>
          <w:numId w:val="3"/>
        </w:numPr>
        <w:tabs>
          <w:tab w:val="left" w:pos="1143"/>
        </w:tabs>
        <w:spacing w:after="520" w:line="266" w:lineRule="auto"/>
        <w:ind w:left="1080" w:hanging="360"/>
        <w:jc w:val="both"/>
      </w:pPr>
      <w:r>
        <w:rPr>
          <w:rStyle w:val="ZkladntextChar"/>
        </w:rPr>
        <w:lastRenderedPageBreak/>
        <w:t>Hlavní řešitel na straně Partnera: xxxxxxxxxxxxxxxxxxxxxxxxxxx</w:t>
      </w:r>
    </w:p>
    <w:p w14:paraId="03E12A39" w14:textId="77777777" w:rsidR="007125C5" w:rsidRDefault="007256F0">
      <w:pPr>
        <w:pStyle w:val="Heading20"/>
        <w:keepNext/>
        <w:keepLines/>
        <w:spacing w:after="0"/>
      </w:pPr>
      <w:bookmarkStart w:id="4" w:name="bookmark11"/>
      <w:r>
        <w:rPr>
          <w:rStyle w:val="Heading2"/>
          <w:b/>
          <w:bCs/>
        </w:rPr>
        <w:t>Článek V</w:t>
      </w:r>
      <w:bookmarkEnd w:id="4"/>
    </w:p>
    <w:p w14:paraId="701D8AF8" w14:textId="77777777" w:rsidR="007125C5" w:rsidRDefault="007256F0">
      <w:pPr>
        <w:pStyle w:val="Heading20"/>
        <w:keepNext/>
        <w:keepLines/>
        <w:spacing w:after="100"/>
        <w:ind w:left="1360"/>
        <w:jc w:val="left"/>
      </w:pPr>
      <w:r>
        <w:rPr>
          <w:rStyle w:val="Heading2"/>
          <w:b/>
          <w:bCs/>
        </w:rPr>
        <w:t>Ř</w:t>
      </w:r>
      <w:r>
        <w:rPr>
          <w:rStyle w:val="Heading2"/>
          <w:b/>
          <w:bCs/>
        </w:rPr>
        <w:t xml:space="preserve">ízení Projektu, způsob zapojení jednotlivých účastníků </w:t>
      </w:r>
      <w:r>
        <w:rPr>
          <w:rStyle w:val="Heading2"/>
          <w:b/>
          <w:bCs/>
        </w:rPr>
        <w:t>Smlouvy do Projektu</w:t>
      </w:r>
    </w:p>
    <w:p w14:paraId="38694A20" w14:textId="77777777" w:rsidR="007125C5" w:rsidRDefault="007256F0">
      <w:pPr>
        <w:pStyle w:val="Zkladntext"/>
        <w:numPr>
          <w:ilvl w:val="1"/>
          <w:numId w:val="4"/>
        </w:numPr>
        <w:tabs>
          <w:tab w:val="left" w:pos="451"/>
        </w:tabs>
        <w:spacing w:after="100"/>
      </w:pPr>
      <w:r>
        <w:rPr>
          <w:rStyle w:val="ZkladntextChar"/>
        </w:rPr>
        <w:t>Příjemce plní funkci koordinátora Projektu a zajišťuje administrativní spolupráci s Poskytovatelem.</w:t>
      </w:r>
    </w:p>
    <w:p w14:paraId="3A4D752F" w14:textId="77777777" w:rsidR="007125C5" w:rsidRDefault="007256F0">
      <w:pPr>
        <w:pStyle w:val="Zkladntext"/>
        <w:numPr>
          <w:ilvl w:val="1"/>
          <w:numId w:val="4"/>
        </w:numPr>
        <w:tabs>
          <w:tab w:val="left" w:pos="454"/>
        </w:tabs>
        <w:spacing w:after="100"/>
        <w:ind w:left="460" w:hanging="460"/>
        <w:jc w:val="both"/>
      </w:pPr>
      <w:r>
        <w:rPr>
          <w:rStyle w:val="ZkladntextChar"/>
        </w:rPr>
        <w:t>Partner se při provádění činností dle Smlouvy zavazuje konat tak, aby umožnil Příjemci plnit jeho závazky vyplývající z obecně závazných</w:t>
      </w:r>
      <w:r>
        <w:rPr>
          <w:rStyle w:val="ZkladntextChar"/>
        </w:rPr>
        <w:t xml:space="preserve"> právních předpisů ČR týkajících se účelové podpory výzkumu a vývoje (zejména zákona o podpoře výzkumu, experimentálního vývoje a inovací) a jím uzavřených smluv s Poskytovatelem, týkajících se Projektu.</w:t>
      </w:r>
    </w:p>
    <w:p w14:paraId="48955175" w14:textId="77777777" w:rsidR="007125C5" w:rsidRDefault="007256F0">
      <w:pPr>
        <w:pStyle w:val="Zkladntext"/>
        <w:numPr>
          <w:ilvl w:val="1"/>
          <w:numId w:val="4"/>
        </w:numPr>
        <w:tabs>
          <w:tab w:val="left" w:pos="451"/>
        </w:tabs>
        <w:spacing w:after="100"/>
        <w:ind w:left="460" w:hanging="460"/>
        <w:jc w:val="both"/>
      </w:pPr>
      <w:r>
        <w:rPr>
          <w:rStyle w:val="ZkladntextChar"/>
        </w:rPr>
        <w:t>Smluvní strany se zavazují, že v rámci spolupráce na</w:t>
      </w:r>
      <w:r>
        <w:rPr>
          <w:rStyle w:val="ZkladntextChar"/>
        </w:rPr>
        <w:t xml:space="preserve"> řešení Projektu budou provádět úkony konkrétně určené v Projektu, popřípadě i další úkony nutné nebo potřebné pro realizaci Projektu, ve stanovených termínech a ve stanoveném rozsahu.</w:t>
      </w:r>
    </w:p>
    <w:p w14:paraId="2362D6FD" w14:textId="77777777" w:rsidR="007125C5" w:rsidRDefault="007256F0">
      <w:pPr>
        <w:pStyle w:val="Zkladntext"/>
        <w:numPr>
          <w:ilvl w:val="1"/>
          <w:numId w:val="4"/>
        </w:numPr>
        <w:tabs>
          <w:tab w:val="left" w:pos="454"/>
        </w:tabs>
        <w:spacing w:after="100"/>
      </w:pPr>
      <w:r>
        <w:rPr>
          <w:rStyle w:val="ZkladntextChar"/>
        </w:rPr>
        <w:t>V rámci realizace Projektu budou jednotlivé Smluvní strany zajišťovat n</w:t>
      </w:r>
      <w:r>
        <w:rPr>
          <w:rStyle w:val="ZkladntextChar"/>
        </w:rPr>
        <w:t>ásledující činnosti:</w:t>
      </w:r>
    </w:p>
    <w:p w14:paraId="21DE6774" w14:textId="77777777" w:rsidR="007125C5" w:rsidRDefault="007256F0">
      <w:pPr>
        <w:pStyle w:val="Zkladntext"/>
        <w:spacing w:after="100"/>
        <w:ind w:firstLine="840"/>
        <w:jc w:val="both"/>
      </w:pPr>
      <w:r>
        <w:rPr>
          <w:rStyle w:val="ZkladntextChar"/>
        </w:rPr>
        <w:t>Příjemce:</w:t>
      </w:r>
    </w:p>
    <w:p w14:paraId="6C3381D0" w14:textId="77777777" w:rsidR="007125C5" w:rsidRDefault="007256F0">
      <w:pPr>
        <w:pStyle w:val="Zkladntext"/>
        <w:numPr>
          <w:ilvl w:val="0"/>
          <w:numId w:val="5"/>
        </w:numPr>
        <w:tabs>
          <w:tab w:val="left" w:pos="1185"/>
        </w:tabs>
        <w:spacing w:after="100" w:line="240" w:lineRule="auto"/>
        <w:ind w:left="1220" w:hanging="360"/>
      </w:pPr>
      <w:r>
        <w:rPr>
          <w:rStyle w:val="ZkladntextChar"/>
        </w:rPr>
        <w:t>Vytvoření plánu testování funkčních vzorků ve spolupráci s Partnerem a realizace všech plánem stanovených testů a ověřovacích zkoušek v reálném poloprovozním i laboratorním prostředí</w:t>
      </w:r>
    </w:p>
    <w:p w14:paraId="0F07FD01" w14:textId="77777777" w:rsidR="007125C5" w:rsidRDefault="007256F0">
      <w:pPr>
        <w:pStyle w:val="Zkladntext"/>
        <w:numPr>
          <w:ilvl w:val="0"/>
          <w:numId w:val="5"/>
        </w:numPr>
        <w:tabs>
          <w:tab w:val="left" w:pos="1190"/>
        </w:tabs>
        <w:spacing w:after="100"/>
        <w:ind w:firstLine="840"/>
        <w:jc w:val="both"/>
      </w:pPr>
      <w:r>
        <w:rPr>
          <w:rStyle w:val="ZkladntextChar"/>
        </w:rPr>
        <w:t>Poloprovozní testování a optimalizace pilo</w:t>
      </w:r>
      <w:r>
        <w:rPr>
          <w:rStyle w:val="ZkladntextChar"/>
        </w:rPr>
        <w:t>tní průmyslové technologie</w:t>
      </w:r>
    </w:p>
    <w:p w14:paraId="4081CD54" w14:textId="77777777" w:rsidR="007125C5" w:rsidRDefault="007256F0">
      <w:pPr>
        <w:pStyle w:val="Zkladntext"/>
        <w:numPr>
          <w:ilvl w:val="0"/>
          <w:numId w:val="5"/>
        </w:numPr>
        <w:tabs>
          <w:tab w:val="left" w:pos="1190"/>
        </w:tabs>
        <w:spacing w:after="100"/>
        <w:ind w:firstLine="840"/>
        <w:jc w:val="both"/>
      </w:pPr>
      <w:r>
        <w:rPr>
          <w:rStyle w:val="ZkladntextChar"/>
        </w:rPr>
        <w:t>Implementace nových postupů a technologických řešení v reálném poloprovozním prostředí</w:t>
      </w:r>
    </w:p>
    <w:p w14:paraId="4EAEF1AC" w14:textId="77777777" w:rsidR="007125C5" w:rsidRDefault="007256F0">
      <w:pPr>
        <w:pStyle w:val="Zkladntext"/>
        <w:numPr>
          <w:ilvl w:val="0"/>
          <w:numId w:val="5"/>
        </w:numPr>
        <w:tabs>
          <w:tab w:val="left" w:pos="1190"/>
        </w:tabs>
        <w:spacing w:after="100"/>
        <w:ind w:firstLine="840"/>
        <w:jc w:val="both"/>
      </w:pPr>
      <w:r>
        <w:rPr>
          <w:rStyle w:val="ZkladntextChar"/>
        </w:rPr>
        <w:t>Výroba reprezentativních vzorků v reálném poloprovozním prostředí pro validaci</w:t>
      </w:r>
    </w:p>
    <w:p w14:paraId="287A2B61" w14:textId="77777777" w:rsidR="007125C5" w:rsidRDefault="007256F0">
      <w:pPr>
        <w:pStyle w:val="Zkladntext"/>
        <w:numPr>
          <w:ilvl w:val="0"/>
          <w:numId w:val="5"/>
        </w:numPr>
        <w:tabs>
          <w:tab w:val="left" w:pos="1190"/>
        </w:tabs>
        <w:spacing w:after="100"/>
        <w:ind w:firstLine="840"/>
        <w:jc w:val="both"/>
      </w:pPr>
      <w:r>
        <w:rPr>
          <w:rStyle w:val="ZkladntextChar"/>
        </w:rPr>
        <w:t xml:space="preserve">Laboratorní testování vstupů a výstupů pro zavádění </w:t>
      </w:r>
      <w:r>
        <w:rPr>
          <w:rStyle w:val="ZkladntextChar"/>
        </w:rPr>
        <w:t>zpracovatelských optimalizací</w:t>
      </w:r>
    </w:p>
    <w:p w14:paraId="71DEDE2F" w14:textId="77777777" w:rsidR="007125C5" w:rsidRDefault="007256F0">
      <w:pPr>
        <w:pStyle w:val="Zkladntext"/>
        <w:numPr>
          <w:ilvl w:val="0"/>
          <w:numId w:val="5"/>
        </w:numPr>
        <w:tabs>
          <w:tab w:val="left" w:pos="1190"/>
        </w:tabs>
        <w:spacing w:after="100"/>
        <w:ind w:firstLine="840"/>
        <w:jc w:val="both"/>
      </w:pPr>
      <w:r>
        <w:rPr>
          <w:rStyle w:val="ZkladntextChar"/>
        </w:rPr>
        <w:t>Průběžné ověřování a analýzy chemicko-fyzikálních vlastností vstupních odpadů i výstupů</w:t>
      </w:r>
    </w:p>
    <w:p w14:paraId="0DFEA8E3" w14:textId="77777777" w:rsidR="007125C5" w:rsidRDefault="007256F0">
      <w:pPr>
        <w:pStyle w:val="Zkladntext"/>
        <w:numPr>
          <w:ilvl w:val="0"/>
          <w:numId w:val="5"/>
        </w:numPr>
        <w:tabs>
          <w:tab w:val="left" w:pos="1190"/>
        </w:tabs>
        <w:spacing w:after="100"/>
        <w:ind w:firstLine="840"/>
        <w:jc w:val="both"/>
      </w:pPr>
      <w:r>
        <w:rPr>
          <w:rStyle w:val="ZkladntextChar"/>
        </w:rPr>
        <w:t>Verifikace finálních zpracovatelských postupů na základě zpětné vazby testů, zkoušek a analýz</w:t>
      </w:r>
    </w:p>
    <w:p w14:paraId="7DA1D105" w14:textId="77777777" w:rsidR="007125C5" w:rsidRDefault="007256F0">
      <w:pPr>
        <w:pStyle w:val="Zkladntext"/>
        <w:numPr>
          <w:ilvl w:val="0"/>
          <w:numId w:val="5"/>
        </w:numPr>
        <w:tabs>
          <w:tab w:val="left" w:pos="1190"/>
        </w:tabs>
        <w:spacing w:after="100"/>
        <w:ind w:firstLine="840"/>
        <w:jc w:val="both"/>
      </w:pPr>
      <w:r>
        <w:rPr>
          <w:rStyle w:val="ZkladntextChar"/>
        </w:rPr>
        <w:t>Laboratorní ověřování výstupní kvality dílčí</w:t>
      </w:r>
      <w:r>
        <w:rPr>
          <w:rStyle w:val="ZkladntextChar"/>
        </w:rPr>
        <w:t>ch funkčních vzorků pro navazující aplikace</w:t>
      </w:r>
    </w:p>
    <w:p w14:paraId="43DCB4BD" w14:textId="77777777" w:rsidR="007125C5" w:rsidRDefault="007256F0">
      <w:pPr>
        <w:pStyle w:val="Zkladntext"/>
        <w:numPr>
          <w:ilvl w:val="0"/>
          <w:numId w:val="5"/>
        </w:numPr>
        <w:tabs>
          <w:tab w:val="left" w:pos="1190"/>
        </w:tabs>
        <w:spacing w:after="100"/>
        <w:ind w:firstLine="840"/>
        <w:jc w:val="both"/>
      </w:pPr>
      <w:r>
        <w:rPr>
          <w:rStyle w:val="ZkladntextChar"/>
        </w:rPr>
        <w:t>Činnosti spojené s přípravou materiálů a aplikačních postupů pro povrchové úpravy</w:t>
      </w:r>
    </w:p>
    <w:p w14:paraId="050E7D52" w14:textId="77777777" w:rsidR="007125C5" w:rsidRDefault="007256F0">
      <w:pPr>
        <w:pStyle w:val="Zkladntext"/>
        <w:numPr>
          <w:ilvl w:val="0"/>
          <w:numId w:val="5"/>
        </w:numPr>
        <w:tabs>
          <w:tab w:val="left" w:pos="1180"/>
        </w:tabs>
        <w:spacing w:after="100" w:line="240" w:lineRule="auto"/>
        <w:ind w:left="1220" w:hanging="360"/>
        <w:jc w:val="both"/>
      </w:pPr>
      <w:r>
        <w:rPr>
          <w:rStyle w:val="ZkladntextChar"/>
        </w:rPr>
        <w:t>Zkoušky systému v reálném prostředí a práce na aplikaci funkčních systémů povrchových úprav</w:t>
      </w:r>
    </w:p>
    <w:p w14:paraId="17EA7148" w14:textId="77777777" w:rsidR="007125C5" w:rsidRDefault="007256F0">
      <w:pPr>
        <w:pStyle w:val="Zkladntext"/>
        <w:numPr>
          <w:ilvl w:val="0"/>
          <w:numId w:val="5"/>
        </w:numPr>
        <w:tabs>
          <w:tab w:val="left" w:pos="1190"/>
        </w:tabs>
        <w:spacing w:after="100"/>
        <w:ind w:firstLine="840"/>
        <w:jc w:val="both"/>
      </w:pPr>
      <w:r>
        <w:rPr>
          <w:rStyle w:val="ZkladntextChar"/>
        </w:rPr>
        <w:t>Aplikace povrchových úprav v reálném p</w:t>
      </w:r>
      <w:r>
        <w:rPr>
          <w:rStyle w:val="ZkladntextChar"/>
        </w:rPr>
        <w:t>rostředí za využití dílčích funkčních vzorků</w:t>
      </w:r>
    </w:p>
    <w:p w14:paraId="18089D5E" w14:textId="77777777" w:rsidR="007125C5" w:rsidRDefault="007256F0">
      <w:pPr>
        <w:pStyle w:val="Zkladntext"/>
        <w:numPr>
          <w:ilvl w:val="0"/>
          <w:numId w:val="5"/>
        </w:numPr>
        <w:tabs>
          <w:tab w:val="left" w:pos="1190"/>
        </w:tabs>
        <w:spacing w:after="100"/>
        <w:ind w:firstLine="840"/>
        <w:jc w:val="both"/>
      </w:pPr>
      <w:r>
        <w:rPr>
          <w:rStyle w:val="ZkladntextChar"/>
        </w:rPr>
        <w:t>Kontinuální ověřování vlastností povrchově upravených materiálů</w:t>
      </w:r>
    </w:p>
    <w:p w14:paraId="1D89DA32" w14:textId="77777777" w:rsidR="007125C5" w:rsidRDefault="007256F0">
      <w:pPr>
        <w:pStyle w:val="Zkladntext"/>
        <w:numPr>
          <w:ilvl w:val="0"/>
          <w:numId w:val="5"/>
        </w:numPr>
        <w:tabs>
          <w:tab w:val="left" w:pos="1246"/>
        </w:tabs>
        <w:spacing w:after="100"/>
        <w:ind w:firstLine="840"/>
        <w:jc w:val="both"/>
      </w:pPr>
      <w:r>
        <w:rPr>
          <w:rStyle w:val="ZkladntextChar"/>
        </w:rPr>
        <w:t>Realizace činností spojených s uplatněním vyvinutých zinkových lamelárních prášků</w:t>
      </w:r>
    </w:p>
    <w:p w14:paraId="4C8468BC" w14:textId="77777777" w:rsidR="007125C5" w:rsidRDefault="007256F0">
      <w:pPr>
        <w:pStyle w:val="Zkladntext"/>
        <w:numPr>
          <w:ilvl w:val="0"/>
          <w:numId w:val="5"/>
        </w:numPr>
        <w:tabs>
          <w:tab w:val="left" w:pos="1190"/>
        </w:tabs>
        <w:spacing w:after="100"/>
        <w:ind w:firstLine="840"/>
        <w:jc w:val="both"/>
      </w:pPr>
      <w:r>
        <w:rPr>
          <w:rStyle w:val="ZkladntextChar"/>
        </w:rPr>
        <w:t>Realizace všech činností spojených s ochranou duševního vlastnict</w:t>
      </w:r>
      <w:r>
        <w:rPr>
          <w:rStyle w:val="ZkladntextChar"/>
        </w:rPr>
        <w:t>ví</w:t>
      </w:r>
    </w:p>
    <w:p w14:paraId="0EB2D376" w14:textId="77777777" w:rsidR="007125C5" w:rsidRDefault="007256F0">
      <w:pPr>
        <w:pStyle w:val="Zkladntext"/>
        <w:numPr>
          <w:ilvl w:val="0"/>
          <w:numId w:val="5"/>
        </w:numPr>
        <w:tabs>
          <w:tab w:val="left" w:pos="1190"/>
        </w:tabs>
        <w:spacing w:after="100"/>
        <w:ind w:firstLine="840"/>
        <w:jc w:val="both"/>
      </w:pPr>
      <w:r>
        <w:rPr>
          <w:rStyle w:val="ZkladntextChar"/>
        </w:rPr>
        <w:t>Objednání a pořízení potřebných vstupních surovin a komponent</w:t>
      </w:r>
    </w:p>
    <w:p w14:paraId="7D66FD33" w14:textId="77777777" w:rsidR="007125C5" w:rsidRDefault="007256F0">
      <w:pPr>
        <w:pStyle w:val="Zkladntext"/>
        <w:numPr>
          <w:ilvl w:val="0"/>
          <w:numId w:val="5"/>
        </w:numPr>
        <w:tabs>
          <w:tab w:val="left" w:pos="1190"/>
        </w:tabs>
        <w:spacing w:after="100"/>
        <w:ind w:firstLine="840"/>
        <w:jc w:val="both"/>
      </w:pPr>
      <w:r>
        <w:rPr>
          <w:rStyle w:val="ZkladntextChar"/>
        </w:rPr>
        <w:t>Dodání vstupních i výstupních vzorků a materiálů určených k ověření Partnerem</w:t>
      </w:r>
    </w:p>
    <w:p w14:paraId="730C9B97" w14:textId="77777777" w:rsidR="007125C5" w:rsidRDefault="007256F0">
      <w:pPr>
        <w:pStyle w:val="Zkladntext"/>
        <w:numPr>
          <w:ilvl w:val="0"/>
          <w:numId w:val="5"/>
        </w:numPr>
        <w:tabs>
          <w:tab w:val="left" w:pos="1190"/>
        </w:tabs>
        <w:spacing w:after="100"/>
        <w:ind w:firstLine="840"/>
        <w:jc w:val="both"/>
      </w:pPr>
      <w:r>
        <w:rPr>
          <w:rStyle w:val="ZkladntextChar"/>
        </w:rPr>
        <w:t>Návrh optimalizací technických řešení a výstupní kvality vzorků společně s Partnerem</w:t>
      </w:r>
    </w:p>
    <w:p w14:paraId="45B9D8AE" w14:textId="77777777" w:rsidR="007125C5" w:rsidRDefault="007256F0">
      <w:pPr>
        <w:pStyle w:val="Zkladntext"/>
        <w:numPr>
          <w:ilvl w:val="0"/>
          <w:numId w:val="5"/>
        </w:numPr>
        <w:tabs>
          <w:tab w:val="left" w:pos="1212"/>
        </w:tabs>
        <w:spacing w:after="0" w:line="391" w:lineRule="auto"/>
        <w:ind w:left="840" w:firstLine="20"/>
      </w:pPr>
      <w:r>
        <w:rPr>
          <w:rStyle w:val="ZkladntextChar"/>
        </w:rPr>
        <w:t>Spolupráce s Partnerem na př</w:t>
      </w:r>
      <w:r>
        <w:rPr>
          <w:rStyle w:val="ZkladntextChar"/>
        </w:rPr>
        <w:t>ípravách pro laboratorním testování výstupních funkčních vzorků s. Spolupráce s Partnerem při ověřování výstupů v navazujících aplikacích pro korozní ochranu t. Spolupráce s Partnerem na laboratorním ověřování a validaci výstupů</w:t>
      </w:r>
    </w:p>
    <w:p w14:paraId="05BA698D" w14:textId="77777777" w:rsidR="007125C5" w:rsidRDefault="007256F0">
      <w:pPr>
        <w:pStyle w:val="Zkladntext"/>
        <w:numPr>
          <w:ilvl w:val="0"/>
          <w:numId w:val="6"/>
        </w:numPr>
        <w:tabs>
          <w:tab w:val="left" w:pos="1212"/>
        </w:tabs>
        <w:spacing w:after="0" w:line="391" w:lineRule="auto"/>
        <w:ind w:left="840" w:firstLine="20"/>
      </w:pPr>
      <w:r>
        <w:rPr>
          <w:rStyle w:val="ZkladntextChar"/>
        </w:rPr>
        <w:t>Spolupráce s Partnerem na d</w:t>
      </w:r>
      <w:r>
        <w:rPr>
          <w:rStyle w:val="ZkladntextChar"/>
        </w:rPr>
        <w:t>okumentaci a vytvoření plánu komercializace vyvíjených produktů v. Finalizace výsledků a výstupů ve spolupráci s Partnerem</w:t>
      </w:r>
    </w:p>
    <w:p w14:paraId="5B6FEDA2" w14:textId="77777777" w:rsidR="007125C5" w:rsidRDefault="007256F0">
      <w:pPr>
        <w:pStyle w:val="Zkladntext"/>
        <w:numPr>
          <w:ilvl w:val="0"/>
          <w:numId w:val="7"/>
        </w:numPr>
        <w:tabs>
          <w:tab w:val="left" w:pos="1257"/>
        </w:tabs>
        <w:spacing w:after="120" w:line="240" w:lineRule="auto"/>
        <w:ind w:left="1220" w:hanging="360"/>
        <w:jc w:val="both"/>
      </w:pPr>
      <w:r>
        <w:rPr>
          <w:rStyle w:val="ZkladntextChar"/>
        </w:rPr>
        <w:t xml:space="preserve">Tvorba dokumentace ve spolupráci s Partnerem, validační protokoly funkčního vzorku, včetně </w:t>
      </w:r>
      <w:r>
        <w:rPr>
          <w:rStyle w:val="ZkladntextChar"/>
        </w:rPr>
        <w:lastRenderedPageBreak/>
        <w:t xml:space="preserve">dokumentace pro zajištění ochrany </w:t>
      </w:r>
      <w:r>
        <w:rPr>
          <w:rStyle w:val="ZkladntextChar"/>
        </w:rPr>
        <w:t>duševního vlastnictví.</w:t>
      </w:r>
    </w:p>
    <w:p w14:paraId="6FFC4E85" w14:textId="77777777" w:rsidR="007125C5" w:rsidRDefault="007256F0">
      <w:pPr>
        <w:pStyle w:val="Zkladntext"/>
        <w:numPr>
          <w:ilvl w:val="0"/>
          <w:numId w:val="7"/>
        </w:numPr>
        <w:tabs>
          <w:tab w:val="left" w:pos="1212"/>
        </w:tabs>
        <w:spacing w:after="380" w:line="240" w:lineRule="auto"/>
        <w:ind w:left="1220" w:hanging="360"/>
        <w:jc w:val="both"/>
      </w:pPr>
      <w:r>
        <w:rPr>
          <w:rStyle w:val="ZkladntextChar"/>
        </w:rPr>
        <w:t>Další činnosti nezbytné k úspěšné realizaci Projektu, jejichž potřeba vyvstala v průběhu řešení Projektu a realizace průmyslového výzkumu a experimentálního vývoje.</w:t>
      </w:r>
    </w:p>
    <w:p w14:paraId="3D5D2905" w14:textId="77777777" w:rsidR="007125C5" w:rsidRDefault="007256F0">
      <w:pPr>
        <w:pStyle w:val="Zkladntext"/>
        <w:spacing w:after="120" w:line="391" w:lineRule="auto"/>
        <w:ind w:firstLine="840"/>
        <w:jc w:val="both"/>
      </w:pPr>
      <w:r>
        <w:rPr>
          <w:rStyle w:val="ZkladntextChar"/>
        </w:rPr>
        <w:t>Partner:</w:t>
      </w:r>
    </w:p>
    <w:p w14:paraId="39FB8374" w14:textId="77777777" w:rsidR="007125C5" w:rsidRDefault="007256F0">
      <w:pPr>
        <w:pStyle w:val="Zkladntext"/>
        <w:numPr>
          <w:ilvl w:val="0"/>
          <w:numId w:val="8"/>
        </w:numPr>
        <w:tabs>
          <w:tab w:val="left" w:pos="1212"/>
        </w:tabs>
        <w:spacing w:after="120" w:line="240" w:lineRule="auto"/>
        <w:ind w:left="1220" w:hanging="360"/>
        <w:jc w:val="both"/>
      </w:pPr>
      <w:r>
        <w:rPr>
          <w:rStyle w:val="ZkladntextChar"/>
        </w:rPr>
        <w:t>Spolupráce s Příjemcem na vytvoření plánu testování dílčích</w:t>
      </w:r>
      <w:r>
        <w:rPr>
          <w:rStyle w:val="ZkladntextChar"/>
        </w:rPr>
        <w:t xml:space="preserve"> funkčních vzorků a realizace všech plánem stanovených ověřovacích zkoušek v laboratorním prostředí</w:t>
      </w:r>
    </w:p>
    <w:p w14:paraId="00EEBC6E" w14:textId="77777777" w:rsidR="007125C5" w:rsidRDefault="007256F0">
      <w:pPr>
        <w:pStyle w:val="Zkladntext"/>
        <w:numPr>
          <w:ilvl w:val="0"/>
          <w:numId w:val="8"/>
        </w:numPr>
        <w:tabs>
          <w:tab w:val="left" w:pos="1205"/>
        </w:tabs>
        <w:spacing w:after="0" w:line="391" w:lineRule="auto"/>
        <w:ind w:firstLine="840"/>
        <w:jc w:val="both"/>
      </w:pPr>
      <w:r>
        <w:rPr>
          <w:rStyle w:val="ZkladntextChar"/>
        </w:rPr>
        <w:t>Laboratorní testování a analýzy dodaných vzorků, průběžně, dle potřeb v průběhu Projektu</w:t>
      </w:r>
    </w:p>
    <w:p w14:paraId="61BF7FC8" w14:textId="77777777" w:rsidR="007125C5" w:rsidRDefault="007256F0">
      <w:pPr>
        <w:pStyle w:val="Zkladntext"/>
        <w:numPr>
          <w:ilvl w:val="0"/>
          <w:numId w:val="8"/>
        </w:numPr>
        <w:tabs>
          <w:tab w:val="left" w:pos="1212"/>
        </w:tabs>
        <w:spacing w:after="0" w:line="391" w:lineRule="auto"/>
        <w:ind w:left="840" w:firstLine="20"/>
        <w:jc w:val="both"/>
      </w:pPr>
      <w:r>
        <w:rPr>
          <w:rStyle w:val="ZkladntextChar"/>
        </w:rPr>
        <w:t>Spolupráce s Příjemcem na analýzách různých kvalit vzorků pro aplik</w:t>
      </w:r>
      <w:r>
        <w:rPr>
          <w:rStyle w:val="ZkladntextChar"/>
        </w:rPr>
        <w:t>ace do nátěrových hmot d. Návrhy nových řešení pro aplikace vyvinutých vzorků a jejich využití v navazujících procesech e. Návrhy postupů, skladby a složení Zn prášků pro navazující aplikace systémů korozní ochrany f. Návrhy kvalitativních optimalizací a s</w:t>
      </w:r>
      <w:r>
        <w:rPr>
          <w:rStyle w:val="ZkladntextChar"/>
        </w:rPr>
        <w:t>polupráce s Příjemcem na vývoji funkčních vzorků</w:t>
      </w:r>
    </w:p>
    <w:p w14:paraId="0A9601DD" w14:textId="77777777" w:rsidR="007125C5" w:rsidRDefault="007256F0">
      <w:pPr>
        <w:pStyle w:val="Zkladntext"/>
        <w:numPr>
          <w:ilvl w:val="0"/>
          <w:numId w:val="9"/>
        </w:numPr>
        <w:tabs>
          <w:tab w:val="left" w:pos="1205"/>
        </w:tabs>
        <w:spacing w:after="0" w:line="391" w:lineRule="auto"/>
        <w:ind w:firstLine="840"/>
      </w:pPr>
      <w:r>
        <w:rPr>
          <w:rStyle w:val="ZkladntextChar"/>
        </w:rPr>
        <w:t>Aktivní spolupráce s Příjemcem v nových možnostech využitelnosti produktů v praxi</w:t>
      </w:r>
    </w:p>
    <w:p w14:paraId="37D230EF" w14:textId="77777777" w:rsidR="007125C5" w:rsidRDefault="007256F0">
      <w:pPr>
        <w:pStyle w:val="Zkladntext"/>
        <w:numPr>
          <w:ilvl w:val="0"/>
          <w:numId w:val="9"/>
        </w:numPr>
        <w:tabs>
          <w:tab w:val="left" w:pos="1205"/>
        </w:tabs>
        <w:spacing w:after="0" w:line="391" w:lineRule="auto"/>
        <w:ind w:firstLine="840"/>
        <w:jc w:val="both"/>
      </w:pPr>
      <w:r>
        <w:rPr>
          <w:rStyle w:val="ZkladntextChar"/>
        </w:rPr>
        <w:t>Formulace a laboratorní výroba nátěrových hmot s obsahem vzorků Zn lamelárních prášků</w:t>
      </w:r>
    </w:p>
    <w:p w14:paraId="15AC1CC4" w14:textId="77777777" w:rsidR="007125C5" w:rsidRDefault="007256F0">
      <w:pPr>
        <w:pStyle w:val="Zkladntext"/>
        <w:numPr>
          <w:ilvl w:val="0"/>
          <w:numId w:val="9"/>
        </w:numPr>
        <w:tabs>
          <w:tab w:val="left" w:pos="1205"/>
        </w:tabs>
        <w:spacing w:after="0" w:line="391" w:lineRule="auto"/>
        <w:ind w:firstLine="840"/>
        <w:jc w:val="both"/>
      </w:pPr>
      <w:r>
        <w:rPr>
          <w:rStyle w:val="ZkladntextChar"/>
        </w:rPr>
        <w:t>Verifikace použitelnosti a stanovení ko</w:t>
      </w:r>
      <w:r>
        <w:rPr>
          <w:rStyle w:val="ZkladntextChar"/>
        </w:rPr>
        <w:t>rozní odolnosti po aplikaci nátěrových hmot</w:t>
      </w:r>
    </w:p>
    <w:p w14:paraId="06D839D0" w14:textId="77777777" w:rsidR="007125C5" w:rsidRDefault="007256F0">
      <w:pPr>
        <w:pStyle w:val="Zkladntext"/>
        <w:numPr>
          <w:ilvl w:val="0"/>
          <w:numId w:val="9"/>
        </w:numPr>
        <w:tabs>
          <w:tab w:val="left" w:pos="1205"/>
        </w:tabs>
        <w:spacing w:after="0" w:line="391" w:lineRule="auto"/>
        <w:ind w:firstLine="840"/>
        <w:jc w:val="both"/>
      </w:pPr>
      <w:r>
        <w:rPr>
          <w:rStyle w:val="ZkladntextChar"/>
        </w:rPr>
        <w:t>Spolupráce při aplikaci povrchových úprav realizovaných Příjemcem</w:t>
      </w:r>
    </w:p>
    <w:p w14:paraId="302E934A" w14:textId="77777777" w:rsidR="007125C5" w:rsidRDefault="007256F0">
      <w:pPr>
        <w:pStyle w:val="Zkladntext"/>
        <w:numPr>
          <w:ilvl w:val="0"/>
          <w:numId w:val="9"/>
        </w:numPr>
        <w:tabs>
          <w:tab w:val="left" w:pos="1205"/>
        </w:tabs>
        <w:spacing w:after="0" w:line="391" w:lineRule="auto"/>
        <w:ind w:firstLine="840"/>
        <w:jc w:val="both"/>
      </w:pPr>
      <w:r>
        <w:rPr>
          <w:rStyle w:val="ZkladntextChar"/>
        </w:rPr>
        <w:t>Spolupráce s Příjemcem při optimalizaci vzorků na základě dílčích výsledků</w:t>
      </w:r>
    </w:p>
    <w:p w14:paraId="05D5569A" w14:textId="77777777" w:rsidR="007125C5" w:rsidRDefault="007256F0">
      <w:pPr>
        <w:pStyle w:val="Zkladntext"/>
        <w:numPr>
          <w:ilvl w:val="0"/>
          <w:numId w:val="9"/>
        </w:numPr>
        <w:tabs>
          <w:tab w:val="left" w:pos="1205"/>
        </w:tabs>
        <w:spacing w:after="0" w:line="391" w:lineRule="auto"/>
        <w:ind w:firstLine="840"/>
        <w:jc w:val="both"/>
      </w:pPr>
      <w:r>
        <w:rPr>
          <w:rStyle w:val="ZkladntextChar"/>
        </w:rPr>
        <w:t xml:space="preserve">Testování a analýzy vlastností pro validaci výstupních </w:t>
      </w:r>
      <w:r>
        <w:rPr>
          <w:rStyle w:val="ZkladntextChar"/>
        </w:rPr>
        <w:t>funkčních vzorků v průběhu Projektu</w:t>
      </w:r>
    </w:p>
    <w:p w14:paraId="646807D1" w14:textId="77777777" w:rsidR="007125C5" w:rsidRDefault="007256F0">
      <w:pPr>
        <w:pStyle w:val="Zkladntext"/>
        <w:numPr>
          <w:ilvl w:val="0"/>
          <w:numId w:val="9"/>
        </w:numPr>
        <w:tabs>
          <w:tab w:val="left" w:pos="1266"/>
        </w:tabs>
        <w:spacing w:after="120" w:line="240" w:lineRule="auto"/>
        <w:ind w:left="1220" w:hanging="360"/>
        <w:jc w:val="both"/>
      </w:pPr>
      <w:r>
        <w:rPr>
          <w:rStyle w:val="ZkladntextChar"/>
        </w:rPr>
        <w:t>Ověření požadovaných vlastností materiálů s aplikovaným povlakem (s obsahem recyklovaných lamelárních zinkových prášků) dle průmyslových standardů a norem pro korozní ochranu</w:t>
      </w:r>
    </w:p>
    <w:p w14:paraId="0600CDC6" w14:textId="77777777" w:rsidR="007125C5" w:rsidRDefault="007256F0">
      <w:pPr>
        <w:pStyle w:val="Zkladntext"/>
        <w:numPr>
          <w:ilvl w:val="0"/>
          <w:numId w:val="9"/>
        </w:numPr>
        <w:tabs>
          <w:tab w:val="left" w:pos="1205"/>
        </w:tabs>
        <w:spacing w:after="0" w:line="391" w:lineRule="auto"/>
        <w:ind w:firstLine="840"/>
        <w:jc w:val="both"/>
      </w:pPr>
      <w:r>
        <w:rPr>
          <w:rStyle w:val="ZkladntextChar"/>
        </w:rPr>
        <w:t>Spolupráce s Příjemcem při finalizaci funkční</w:t>
      </w:r>
      <w:r>
        <w:rPr>
          <w:rStyle w:val="ZkladntextChar"/>
        </w:rPr>
        <w:t>ch vzorků pro validaci finálních výstupů</w:t>
      </w:r>
    </w:p>
    <w:p w14:paraId="67E2C72B" w14:textId="77777777" w:rsidR="007125C5" w:rsidRDefault="007256F0">
      <w:pPr>
        <w:pStyle w:val="Zkladntext"/>
        <w:numPr>
          <w:ilvl w:val="0"/>
          <w:numId w:val="9"/>
        </w:numPr>
        <w:tabs>
          <w:tab w:val="left" w:pos="1205"/>
        </w:tabs>
        <w:spacing w:after="0" w:line="391" w:lineRule="auto"/>
        <w:ind w:firstLine="840"/>
        <w:jc w:val="both"/>
      </w:pPr>
      <w:r>
        <w:rPr>
          <w:rStyle w:val="ZkladntextChar"/>
        </w:rPr>
        <w:t>Spolupráce s Příjemcem na vytvoření plánu pro uvedení produktů na trh</w:t>
      </w:r>
    </w:p>
    <w:p w14:paraId="01FFBD34" w14:textId="77777777" w:rsidR="007125C5" w:rsidRDefault="007256F0">
      <w:pPr>
        <w:pStyle w:val="Zkladntext"/>
        <w:numPr>
          <w:ilvl w:val="0"/>
          <w:numId w:val="9"/>
        </w:numPr>
        <w:tabs>
          <w:tab w:val="left" w:pos="1212"/>
        </w:tabs>
        <w:spacing w:after="120" w:line="240" w:lineRule="auto"/>
        <w:ind w:left="1220" w:hanging="360"/>
        <w:jc w:val="both"/>
      </w:pPr>
      <w:r>
        <w:rPr>
          <w:rStyle w:val="ZkladntextChar"/>
        </w:rPr>
        <w:t>Tvorba dokumentace ve spolupráci s Příjemcem, tj. postupy ověřování vlastností, včetně dokumentace z analytických částí k výsledkům testování vzo</w:t>
      </w:r>
      <w:r>
        <w:rPr>
          <w:rStyle w:val="ZkladntextChar"/>
        </w:rPr>
        <w:t>rků a sestavení validačního protokolu funkčního vzorku.</w:t>
      </w:r>
    </w:p>
    <w:p w14:paraId="4B0A1BAD" w14:textId="77777777" w:rsidR="007125C5" w:rsidRDefault="007256F0">
      <w:pPr>
        <w:pStyle w:val="Zkladntext"/>
        <w:numPr>
          <w:ilvl w:val="0"/>
          <w:numId w:val="9"/>
        </w:numPr>
        <w:tabs>
          <w:tab w:val="left" w:pos="1212"/>
        </w:tabs>
        <w:spacing w:after="120" w:line="240" w:lineRule="auto"/>
        <w:ind w:left="1220" w:hanging="360"/>
        <w:jc w:val="both"/>
      </w:pPr>
      <w:r>
        <w:rPr>
          <w:rStyle w:val="ZkladntextChar"/>
        </w:rPr>
        <w:t>Další činnosti nezbytné k úspěšné realizaci Projektu, jejichž potřeba vyvstala v průběhu řešení Projektu a realizace průmyslového výzkumu a experimentálního vývoje, související s tou částí Projektu, k</w:t>
      </w:r>
      <w:r>
        <w:rPr>
          <w:rStyle w:val="ZkladntextChar"/>
        </w:rPr>
        <w:t>terou dle dohody Smluvních stran vykonává Partner.</w:t>
      </w:r>
    </w:p>
    <w:p w14:paraId="5DD4A6FF" w14:textId="77777777" w:rsidR="007125C5" w:rsidRDefault="007256F0">
      <w:pPr>
        <w:pStyle w:val="Zkladntext"/>
        <w:numPr>
          <w:ilvl w:val="1"/>
          <w:numId w:val="10"/>
        </w:numPr>
        <w:tabs>
          <w:tab w:val="left" w:pos="457"/>
        </w:tabs>
        <w:jc w:val="both"/>
      </w:pPr>
      <w:r>
        <w:rPr>
          <w:rStyle w:val="ZkladntextChar"/>
        </w:rPr>
        <w:t>Každá ze Smluvních stran odpovídá za tu část Projektu, kterou fakticky provádí a vykonává.</w:t>
      </w:r>
    </w:p>
    <w:p w14:paraId="42176BBD" w14:textId="77777777" w:rsidR="007125C5" w:rsidRDefault="007256F0">
      <w:pPr>
        <w:pStyle w:val="Zkladntext"/>
        <w:numPr>
          <w:ilvl w:val="1"/>
          <w:numId w:val="10"/>
        </w:numPr>
        <w:tabs>
          <w:tab w:val="left" w:pos="457"/>
        </w:tabs>
        <w:ind w:left="460" w:hanging="460"/>
        <w:jc w:val="both"/>
      </w:pPr>
      <w:r>
        <w:rPr>
          <w:rStyle w:val="ZkladntextChar"/>
        </w:rPr>
        <w:t>Jakákoliv komunikace mezi Smluvními stranami probíhá dle potřeby telefonicky či e-mailem s výjimkou případů, z jej</w:t>
      </w:r>
      <w:r>
        <w:rPr>
          <w:rStyle w:val="ZkladntextChar"/>
        </w:rPr>
        <w:t>ichž povahy vyplývá, že je nutná písemná forma a fyzické doručení příslušné Smluvní straně.</w:t>
      </w:r>
    </w:p>
    <w:p w14:paraId="178D091B" w14:textId="77777777" w:rsidR="007125C5" w:rsidRDefault="007256F0">
      <w:pPr>
        <w:pStyle w:val="Zkladntext"/>
        <w:numPr>
          <w:ilvl w:val="1"/>
          <w:numId w:val="10"/>
        </w:numPr>
        <w:tabs>
          <w:tab w:val="left" w:pos="457"/>
        </w:tabs>
        <w:spacing w:after="500"/>
        <w:ind w:left="460" w:hanging="460"/>
        <w:jc w:val="both"/>
      </w:pPr>
      <w:r>
        <w:rPr>
          <w:rStyle w:val="ZkladntextChar"/>
        </w:rPr>
        <w:t>Smluvní strany se zavazují k účasti na projektových schůzích, které se konají nejméně dvakrát ročně. Projektové schůze se budou konat na výzvu Příjemce, který stano</w:t>
      </w:r>
      <w:r>
        <w:rPr>
          <w:rStyle w:val="ZkladntextChar"/>
        </w:rPr>
        <w:t>ví termín a místo konání nejméně týden předem. O průběhu a výsledku projektové schůze bude sepsán zápis Příjemcem. Každá ze Smluvních stran obdrží kopii zápisu. Jednotlivá ustanovení zápisu, potvrzeného oběma Smluvními stranami, jsou závazná pro Smluvní st</w:t>
      </w:r>
      <w:r>
        <w:rPr>
          <w:rStyle w:val="ZkladntextChar"/>
        </w:rPr>
        <w:t>rany.</w:t>
      </w:r>
    </w:p>
    <w:p w14:paraId="18A30350" w14:textId="77777777" w:rsidR="007125C5" w:rsidRDefault="007256F0">
      <w:pPr>
        <w:pStyle w:val="Heading20"/>
        <w:keepNext/>
        <w:keepLines/>
        <w:spacing w:after="0" w:line="254" w:lineRule="auto"/>
      </w:pPr>
      <w:bookmarkStart w:id="5" w:name="bookmark14"/>
      <w:r>
        <w:rPr>
          <w:rStyle w:val="Heading2"/>
          <w:b/>
          <w:bCs/>
        </w:rPr>
        <w:t>Článek VI</w:t>
      </w:r>
      <w:bookmarkEnd w:id="5"/>
    </w:p>
    <w:p w14:paraId="40C2D7DF" w14:textId="77777777" w:rsidR="007125C5" w:rsidRDefault="007256F0">
      <w:pPr>
        <w:pStyle w:val="Heading20"/>
        <w:keepNext/>
        <w:keepLines/>
        <w:spacing w:after="80" w:line="254" w:lineRule="auto"/>
      </w:pPr>
      <w:r>
        <w:rPr>
          <w:rStyle w:val="Heading2"/>
          <w:b/>
          <w:bCs/>
        </w:rPr>
        <w:t>Práva a povinnosti Smluvních stran</w:t>
      </w:r>
    </w:p>
    <w:p w14:paraId="0DE06E9D" w14:textId="77777777" w:rsidR="007125C5" w:rsidRDefault="007256F0">
      <w:pPr>
        <w:pStyle w:val="Zkladntext"/>
        <w:numPr>
          <w:ilvl w:val="1"/>
          <w:numId w:val="11"/>
        </w:numPr>
        <w:tabs>
          <w:tab w:val="left" w:pos="457"/>
        </w:tabs>
        <w:ind w:left="460" w:hanging="460"/>
        <w:jc w:val="both"/>
      </w:pPr>
      <w:r>
        <w:rPr>
          <w:rStyle w:val="ZkladntextChar"/>
        </w:rPr>
        <w:t xml:space="preserve">Smluvní strany jsou povinny se navzájem informovat o veškerých změnách týkajících se Projektu, dále o </w:t>
      </w:r>
      <w:r>
        <w:rPr>
          <w:rStyle w:val="ZkladntextChar"/>
        </w:rPr>
        <w:lastRenderedPageBreak/>
        <w:t xml:space="preserve">případné neschopnosti subjektu plnit řádně a včas povinnosti vyplývající ze Smlouvy, a to bez </w:t>
      </w:r>
      <w:r>
        <w:rPr>
          <w:rStyle w:val="ZkladntextChar"/>
        </w:rPr>
        <w:t>zbytečného odkladu, kdy taková situace nastane a o všech významných změnách svého majetkového postavení, jakými jsou zejména vznik, fúze či rozdělení společnosti, změna právní formy, snížení základního kapitálu, vstup do likvidace, úpadek subjektu, zahájen</w:t>
      </w:r>
      <w:r>
        <w:rPr>
          <w:rStyle w:val="ZkladntextChar"/>
        </w:rPr>
        <w:t>í insolvenčního řízení, zánik příslušného oprávnění k činnosti apod., a to nejpozději do 4 kalendářních dnů ode dne, kdy se o změně dozvěděly. Smluvní strany jsou dále povinny kdykoliv prokázat, že jsou stále způsobilé pro řešení Projektu. Příjemce je dále</w:t>
      </w:r>
      <w:r>
        <w:rPr>
          <w:rStyle w:val="ZkladntextChar"/>
        </w:rPr>
        <w:t xml:space="preserve"> povinen bez zbytečného odkladu informovat Partnera o vydání Rozhodnutí o poskytnutí dotace, stejně jako o jeho případných dodatcích, a seznámit Partnera bezodkladně s jejich zněním.</w:t>
      </w:r>
    </w:p>
    <w:p w14:paraId="76004663" w14:textId="77777777" w:rsidR="007125C5" w:rsidRDefault="007256F0">
      <w:pPr>
        <w:pStyle w:val="Zkladntext"/>
        <w:numPr>
          <w:ilvl w:val="1"/>
          <w:numId w:val="11"/>
        </w:numPr>
        <w:tabs>
          <w:tab w:val="left" w:pos="457"/>
        </w:tabs>
        <w:ind w:left="460" w:hanging="460"/>
        <w:jc w:val="both"/>
      </w:pPr>
      <w:r>
        <w:rPr>
          <w:rStyle w:val="ZkladntextChar"/>
        </w:rPr>
        <w:t>Každá ze Smluvních stran vede oddělenou účetní evidenci všech účetních př</w:t>
      </w:r>
      <w:r>
        <w:rPr>
          <w:rStyle w:val="ZkladntextChar"/>
        </w:rPr>
        <w:t>ípadů vztahujících se k Projektu.</w:t>
      </w:r>
    </w:p>
    <w:p w14:paraId="03993D81" w14:textId="77777777" w:rsidR="007125C5" w:rsidRDefault="007256F0">
      <w:pPr>
        <w:pStyle w:val="Zkladntext"/>
        <w:numPr>
          <w:ilvl w:val="1"/>
          <w:numId w:val="11"/>
        </w:numPr>
        <w:tabs>
          <w:tab w:val="left" w:pos="457"/>
        </w:tabs>
        <w:ind w:left="460" w:hanging="460"/>
        <w:jc w:val="both"/>
      </w:pPr>
      <w:r>
        <w:rPr>
          <w:rStyle w:val="ZkladntextChar"/>
        </w:rPr>
        <w:t>Každá ze Smluvních stran se zavazuje archivovat dokumenty související s Projektem po dobu nejméně 10 let od ukončení Projektu.</w:t>
      </w:r>
    </w:p>
    <w:p w14:paraId="28D922F4" w14:textId="77777777" w:rsidR="007125C5" w:rsidRDefault="007256F0">
      <w:pPr>
        <w:pStyle w:val="Zkladntext"/>
        <w:numPr>
          <w:ilvl w:val="1"/>
          <w:numId w:val="11"/>
        </w:numPr>
        <w:tabs>
          <w:tab w:val="left" w:pos="457"/>
        </w:tabs>
        <w:ind w:left="460" w:hanging="460"/>
        <w:jc w:val="both"/>
      </w:pPr>
      <w:r>
        <w:rPr>
          <w:rStyle w:val="ZkladntextChar"/>
        </w:rPr>
        <w:t>Každá ze Smluvních stran se zavazuje podrobit se kontrolám Projektu ze strany Poskytovatele a d</w:t>
      </w:r>
      <w:r>
        <w:rPr>
          <w:rStyle w:val="ZkladntextChar"/>
        </w:rPr>
        <w:t>alších kontrolních orgánů a při těchto kontrolách poskytovat odpovídající součinnost.</w:t>
      </w:r>
    </w:p>
    <w:p w14:paraId="2D1EC11C" w14:textId="77777777" w:rsidR="007125C5" w:rsidRDefault="007256F0">
      <w:pPr>
        <w:pStyle w:val="Zkladntext"/>
        <w:numPr>
          <w:ilvl w:val="1"/>
          <w:numId w:val="11"/>
        </w:numPr>
        <w:tabs>
          <w:tab w:val="left" w:pos="457"/>
        </w:tabs>
        <w:ind w:left="460" w:hanging="460"/>
        <w:jc w:val="both"/>
      </w:pPr>
      <w:r>
        <w:rPr>
          <w:rStyle w:val="ZkladntextChar"/>
        </w:rPr>
        <w:t>Každá ze Smluvních stran se zavazuje počínat si tak, aby dohodnutých výsledků a cílů Projektu bylo dosaženo, a to ve lhůtách určených Žádostí o podporu a Rozhodnutím o po</w:t>
      </w:r>
      <w:r>
        <w:rPr>
          <w:rStyle w:val="ZkladntextChar"/>
        </w:rPr>
        <w:t>skytnutí dotace.</w:t>
      </w:r>
    </w:p>
    <w:p w14:paraId="0FE31A2E" w14:textId="77777777" w:rsidR="007125C5" w:rsidRDefault="007256F0">
      <w:pPr>
        <w:pStyle w:val="Zkladntext"/>
        <w:numPr>
          <w:ilvl w:val="1"/>
          <w:numId w:val="11"/>
        </w:numPr>
        <w:tabs>
          <w:tab w:val="left" w:pos="457"/>
        </w:tabs>
        <w:spacing w:after="200"/>
        <w:ind w:left="460" w:hanging="460"/>
        <w:jc w:val="both"/>
      </w:pPr>
      <w:r>
        <w:rPr>
          <w:rStyle w:val="ZkladntextChar"/>
        </w:rPr>
        <w:t>Každá ze Smluvních stran se podílí na činnostech v rámci řešení Projektu v souladu s Podnikatelským záměrem, předloženým Poskytovateli v rámci Žádosti o podporu. Každá Smluvní strana je odpovědná druhé Smluvní straně za řešení jí prováděné</w:t>
      </w:r>
      <w:r>
        <w:rPr>
          <w:rStyle w:val="ZkladntextChar"/>
        </w:rPr>
        <w:t xml:space="preserve"> části Projektu. Partner je povinen poskytnout Příjemci nezbytnou součinnost při zpracování Žádostí o platbu, Zpráv o realizaci a Zpráv o udržitelnosti, a to v termínech dle Žádosti o podporu nebo stanovených Poskytovatelem. Příjemce se zavazuje dodržovat </w:t>
      </w:r>
      <w:r>
        <w:rPr>
          <w:rStyle w:val="ZkladntextChar"/>
        </w:rPr>
        <w:t>termíny, lhůty a zpracovat úplně a správně Žádostí o platbu, Zpráv o realizaci a Zpráv o udržitelnosti.</w:t>
      </w:r>
    </w:p>
    <w:p w14:paraId="1670035F" w14:textId="77777777" w:rsidR="007125C5" w:rsidRDefault="007256F0">
      <w:pPr>
        <w:pStyle w:val="Heading20"/>
        <w:keepNext/>
        <w:keepLines/>
        <w:spacing w:after="0" w:line="254" w:lineRule="auto"/>
      </w:pPr>
      <w:bookmarkStart w:id="6" w:name="bookmark17"/>
      <w:r>
        <w:rPr>
          <w:rStyle w:val="Heading2"/>
          <w:b/>
          <w:bCs/>
        </w:rPr>
        <w:t>Článek VII</w:t>
      </w:r>
      <w:bookmarkEnd w:id="6"/>
    </w:p>
    <w:p w14:paraId="623E10E0" w14:textId="77777777" w:rsidR="007125C5" w:rsidRDefault="007256F0">
      <w:pPr>
        <w:pStyle w:val="Heading20"/>
        <w:keepNext/>
        <w:keepLines/>
        <w:spacing w:after="80" w:line="254" w:lineRule="auto"/>
      </w:pPr>
      <w:r>
        <w:rPr>
          <w:rStyle w:val="Heading2"/>
          <w:b/>
          <w:bCs/>
        </w:rPr>
        <w:t>Práva a povinnosti účastníků ve věcech finančních</w:t>
      </w:r>
    </w:p>
    <w:p w14:paraId="021A5884" w14:textId="77777777" w:rsidR="007125C5" w:rsidRDefault="007256F0">
      <w:pPr>
        <w:pStyle w:val="Zkladntext"/>
        <w:numPr>
          <w:ilvl w:val="1"/>
          <w:numId w:val="12"/>
        </w:numPr>
        <w:tabs>
          <w:tab w:val="left" w:pos="457"/>
        </w:tabs>
        <w:ind w:left="460" w:hanging="460"/>
        <w:jc w:val="both"/>
      </w:pPr>
      <w:r>
        <w:rPr>
          <w:rStyle w:val="ZkladntextChar"/>
        </w:rPr>
        <w:t xml:space="preserve">Za účelem dosažení cílů Projektu se Smluvní strany dohodly na vynaložení nákladů dle </w:t>
      </w:r>
      <w:r>
        <w:rPr>
          <w:rStyle w:val="ZkladntextChar"/>
          <w:b/>
          <w:bCs/>
          <w:u w:val="single"/>
        </w:rPr>
        <w:t>Příloh</w:t>
      </w:r>
      <w:r>
        <w:rPr>
          <w:rStyle w:val="ZkladntextChar"/>
          <w:b/>
          <w:bCs/>
          <w:u w:val="single"/>
        </w:rPr>
        <w:t>y č. 1</w:t>
      </w:r>
      <w:r>
        <w:rPr>
          <w:rStyle w:val="ZkladntextChar"/>
          <w:b/>
          <w:bCs/>
        </w:rPr>
        <w:t xml:space="preserve"> </w:t>
      </w:r>
      <w:r>
        <w:rPr>
          <w:rStyle w:val="ZkladntextChar"/>
        </w:rPr>
        <w:t>této Smlouvy.</w:t>
      </w:r>
    </w:p>
    <w:p w14:paraId="47C26C16" w14:textId="77777777" w:rsidR="007125C5" w:rsidRDefault="007256F0">
      <w:pPr>
        <w:pStyle w:val="Zkladntext"/>
        <w:numPr>
          <w:ilvl w:val="1"/>
          <w:numId w:val="12"/>
        </w:numPr>
        <w:tabs>
          <w:tab w:val="left" w:pos="451"/>
        </w:tabs>
        <w:ind w:left="460" w:hanging="460"/>
        <w:jc w:val="both"/>
      </w:pPr>
      <w:r>
        <w:rPr>
          <w:rStyle w:val="ZkladntextChar"/>
          <w:color w:val="212121"/>
        </w:rPr>
        <w:t>Aktuální výše podpory bude stanovena zpětně, na základě Poskytovatelem uznaných způsobilých výdajů na řešení Projektu obou Smluvních stran, předložených mu v rámci žádosti o platbu dle odst. 7.3 níže.</w:t>
      </w:r>
    </w:p>
    <w:p w14:paraId="08B96150" w14:textId="77777777" w:rsidR="007125C5" w:rsidRDefault="007256F0">
      <w:pPr>
        <w:pStyle w:val="Zkladntext"/>
        <w:numPr>
          <w:ilvl w:val="1"/>
          <w:numId w:val="12"/>
        </w:numPr>
        <w:tabs>
          <w:tab w:val="left" w:pos="451"/>
        </w:tabs>
        <w:ind w:left="460" w:hanging="460"/>
        <w:jc w:val="both"/>
      </w:pPr>
      <w:r>
        <w:rPr>
          <w:rStyle w:val="ZkladntextChar"/>
        </w:rPr>
        <w:t>Způsobilé výdaje vzniklé při reali</w:t>
      </w:r>
      <w:r>
        <w:rPr>
          <w:rStyle w:val="ZkladntextChar"/>
        </w:rPr>
        <w:t>zaci Projektu budou hrazeny ex post, tj. Partner bere na vědomí, že mu nebude poskytnuta záloha na výdaje vzniklé při řešení Projektu. Partner je povinen uhradit výdaje související s Projektem ze svých finančních prostředků. Poskytovatelem uznané způsobilé</w:t>
      </w:r>
      <w:r>
        <w:rPr>
          <w:rStyle w:val="ZkladntextChar"/>
        </w:rPr>
        <w:t xml:space="preserve"> výdaje budou následně Partnerovi proplaceny na základě Příjemcem podané žádosti o platbu (dále jen „</w:t>
      </w:r>
      <w:r>
        <w:rPr>
          <w:rStyle w:val="ZkladntextChar"/>
          <w:b/>
          <w:bCs/>
        </w:rPr>
        <w:t>Žádost o platbu</w:t>
      </w:r>
      <w:r>
        <w:rPr>
          <w:rStyle w:val="ZkladntextChar"/>
        </w:rPr>
        <w:t xml:space="preserve">“) a Poskytovatelem schválené míry podpory. Žádost o platbu bude podávat Příjemce vždy bezprostředně po ukončení etapy Projektu v souladu s </w:t>
      </w:r>
      <w:r>
        <w:rPr>
          <w:rStyle w:val="ZkladntextChar"/>
        </w:rPr>
        <w:t>podmínkami dotačního programu, Žádostí o podporu a Rozhodnutím o poskytnutí dotace. Každá ze Smluvních stran se zavazuje uhradit vlastní náklady spojené s realizací Projektu, které nebudou uhrazeny dotací.</w:t>
      </w:r>
    </w:p>
    <w:p w14:paraId="4AD6F1F5" w14:textId="77777777" w:rsidR="007125C5" w:rsidRDefault="007256F0">
      <w:pPr>
        <w:pStyle w:val="Zkladntext"/>
        <w:numPr>
          <w:ilvl w:val="1"/>
          <w:numId w:val="12"/>
        </w:numPr>
        <w:tabs>
          <w:tab w:val="left" w:pos="451"/>
        </w:tabs>
        <w:ind w:left="460" w:hanging="460"/>
        <w:jc w:val="both"/>
      </w:pPr>
      <w:r>
        <w:rPr>
          <w:rStyle w:val="ZkladntextChar"/>
        </w:rPr>
        <w:t>Příjemce převede ze svého bankovního účtu Partnero</w:t>
      </w:r>
      <w:r>
        <w:rPr>
          <w:rStyle w:val="ZkladntextChar"/>
        </w:rPr>
        <w:t>vi na jeho bankovní účet příslušné části poskytnuté dotace do 14 dnů od přijetí dotace od Poskytovatele na svůj účet a ve stejné lhůtě bude písemně informovat Partnera o vyhodnocení žádosti o platbu Poskytovatelem a o výši Poskytovatelem uznaných způsobilý</w:t>
      </w:r>
      <w:r>
        <w:rPr>
          <w:rStyle w:val="ZkladntextChar"/>
        </w:rPr>
        <w:t>ch výdajů Smluvních stran. Tento převod bude proveden na základě dohody o převodu části dotace uzavřené mezi Smluvními stranami (dále jen „</w:t>
      </w:r>
      <w:r>
        <w:rPr>
          <w:rStyle w:val="ZkladntextChar"/>
          <w:b/>
          <w:bCs/>
        </w:rPr>
        <w:t>Dohoda o převodu dotace</w:t>
      </w:r>
      <w:r>
        <w:rPr>
          <w:rStyle w:val="ZkladntextChar"/>
        </w:rPr>
        <w:t>“).</w:t>
      </w:r>
    </w:p>
    <w:p w14:paraId="330D312D" w14:textId="77777777" w:rsidR="007125C5" w:rsidRDefault="007256F0">
      <w:pPr>
        <w:pStyle w:val="Zkladntext"/>
        <w:numPr>
          <w:ilvl w:val="1"/>
          <w:numId w:val="12"/>
        </w:numPr>
        <w:tabs>
          <w:tab w:val="left" w:pos="451"/>
        </w:tabs>
        <w:ind w:left="460" w:hanging="460"/>
        <w:jc w:val="both"/>
      </w:pPr>
      <w:r>
        <w:rPr>
          <w:rStyle w:val="ZkladntextChar"/>
        </w:rPr>
        <w:t>Bankovní spojení Partnera, včetně variabilního symbolu pro identifikaci platby, je uvedeno</w:t>
      </w:r>
      <w:r>
        <w:rPr>
          <w:rStyle w:val="ZkladntextChar"/>
        </w:rPr>
        <w:t xml:space="preserve"> v čl. I Smlouvy.</w:t>
      </w:r>
    </w:p>
    <w:p w14:paraId="1C2457C7" w14:textId="77777777" w:rsidR="007125C5" w:rsidRDefault="007256F0">
      <w:pPr>
        <w:pStyle w:val="Zkladntext"/>
        <w:numPr>
          <w:ilvl w:val="1"/>
          <w:numId w:val="12"/>
        </w:numPr>
        <w:tabs>
          <w:tab w:val="left" w:pos="451"/>
        </w:tabs>
        <w:ind w:left="460" w:hanging="460"/>
        <w:jc w:val="both"/>
      </w:pPr>
      <w:r>
        <w:rPr>
          <w:rStyle w:val="ZkladntextChar"/>
        </w:rPr>
        <w:t xml:space="preserve">Smluvní strany upraví svůj podíl na dotaci ze strany Poskytovatele, celkových nákladech na řešení Projektu i technické náplni řešení Projektu, pokud bude rozhodnutím Poskytovatele změněna výše dotace </w:t>
      </w:r>
      <w:r>
        <w:rPr>
          <w:rStyle w:val="ZkladntextChar"/>
        </w:rPr>
        <w:lastRenderedPageBreak/>
        <w:t>požadované v Žádosti o podporu.</w:t>
      </w:r>
    </w:p>
    <w:p w14:paraId="39482B42" w14:textId="77777777" w:rsidR="007125C5" w:rsidRDefault="007256F0">
      <w:pPr>
        <w:pStyle w:val="Zkladntext"/>
        <w:numPr>
          <w:ilvl w:val="1"/>
          <w:numId w:val="12"/>
        </w:numPr>
        <w:tabs>
          <w:tab w:val="left" w:pos="451"/>
        </w:tabs>
        <w:ind w:left="460" w:hanging="460"/>
        <w:jc w:val="both"/>
      </w:pPr>
      <w:r>
        <w:rPr>
          <w:rStyle w:val="ZkladntextChar"/>
        </w:rPr>
        <w:t>Smluvn</w:t>
      </w:r>
      <w:r>
        <w:rPr>
          <w:rStyle w:val="ZkladntextChar"/>
        </w:rPr>
        <w:t>í strany se zavazují vykazovat za způsobilé jen takové výdaje, které byly vynaloženy výlučně za účelem řešení Projektu v souladu Pravidly pro žadatele a příjemce z OP TAK - obecná část a dále Pravidly pro žadatele a příjemce v OP TAK - zvláštní část DEEP T</w:t>
      </w:r>
      <w:r>
        <w:rPr>
          <w:rStyle w:val="ZkladntextChar"/>
        </w:rPr>
        <w:t>ECH a souvisejícími vnitřními předpisy Poskytovatele, zejména pak přílohou výzvy: Příloha č. 3 - Vymezení způsobilých výdajů Aplikace - výzva III. DEEP TECH.</w:t>
      </w:r>
    </w:p>
    <w:p w14:paraId="20B06523" w14:textId="77777777" w:rsidR="007125C5" w:rsidRDefault="007256F0">
      <w:pPr>
        <w:pStyle w:val="Zkladntext"/>
        <w:numPr>
          <w:ilvl w:val="1"/>
          <w:numId w:val="12"/>
        </w:numPr>
        <w:tabs>
          <w:tab w:val="left" w:pos="451"/>
        </w:tabs>
        <w:ind w:left="460" w:hanging="460"/>
        <w:jc w:val="both"/>
      </w:pPr>
      <w:r>
        <w:rPr>
          <w:rStyle w:val="ZkladntextChar"/>
        </w:rPr>
        <w:t>Smluvní strany se zavazují použít účelovou podporu v souladu se zákonem č. 218/2000 Sb., o rozpočt</w:t>
      </w:r>
      <w:r>
        <w:rPr>
          <w:rStyle w:val="ZkladntextChar"/>
        </w:rPr>
        <w:t>ových pravidlech a o změně některých souvisejících zákonů (rozpočtová pravidla), ve znění pozdějších předpisů a zákonem o podpoře výzkumu, experimentálního vývoje a inovací.</w:t>
      </w:r>
    </w:p>
    <w:p w14:paraId="2A24A13E" w14:textId="77777777" w:rsidR="007125C5" w:rsidRDefault="007256F0">
      <w:pPr>
        <w:pStyle w:val="Zkladntext"/>
        <w:numPr>
          <w:ilvl w:val="1"/>
          <w:numId w:val="12"/>
        </w:numPr>
        <w:tabs>
          <w:tab w:val="left" w:pos="451"/>
        </w:tabs>
        <w:ind w:left="460" w:hanging="460"/>
        <w:jc w:val="both"/>
      </w:pPr>
      <w:r>
        <w:rPr>
          <w:rStyle w:val="ZkladntextChar"/>
        </w:rPr>
        <w:t xml:space="preserve">Smluvní strany se dále zavazují, že při realizaci Projektu budou při nákupu </w:t>
      </w:r>
      <w:r>
        <w:rPr>
          <w:rStyle w:val="ZkladntextChar"/>
        </w:rPr>
        <w:t>veškerého zboží nebo služeb od třetích osob postupovat v souladu se zákonem č. 134/2016 Sb., o zadávání veřejných zakázek, ve znění pozdějších předpisů, a dále dle pravidel dotačního programu.</w:t>
      </w:r>
    </w:p>
    <w:p w14:paraId="5A4AA3D5" w14:textId="77777777" w:rsidR="007125C5" w:rsidRDefault="007256F0">
      <w:pPr>
        <w:pStyle w:val="Zkladntext"/>
        <w:numPr>
          <w:ilvl w:val="1"/>
          <w:numId w:val="12"/>
        </w:numPr>
        <w:tabs>
          <w:tab w:val="left" w:pos="505"/>
        </w:tabs>
        <w:ind w:left="460" w:hanging="460"/>
        <w:jc w:val="both"/>
      </w:pPr>
      <w:r>
        <w:rPr>
          <w:rStyle w:val="ZkladntextChar"/>
        </w:rPr>
        <w:t>Smluvní strany se zavazují vést o způsobilých výdajích samostat</w:t>
      </w:r>
      <w:r>
        <w:rPr>
          <w:rStyle w:val="ZkladntextChar"/>
        </w:rPr>
        <w:t xml:space="preserve">nou účetní evidenci podle zákona č. 563/1991 Sb., o účetnictví, ve znění pozdějších předpisů, a v rámci této evidence sledovat výdaje hrazené z poskytnuté účelové dotace. Tuto evidenci se Smluvní strany zavazují uchovávat po dobu 10 let od ukončení řešení </w:t>
      </w:r>
      <w:r>
        <w:rPr>
          <w:rStyle w:val="ZkladntextChar"/>
        </w:rPr>
        <w:t>Projektu. Při vedení této účetní evidence je Partner povinen dodržovat běžné účetní zvyklosti a příslušné závazné podmínky uvedené v zásadách, pokynech, směrnicích nebo v jiných předpisech, uveřejněných ve Finančním zpravodaji Ministerstva financí, nebo ji</w:t>
      </w:r>
      <w:r>
        <w:rPr>
          <w:rStyle w:val="ZkladntextChar"/>
        </w:rPr>
        <w:t>ným obdobným způsobem. Stanoví-li tak Příjemce, je Partner povinen předložit účetnictví, vztahující se k Projektu, k auditu.</w:t>
      </w:r>
    </w:p>
    <w:p w14:paraId="7C7C1A30" w14:textId="77777777" w:rsidR="007125C5" w:rsidRDefault="007256F0">
      <w:pPr>
        <w:pStyle w:val="Zkladntext"/>
        <w:numPr>
          <w:ilvl w:val="1"/>
          <w:numId w:val="12"/>
        </w:numPr>
        <w:tabs>
          <w:tab w:val="left" w:pos="486"/>
        </w:tabs>
        <w:ind w:left="460" w:hanging="460"/>
        <w:jc w:val="both"/>
      </w:pPr>
      <w:r>
        <w:rPr>
          <w:rStyle w:val="ZkladntextChar"/>
        </w:rPr>
        <w:t xml:space="preserve">Nedojde-li k poskytnutí příslušné části dotace Poskytovatelem Příjemci nebo dojde-li k opožděnému poskytnutí příslušné části </w:t>
      </w:r>
      <w:r>
        <w:rPr>
          <w:rStyle w:val="ZkladntextChar"/>
        </w:rPr>
        <w:t>dotace Poskytovatelem Příjemci v důsledku rozpočtového provizoria podle zvláštního právního předpisu, Příjemce neodpovídá Partnerovi Projektu za škodu, která vznikla Partnerovi jako důsledek této situace.</w:t>
      </w:r>
    </w:p>
    <w:p w14:paraId="40058E49" w14:textId="77777777" w:rsidR="007125C5" w:rsidRDefault="007256F0">
      <w:pPr>
        <w:pStyle w:val="Zkladntext"/>
        <w:numPr>
          <w:ilvl w:val="1"/>
          <w:numId w:val="12"/>
        </w:numPr>
        <w:tabs>
          <w:tab w:val="left" w:pos="558"/>
        </w:tabs>
        <w:spacing w:after="600"/>
        <w:ind w:left="440" w:hanging="440"/>
        <w:jc w:val="both"/>
      </w:pPr>
      <w:r>
        <w:rPr>
          <w:rStyle w:val="ZkladntextChar"/>
        </w:rPr>
        <w:t>Pokud vznikne při provádění Projektu finanční ztrát</w:t>
      </w:r>
      <w:r>
        <w:rPr>
          <w:rStyle w:val="ZkladntextChar"/>
        </w:rPr>
        <w:t>a, tuto ztrátu nese každá ze Smluvních stran sama za tu část Projektu, za níž nese odpovědnost, s výjimkou finančních ztrát vzniklých porušením této Smlouvy či jiných závazných pravidel pro řešení Projektu některou ze Smluvních stran, které nese ta Smluvní</w:t>
      </w:r>
      <w:r>
        <w:rPr>
          <w:rStyle w:val="ZkladntextChar"/>
        </w:rPr>
        <w:t xml:space="preserve"> strana, která ztrátu takovým porušením způsobila.</w:t>
      </w:r>
    </w:p>
    <w:p w14:paraId="30306142" w14:textId="77777777" w:rsidR="007125C5" w:rsidRDefault="007256F0">
      <w:pPr>
        <w:pStyle w:val="Heading20"/>
        <w:keepNext/>
        <w:keepLines/>
        <w:spacing w:after="0" w:line="254" w:lineRule="auto"/>
      </w:pPr>
      <w:bookmarkStart w:id="7" w:name="bookmark20"/>
      <w:r>
        <w:rPr>
          <w:rStyle w:val="Heading2"/>
          <w:b/>
          <w:bCs/>
        </w:rPr>
        <w:t>Článek VIII</w:t>
      </w:r>
      <w:bookmarkEnd w:id="7"/>
    </w:p>
    <w:p w14:paraId="4B0FF98B" w14:textId="77777777" w:rsidR="007125C5" w:rsidRDefault="007256F0">
      <w:pPr>
        <w:pStyle w:val="Heading20"/>
        <w:keepNext/>
        <w:keepLines/>
        <w:spacing w:after="100" w:line="254" w:lineRule="auto"/>
      </w:pPr>
      <w:r>
        <w:rPr>
          <w:rStyle w:val="Heading2"/>
          <w:b/>
          <w:bCs/>
        </w:rPr>
        <w:t>Vkládané duševní vlastnictví a know-how</w:t>
      </w:r>
    </w:p>
    <w:p w14:paraId="3EE517CC" w14:textId="77777777" w:rsidR="007125C5" w:rsidRDefault="007256F0">
      <w:pPr>
        <w:pStyle w:val="Zkladntext"/>
        <w:numPr>
          <w:ilvl w:val="1"/>
          <w:numId w:val="13"/>
        </w:numPr>
        <w:tabs>
          <w:tab w:val="left" w:pos="423"/>
        </w:tabs>
        <w:spacing w:after="260"/>
        <w:jc w:val="both"/>
      </w:pPr>
      <w:r>
        <w:rPr>
          <w:rStyle w:val="ZkladntextChar"/>
        </w:rPr>
        <w:t>. Pro úspěšnou realizaci Projektu poskytnou Smluvní strany toto své know-how:</w:t>
      </w:r>
    </w:p>
    <w:p w14:paraId="75CEBFD4" w14:textId="77777777" w:rsidR="007125C5" w:rsidRDefault="007256F0">
      <w:pPr>
        <w:pStyle w:val="Zkladntext"/>
        <w:spacing w:after="0"/>
        <w:ind w:firstLine="440"/>
        <w:jc w:val="both"/>
      </w:pPr>
      <w:r>
        <w:rPr>
          <w:rStyle w:val="ZkladntextChar"/>
        </w:rPr>
        <w:t>Příjemce:</w:t>
      </w:r>
    </w:p>
    <w:p w14:paraId="17A2163D" w14:textId="77777777" w:rsidR="007125C5" w:rsidRDefault="007256F0">
      <w:pPr>
        <w:pStyle w:val="Zkladntext"/>
        <w:spacing w:after="260"/>
        <w:ind w:left="440" w:firstLine="60"/>
        <w:jc w:val="both"/>
      </w:pPr>
      <w:r>
        <w:rPr>
          <w:rStyle w:val="ZkladntextChar"/>
        </w:rPr>
        <w:t>Technologie výroby recyklovaných zinkových prášků a jejich přípra</w:t>
      </w:r>
      <w:r>
        <w:rPr>
          <w:rStyle w:val="ZkladntextChar"/>
        </w:rPr>
        <w:t>vy z materiálově využitých odpadů.</w:t>
      </w:r>
    </w:p>
    <w:p w14:paraId="403BDD21" w14:textId="77777777" w:rsidR="007125C5" w:rsidRDefault="007256F0">
      <w:pPr>
        <w:pStyle w:val="Zkladntext"/>
        <w:spacing w:after="0"/>
        <w:ind w:firstLine="440"/>
        <w:jc w:val="both"/>
      </w:pPr>
      <w:r>
        <w:rPr>
          <w:rStyle w:val="ZkladntextChar"/>
        </w:rPr>
        <w:t>Partner:</w:t>
      </w:r>
    </w:p>
    <w:p w14:paraId="539F12F4" w14:textId="77777777" w:rsidR="007125C5" w:rsidRDefault="007256F0">
      <w:pPr>
        <w:pStyle w:val="Zkladntext"/>
        <w:spacing w:after="260"/>
        <w:ind w:left="440" w:firstLine="60"/>
        <w:jc w:val="both"/>
      </w:pPr>
      <w:r>
        <w:rPr>
          <w:rStyle w:val="ZkladntextChar"/>
        </w:rPr>
        <w:t>Technologie přípravy antikorozních nátěrových hmot a systémů korozní ochrany a ověření jejich vlastností.</w:t>
      </w:r>
    </w:p>
    <w:p w14:paraId="18A6FDEC" w14:textId="77777777" w:rsidR="007125C5" w:rsidRDefault="007256F0">
      <w:pPr>
        <w:pStyle w:val="Zkladntext"/>
        <w:spacing w:after="200"/>
        <w:ind w:firstLine="440"/>
        <w:jc w:val="both"/>
      </w:pPr>
      <w:r>
        <w:rPr>
          <w:rStyle w:val="ZkladntextChar"/>
        </w:rPr>
        <w:t>Na výše uvedené (vnášené) know-how a jeho využití se vztahuje odst. 9.3 této Smlouvy.</w:t>
      </w:r>
    </w:p>
    <w:p w14:paraId="5968140F" w14:textId="77777777" w:rsidR="007125C5" w:rsidRDefault="007256F0">
      <w:pPr>
        <w:pStyle w:val="Heading20"/>
        <w:keepNext/>
        <w:keepLines/>
        <w:spacing w:after="0" w:line="254" w:lineRule="auto"/>
      </w:pPr>
      <w:bookmarkStart w:id="8" w:name="bookmark23"/>
      <w:r>
        <w:rPr>
          <w:rStyle w:val="Heading2"/>
          <w:b/>
          <w:bCs/>
        </w:rPr>
        <w:t>Článek IX</w:t>
      </w:r>
      <w:bookmarkEnd w:id="8"/>
    </w:p>
    <w:p w14:paraId="08D66EAD" w14:textId="77777777" w:rsidR="007125C5" w:rsidRDefault="007256F0">
      <w:pPr>
        <w:pStyle w:val="Heading20"/>
        <w:keepNext/>
        <w:keepLines/>
        <w:spacing w:after="100" w:line="254" w:lineRule="auto"/>
      </w:pPr>
      <w:r>
        <w:rPr>
          <w:rStyle w:val="Heading2"/>
          <w:b/>
          <w:bCs/>
        </w:rPr>
        <w:t>Duševní vlastnictví</w:t>
      </w:r>
    </w:p>
    <w:p w14:paraId="2560938E" w14:textId="77777777" w:rsidR="007125C5" w:rsidRDefault="007256F0">
      <w:pPr>
        <w:pStyle w:val="Zkladntext"/>
        <w:numPr>
          <w:ilvl w:val="1"/>
          <w:numId w:val="13"/>
        </w:numPr>
        <w:tabs>
          <w:tab w:val="left" w:pos="428"/>
        </w:tabs>
        <w:spacing w:after="100"/>
        <w:ind w:left="440" w:hanging="440"/>
        <w:jc w:val="both"/>
      </w:pPr>
      <w:r>
        <w:rPr>
          <w:rStyle w:val="ZkladntextChar"/>
        </w:rPr>
        <w:t xml:space="preserve">Právní vztahy vzniklé v souvislosti s ochranou duševního vlastnictví vytvořeného při plnění účelu Smlouvy se řídí obecně závaznými právními předpisy České republiky, zejména zákonem č. 527/1990 </w:t>
      </w:r>
      <w:r>
        <w:rPr>
          <w:rStyle w:val="ZkladntextChar"/>
        </w:rPr>
        <w:lastRenderedPageBreak/>
        <w:t>Sb., o vynálezech a zlepšovacích návrzích,</w:t>
      </w:r>
      <w:r>
        <w:rPr>
          <w:rStyle w:val="ZkladntextChar"/>
        </w:rPr>
        <w:t xml:space="preserve"> zákonem č. 207/2000 Sb., o ochraně průmyslových vzorů, zákonem č. 478/1992 Sb., o užitných vzorech, zákonem č. 221/2006 Sb., o vymáhání práv z průmyslového vlastnictví a o ochraně obchodního tajemství, zákonem č. 206/2000 Sb., o ochraně biotechnologických</w:t>
      </w:r>
      <w:r>
        <w:rPr>
          <w:rStyle w:val="ZkladntextChar"/>
        </w:rPr>
        <w:t xml:space="preserve"> vynálezů, zákonem o podpoře výzkumu, experimentálního vývoje a inovací, ve znění pozdějších předpisů.</w:t>
      </w:r>
    </w:p>
    <w:p w14:paraId="0509649D" w14:textId="77777777" w:rsidR="007125C5" w:rsidRDefault="007256F0">
      <w:pPr>
        <w:pStyle w:val="Zkladntext"/>
        <w:numPr>
          <w:ilvl w:val="1"/>
          <w:numId w:val="13"/>
        </w:numPr>
        <w:tabs>
          <w:tab w:val="left" w:pos="447"/>
        </w:tabs>
        <w:spacing w:after="100"/>
        <w:ind w:left="440" w:hanging="440"/>
        <w:jc w:val="both"/>
      </w:pPr>
      <w:r>
        <w:rPr>
          <w:rStyle w:val="ZkladntextChar"/>
        </w:rPr>
        <w:t>Předmětem duševního vlastnictví se pro účely Smlouvy rozumí jakýkoli výsledek duševní činnosti, na jehož základě vznikne nehmotný statek, který je objekt</w:t>
      </w:r>
      <w:r>
        <w:rPr>
          <w:rStyle w:val="ZkladntextChar"/>
        </w:rPr>
        <w:t>ivně zachytitelný, který má faktickou či potencionální výrobní, průmyslovou či vědeckou hodnotu. Jedná se zejména o vynálezy, technická řešení chráněná užitným vzorem, průmyslové vzory, zlepšovací návrhy, biotechnologické vynálezy, ochranné známky, know-ho</w:t>
      </w:r>
      <w:r>
        <w:rPr>
          <w:rStyle w:val="ZkladntextChar"/>
        </w:rPr>
        <w:t>w a další výsledky duševní činnosti.</w:t>
      </w:r>
    </w:p>
    <w:p w14:paraId="54658D16" w14:textId="77777777" w:rsidR="007125C5" w:rsidRDefault="007256F0">
      <w:pPr>
        <w:pStyle w:val="Zkladntext"/>
        <w:numPr>
          <w:ilvl w:val="1"/>
          <w:numId w:val="13"/>
        </w:numPr>
        <w:tabs>
          <w:tab w:val="left" w:pos="438"/>
        </w:tabs>
        <w:spacing w:after="100"/>
        <w:ind w:left="440" w:hanging="440"/>
        <w:jc w:val="both"/>
      </w:pPr>
      <w:r>
        <w:rPr>
          <w:rStyle w:val="ZkladntextChar"/>
        </w:rPr>
        <w:t>Předměty duševního vlastnictví, které jsou ve vlastnictví jednotlivých Smluvních stran před uzavřením Smlouvy a které jsou potřebné pro realizaci Projektu nebo pro užívání jeho výsledků, zůstávají ve vlastnictví Smluvní</w:t>
      </w:r>
      <w:r>
        <w:rPr>
          <w:rStyle w:val="ZkladntextChar"/>
        </w:rPr>
        <w:t xml:space="preserve"> strany, která tyto předměty poskytla, a tato Smluvní strana umožní využívání předmětů duševního vlastnictví jí náležících (uvedených v čl. VIII výše) druhé Smluvní straně v rozsahu potřebném pro účely realizace Projektu.</w:t>
      </w:r>
    </w:p>
    <w:p w14:paraId="56E26BB8" w14:textId="77777777" w:rsidR="007125C5" w:rsidRDefault="007256F0">
      <w:pPr>
        <w:pStyle w:val="Zkladntext"/>
        <w:numPr>
          <w:ilvl w:val="1"/>
          <w:numId w:val="13"/>
        </w:numPr>
        <w:tabs>
          <w:tab w:val="left" w:pos="447"/>
        </w:tabs>
        <w:spacing w:after="140"/>
        <w:ind w:left="440" w:hanging="440"/>
        <w:jc w:val="both"/>
      </w:pPr>
      <w:r>
        <w:rPr>
          <w:rStyle w:val="ZkladntextChar"/>
        </w:rPr>
        <w:t xml:space="preserve">Smluvní strany se dohodly na tom, </w:t>
      </w:r>
      <w:r>
        <w:rPr>
          <w:rStyle w:val="ZkladntextChar"/>
        </w:rPr>
        <w:t>že duševní vlastnictví vzniklé při plnění úkolů v rámci Projektu je majetkem té Smluvní strany, která duševní vlastnictví vytvořila. Smluvní strany si navzájem oznámí vytvoření duševního vlastnictví a Smluvní strana, která je majitelem takového duševního v</w:t>
      </w:r>
      <w:r>
        <w:rPr>
          <w:rStyle w:val="ZkladntextChar"/>
        </w:rPr>
        <w:t>lastnictví nese náklady spojené s podáním přihlášek a vedením příslušných řízení.</w:t>
      </w:r>
    </w:p>
    <w:p w14:paraId="474B4CCE" w14:textId="77777777" w:rsidR="007125C5" w:rsidRDefault="007256F0">
      <w:pPr>
        <w:pStyle w:val="Zkladntext"/>
        <w:numPr>
          <w:ilvl w:val="1"/>
          <w:numId w:val="13"/>
        </w:numPr>
        <w:tabs>
          <w:tab w:val="left" w:pos="390"/>
        </w:tabs>
        <w:ind w:left="500" w:hanging="500"/>
        <w:jc w:val="both"/>
      </w:pPr>
      <w:r>
        <w:rPr>
          <w:rStyle w:val="ZkladntextChar"/>
        </w:rPr>
        <w:t>Vznikne-li duševní vlastnictví při plnění úkolů v rámci Projektu prokazatelně spoluprací obou Smluvních stran, je toto duševní vlastnictví společným majetkem obou Smluvních s</w:t>
      </w:r>
      <w:r>
        <w:rPr>
          <w:rStyle w:val="ZkladntextChar"/>
        </w:rPr>
        <w:t>tran, a to v tom poměru majetkových podílů, v jakém se na vytvoření duševního vlastnictví podílely. Smluvní strany jsou si vzájemně nápomocny při přípravě podání přihlášek, a to i zahraničních. Smluvní strany se v poměru jejich majetkových podílů na výsled</w:t>
      </w:r>
      <w:r>
        <w:rPr>
          <w:rStyle w:val="ZkladntextChar"/>
        </w:rPr>
        <w:t>ku podílejí na nákladech spojených s podáním přihlášek a vedením příslušných řízení.</w:t>
      </w:r>
    </w:p>
    <w:p w14:paraId="2ECE684F" w14:textId="77777777" w:rsidR="007125C5" w:rsidRDefault="007256F0">
      <w:pPr>
        <w:pStyle w:val="Zkladntext"/>
        <w:numPr>
          <w:ilvl w:val="1"/>
          <w:numId w:val="13"/>
        </w:numPr>
        <w:tabs>
          <w:tab w:val="left" w:pos="394"/>
        </w:tabs>
        <w:ind w:left="500" w:hanging="500"/>
        <w:jc w:val="both"/>
      </w:pPr>
      <w:r>
        <w:rPr>
          <w:rStyle w:val="ZkladntextChar"/>
        </w:rPr>
        <w:t>V rámci vyhodnocování, která Smluvní strana duševní vlastnictví (vzniklé při plnění úkolů v rámci Projektu) vytvořila a jaký je její majetkový podíl na něm, se zohlední ne</w:t>
      </w:r>
      <w:r>
        <w:rPr>
          <w:rStyle w:val="ZkladntextChar"/>
        </w:rPr>
        <w:t>jen tvůrčí činnost dané Smluvní strany v rámci Projektu, ale také duševní vlastnictví vnesené touto Smluvní stranou do Projektu.</w:t>
      </w:r>
    </w:p>
    <w:p w14:paraId="3F8460A3" w14:textId="77777777" w:rsidR="007125C5" w:rsidRDefault="007256F0">
      <w:pPr>
        <w:pStyle w:val="Zkladntext"/>
        <w:numPr>
          <w:ilvl w:val="1"/>
          <w:numId w:val="13"/>
        </w:numPr>
        <w:tabs>
          <w:tab w:val="left" w:pos="394"/>
        </w:tabs>
        <w:ind w:left="500" w:hanging="500"/>
        <w:jc w:val="both"/>
      </w:pPr>
      <w:r>
        <w:rPr>
          <w:rStyle w:val="ZkladntextChar"/>
        </w:rPr>
        <w:t>Nebude-li jedna ze Smluvních stran, které patří příslušný výsledek, resp. práva k tomuto výsledku, mít zájem na podání přihlášk</w:t>
      </w:r>
      <w:r>
        <w:rPr>
          <w:rStyle w:val="ZkladntextChar"/>
        </w:rPr>
        <w:t>y, může druhá Smluvní strana požádat o převedení práva na podání takové přihlášky na sebe. Smluvní strany před převodem projednají podmínky převedení práva podat přihlášku. Smluvní strany jsou si vzájemně nápomocny při přípravě podání přihlášek, a to i zah</w:t>
      </w:r>
      <w:r>
        <w:rPr>
          <w:rStyle w:val="ZkladntextChar"/>
        </w:rPr>
        <w:t>raničních. Smluvní strana, na kterou je převedeno právo k podání přihlášky nese náklady spojené s podáním přihlášky a vedením příslušných řízení.</w:t>
      </w:r>
    </w:p>
    <w:p w14:paraId="547C210F" w14:textId="77777777" w:rsidR="007125C5" w:rsidRDefault="007256F0">
      <w:pPr>
        <w:pStyle w:val="Zkladntext"/>
        <w:numPr>
          <w:ilvl w:val="1"/>
          <w:numId w:val="13"/>
        </w:numPr>
        <w:tabs>
          <w:tab w:val="left" w:pos="390"/>
        </w:tabs>
        <w:ind w:left="500" w:hanging="500"/>
        <w:jc w:val="both"/>
      </w:pPr>
      <w:r>
        <w:rPr>
          <w:rStyle w:val="ZkladntextChar"/>
        </w:rPr>
        <w:t xml:space="preserve">Prohlášení o vytvoření předmětu duševního vlastnictví, např. o vytvoření vynálezu, vzniklého v rámci Projektu </w:t>
      </w:r>
      <w:r>
        <w:rPr>
          <w:rStyle w:val="ZkladntextChar"/>
        </w:rPr>
        <w:t>je nutné provést písemně, provede jej ta Smluvní strana, která je vlastníkem či většinovým spoluvlastníkem daného duševního vlastnictví, v případě rovnosti podílů provede přihlášení Příjemce.</w:t>
      </w:r>
    </w:p>
    <w:p w14:paraId="390D201B" w14:textId="77777777" w:rsidR="007125C5" w:rsidRDefault="007256F0">
      <w:pPr>
        <w:pStyle w:val="Zkladntext"/>
        <w:numPr>
          <w:ilvl w:val="1"/>
          <w:numId w:val="13"/>
        </w:numPr>
        <w:tabs>
          <w:tab w:val="left" w:pos="394"/>
        </w:tabs>
        <w:ind w:left="500" w:hanging="500"/>
        <w:jc w:val="both"/>
      </w:pPr>
      <w:r>
        <w:rPr>
          <w:rStyle w:val="ZkladntextChar"/>
        </w:rPr>
        <w:t xml:space="preserve">Práva původců budou Smluvními stranami řešena dle §9 </w:t>
      </w:r>
      <w:r>
        <w:rPr>
          <w:rStyle w:val="ZkladntextChar"/>
        </w:rPr>
        <w:t>zákona č. 527/1990 Sb., o vynálezech a zlepšovacích návrzích, ve znění pozdějších předpisů nebo dle obdobných právních předpisů.</w:t>
      </w:r>
    </w:p>
    <w:p w14:paraId="4795759D" w14:textId="77777777" w:rsidR="007125C5" w:rsidRDefault="007256F0">
      <w:pPr>
        <w:pStyle w:val="Zkladntext"/>
        <w:numPr>
          <w:ilvl w:val="1"/>
          <w:numId w:val="13"/>
        </w:numPr>
        <w:tabs>
          <w:tab w:val="left" w:pos="505"/>
        </w:tabs>
        <w:spacing w:after="500"/>
        <w:ind w:left="500" w:hanging="500"/>
        <w:jc w:val="both"/>
      </w:pPr>
      <w:r>
        <w:rPr>
          <w:rStyle w:val="ZkladntextChar"/>
        </w:rPr>
        <w:t>Bez ohledu na to, komu patří duševní vlastnictví vytvořené v rámci realizace Projektu, Smluvní strany se dohodly, že každá ze S</w:t>
      </w:r>
      <w:r>
        <w:rPr>
          <w:rStyle w:val="ZkladntextChar"/>
        </w:rPr>
        <w:t>mluvních stran je oprávněna bezplatně využívat toto duševní vlastnictví pro své výzkumné, vzdělávací a jiné nekomerční účely. Zveřejnění tohoto duševního vlastnictví některou ze Smluvních stran, např. formou vědeckých publikací, tiskových zpráv, konferencí</w:t>
      </w:r>
      <w:r>
        <w:rPr>
          <w:rStyle w:val="ZkladntextChar"/>
        </w:rPr>
        <w:t>, výstav, workshopů, webových stránek atd., vyžaduje předchozí souhlas druhé Smluvní strany; souhlas se nevyžaduje v případě, že duševní vlastnictví náleží výlučně jen Smluvní straně, která jej zveřejňuje, a také v případě, že povinnost či právo Smluvní st</w:t>
      </w:r>
      <w:r>
        <w:rPr>
          <w:rStyle w:val="ZkladntextChar"/>
        </w:rPr>
        <w:t>rany ke zveřejnění vyplývá z pravidel poskytnutí podpory.</w:t>
      </w:r>
    </w:p>
    <w:p w14:paraId="4BCDDEA7" w14:textId="77777777" w:rsidR="007125C5" w:rsidRDefault="007256F0">
      <w:pPr>
        <w:pStyle w:val="Heading20"/>
        <w:keepNext/>
        <w:keepLines/>
        <w:spacing w:after="0"/>
      </w:pPr>
      <w:bookmarkStart w:id="9" w:name="bookmark26"/>
      <w:r>
        <w:rPr>
          <w:rStyle w:val="Heading2"/>
          <w:b/>
          <w:bCs/>
        </w:rPr>
        <w:lastRenderedPageBreak/>
        <w:t>Článek X</w:t>
      </w:r>
      <w:bookmarkEnd w:id="9"/>
    </w:p>
    <w:p w14:paraId="33E3859C" w14:textId="77777777" w:rsidR="007125C5" w:rsidRDefault="007256F0">
      <w:pPr>
        <w:pStyle w:val="Heading20"/>
        <w:keepNext/>
        <w:keepLines/>
        <w:spacing w:after="80"/>
      </w:pPr>
      <w:r>
        <w:rPr>
          <w:rStyle w:val="Heading2"/>
          <w:b/>
          <w:bCs/>
        </w:rPr>
        <w:t>Zajištění ochrany výsledků výzkumu a vývoje uskutečněných v souvislosti s Projektem</w:t>
      </w:r>
    </w:p>
    <w:p w14:paraId="3A897C73" w14:textId="77777777" w:rsidR="007125C5" w:rsidRDefault="007256F0">
      <w:pPr>
        <w:pStyle w:val="Zkladntext"/>
        <w:numPr>
          <w:ilvl w:val="1"/>
          <w:numId w:val="14"/>
        </w:numPr>
        <w:tabs>
          <w:tab w:val="left" w:pos="497"/>
        </w:tabs>
        <w:ind w:left="500" w:hanging="500"/>
        <w:jc w:val="both"/>
      </w:pPr>
      <w:r>
        <w:rPr>
          <w:rStyle w:val="ZkladntextChar"/>
        </w:rPr>
        <w:t>Smluvní strany se dohodly na tom, že informace, dokumentace a výsledky práce, předané a vzniklé v souvisl</w:t>
      </w:r>
      <w:r>
        <w:rPr>
          <w:rStyle w:val="ZkladntextChar"/>
        </w:rPr>
        <w:t>osti s plněním Smlouvy, jakož i jednotlivých následných smluv, budou pokládány za důvěrné a nebudou poskytnuty třetí straně ani využity jinak než pro účel Smlouvy. Toto ustanovení neplatí ve vztahu k Poskytovateli.</w:t>
      </w:r>
    </w:p>
    <w:p w14:paraId="47782C42" w14:textId="77777777" w:rsidR="007125C5" w:rsidRDefault="007256F0">
      <w:pPr>
        <w:pStyle w:val="Zkladntext"/>
        <w:numPr>
          <w:ilvl w:val="1"/>
          <w:numId w:val="14"/>
        </w:numPr>
        <w:tabs>
          <w:tab w:val="left" w:pos="497"/>
        </w:tabs>
        <w:ind w:left="500" w:hanging="500"/>
        <w:jc w:val="both"/>
      </w:pPr>
      <w:r>
        <w:rPr>
          <w:rStyle w:val="ZkladntextChar"/>
        </w:rPr>
        <w:t>Smluvní strany se zavazují si vzájemně po</w:t>
      </w:r>
      <w:r>
        <w:rPr>
          <w:rStyle w:val="ZkladntextChar"/>
        </w:rPr>
        <w:t>skytovat veškeré informace nutné pro vykonávání činností podle Smlouvy, informace o činnostech v Projektu a o jejich výsledcích.</w:t>
      </w:r>
    </w:p>
    <w:p w14:paraId="6846A9B4" w14:textId="77777777" w:rsidR="007125C5" w:rsidRDefault="007256F0">
      <w:pPr>
        <w:pStyle w:val="Zkladntext"/>
        <w:numPr>
          <w:ilvl w:val="1"/>
          <w:numId w:val="14"/>
        </w:numPr>
        <w:tabs>
          <w:tab w:val="left" w:pos="497"/>
        </w:tabs>
        <w:ind w:left="500" w:hanging="500"/>
        <w:jc w:val="both"/>
      </w:pPr>
      <w:r>
        <w:rPr>
          <w:rStyle w:val="ZkladntextChar"/>
        </w:rPr>
        <w:t>Nedohodnou-li se Smluvní strany v konkrétním případě jinak, jsou veškeré informace, které získá jedna Smluvní strana od druhé S</w:t>
      </w:r>
      <w:r>
        <w:rPr>
          <w:rStyle w:val="ZkladntextChar"/>
        </w:rPr>
        <w:t>mluvní strany dle odstavce 10.2, a které nejsou obecně známé, považovány za důvěrné (dále jen „</w:t>
      </w:r>
      <w:r>
        <w:rPr>
          <w:rStyle w:val="ZkladntextChar"/>
          <w:b/>
          <w:bCs/>
        </w:rPr>
        <w:t>důvěrné informace</w:t>
      </w:r>
      <w:r>
        <w:rPr>
          <w:rStyle w:val="ZkladntextChar"/>
        </w:rPr>
        <w:t xml:space="preserve">“) a strana, která je získala je povinna důvěrné informace uchovat v tajnosti a zajistit dostatečnou ochranu před přístupem nepovolaných osob k </w:t>
      </w:r>
      <w:r>
        <w:rPr>
          <w:rStyle w:val="ZkladntextChar"/>
        </w:rPr>
        <w:t>nim, nesmí důvěrné informace sdělit žádné další osobě, s výjimkou svých zaměstnanců a jiných osob, které jsou pověřeny činnostmi v rámci Smlouvy a se kterými dotyčná Smluvní strana uzavřela dohodu o zachování</w:t>
      </w:r>
    </w:p>
    <w:p w14:paraId="79E95466" w14:textId="77777777" w:rsidR="007125C5" w:rsidRDefault="007256F0">
      <w:pPr>
        <w:pStyle w:val="Zkladntext"/>
        <w:ind w:left="500" w:firstLine="20"/>
        <w:jc w:val="both"/>
      </w:pPr>
      <w:r>
        <w:rPr>
          <w:rStyle w:val="ZkladntextChar"/>
        </w:rPr>
        <w:t>mlčenlivosti v obdobném rozsahu, jako stanoví S</w:t>
      </w:r>
      <w:r>
        <w:rPr>
          <w:rStyle w:val="ZkladntextChar"/>
        </w:rPr>
        <w:t>mlouva Smluvním stranám, a nesmí důvěrné informace použít za jiným účelem než k výkonu činností podle Smlouvy. V případě porušení povinnosti uvedené v tomto ustanovení Smlouvy se za každé jednotlivé porušení povinnosti dle této Smlouvy Smluvní stranou sjed</w:t>
      </w:r>
      <w:r>
        <w:rPr>
          <w:rStyle w:val="ZkladntextChar"/>
        </w:rPr>
        <w:t>nává smluvní pokuta ve výši 10 000 Kč splatná na účet druhé Smluvní strany uvedený v čl. I Smlouvy.</w:t>
      </w:r>
    </w:p>
    <w:p w14:paraId="0757D07C" w14:textId="77777777" w:rsidR="007125C5" w:rsidRDefault="007256F0">
      <w:pPr>
        <w:pStyle w:val="Zkladntext"/>
        <w:numPr>
          <w:ilvl w:val="1"/>
          <w:numId w:val="14"/>
        </w:numPr>
        <w:tabs>
          <w:tab w:val="left" w:pos="487"/>
        </w:tabs>
        <w:ind w:left="500" w:hanging="500"/>
        <w:jc w:val="both"/>
      </w:pPr>
      <w:r>
        <w:rPr>
          <w:rStyle w:val="ZkladntextChar"/>
        </w:rPr>
        <w:t>Povinnosti podle odstavce 10.3 platí beze změny po dobu dalších 5 let po skončení účinnosti této Smlouvy, ať k němu dojde z jakéhokoliv důvodu.</w:t>
      </w:r>
    </w:p>
    <w:p w14:paraId="4EE5C93D" w14:textId="77777777" w:rsidR="007125C5" w:rsidRDefault="007256F0">
      <w:pPr>
        <w:pStyle w:val="Zkladntext"/>
        <w:numPr>
          <w:ilvl w:val="1"/>
          <w:numId w:val="14"/>
        </w:numPr>
        <w:tabs>
          <w:tab w:val="left" w:pos="487"/>
        </w:tabs>
        <w:ind w:left="500" w:hanging="500"/>
        <w:jc w:val="both"/>
      </w:pPr>
      <w:r>
        <w:rPr>
          <w:rStyle w:val="ZkladntextChar"/>
        </w:rPr>
        <w:t>Zveřejňuje-l</w:t>
      </w:r>
      <w:r>
        <w:rPr>
          <w:rStyle w:val="ZkladntextChar"/>
        </w:rPr>
        <w:t>i kterákoliv ze Smluvních stran informace o Projektu nebo o výsledcích Projektu je povinna důsledně uvádět identifikační kód Projektu podle Centrální evidence projektů a dále tu skutečnost, že výsledek Projektu byl získán za finančního přispění Poskytovate</w:t>
      </w:r>
      <w:r>
        <w:rPr>
          <w:rStyle w:val="ZkladntextChar"/>
        </w:rPr>
        <w:t>le v rámci účelové podpory výzkumu, vývoje a inovací. Současně je pak povinna uvést, že se jedná o Projekt řešený ve spolupráci s druhou Smluvní stranou a uvést její identifikační údaje. Zveřejněním nesmí být dotčena nebo ohrožena ochrana výsledků Projektu</w:t>
      </w:r>
      <w:r>
        <w:rPr>
          <w:rStyle w:val="ZkladntextChar"/>
        </w:rPr>
        <w:t>, jinak Smluvní strana odpovídá druhé Smluvní straně za způsobenou škodu.</w:t>
      </w:r>
    </w:p>
    <w:p w14:paraId="6065F8BB" w14:textId="77777777" w:rsidR="007125C5" w:rsidRDefault="007256F0">
      <w:pPr>
        <w:pStyle w:val="Zkladntext"/>
        <w:numPr>
          <w:ilvl w:val="1"/>
          <w:numId w:val="14"/>
        </w:numPr>
        <w:tabs>
          <w:tab w:val="left" w:pos="487"/>
        </w:tabs>
        <w:ind w:left="500" w:hanging="500"/>
        <w:jc w:val="both"/>
      </w:pPr>
      <w:r>
        <w:rPr>
          <w:rStyle w:val="ZkladntextChar"/>
        </w:rPr>
        <w:t>Smluvní strany se dohodly na níže uvedeném způsobu předávání výsledků do Rejstříku informací o výsledcích (dále jen „RIV“) podle zákona o podpoře výzkumu, experimentálního vývoje a i</w:t>
      </w:r>
      <w:r>
        <w:rPr>
          <w:rStyle w:val="ZkladntextChar"/>
        </w:rPr>
        <w:t>novací:</w:t>
      </w:r>
    </w:p>
    <w:p w14:paraId="43041A64" w14:textId="77777777" w:rsidR="007125C5" w:rsidRDefault="007256F0">
      <w:pPr>
        <w:pStyle w:val="Zkladntext"/>
        <w:numPr>
          <w:ilvl w:val="0"/>
          <w:numId w:val="15"/>
        </w:numPr>
        <w:tabs>
          <w:tab w:val="left" w:pos="875"/>
        </w:tabs>
        <w:ind w:left="860" w:hanging="340"/>
        <w:jc w:val="both"/>
      </w:pPr>
      <w:r>
        <w:rPr>
          <w:rStyle w:val="ZkladntextChar"/>
        </w:rPr>
        <w:t>Příjemce a Partner se zavazují samostatně předávat údaje o výsledcích vytvořených při realizaci Projektu do RIV v termínech a ve formě požadované zákonem o podpoře výzkumu, experimentálního vývoje a inovací, pokud se obě Smluvní strany nedohodnou j</w:t>
      </w:r>
      <w:r>
        <w:rPr>
          <w:rStyle w:val="ZkladntextChar"/>
        </w:rPr>
        <w:t>inak.</w:t>
      </w:r>
    </w:p>
    <w:p w14:paraId="0F753CDB" w14:textId="77777777" w:rsidR="007125C5" w:rsidRDefault="007256F0">
      <w:pPr>
        <w:pStyle w:val="Zkladntext"/>
        <w:numPr>
          <w:ilvl w:val="0"/>
          <w:numId w:val="15"/>
        </w:numPr>
        <w:tabs>
          <w:tab w:val="left" w:pos="875"/>
        </w:tabs>
        <w:spacing w:after="200"/>
        <w:ind w:left="860" w:hanging="340"/>
        <w:jc w:val="both"/>
      </w:pPr>
      <w:r>
        <w:rPr>
          <w:rStyle w:val="ZkladntextChar"/>
        </w:rPr>
        <w:t xml:space="preserve">Způsob započítávání výsledků a podíl dedikací v rámci Projektu bude stanoven na základě podílu, jímž Příjemce a Partner přispěli k dosažení započitatelných výsledků při realizaci Projektu. Pokud se Smluvní strany na výše uvedeném </w:t>
      </w:r>
      <w:r>
        <w:rPr>
          <w:rStyle w:val="ZkladntextChar"/>
        </w:rPr>
        <w:t>nedohodnou, zavazují se respektovat rozhodnutí, které v této věci vydá Poskytovatel nebo jiný věcně příslušný rozhodčí orgán.</w:t>
      </w:r>
    </w:p>
    <w:p w14:paraId="1FAC5ED3" w14:textId="77777777" w:rsidR="007125C5" w:rsidRDefault="007256F0">
      <w:pPr>
        <w:pStyle w:val="Heading20"/>
        <w:keepNext/>
        <w:keepLines/>
        <w:spacing w:after="0"/>
      </w:pPr>
      <w:bookmarkStart w:id="10" w:name="bookmark29"/>
      <w:r>
        <w:rPr>
          <w:rStyle w:val="Heading2"/>
          <w:b/>
          <w:bCs/>
        </w:rPr>
        <w:t>Článek XI</w:t>
      </w:r>
      <w:bookmarkEnd w:id="10"/>
    </w:p>
    <w:p w14:paraId="32BE8026" w14:textId="77777777" w:rsidR="007125C5" w:rsidRDefault="007256F0">
      <w:pPr>
        <w:pStyle w:val="Heading20"/>
        <w:keepNext/>
        <w:keepLines/>
        <w:spacing w:after="80"/>
      </w:pPr>
      <w:r>
        <w:rPr>
          <w:rStyle w:val="Heading2"/>
          <w:b/>
          <w:bCs/>
        </w:rPr>
        <w:t>Rozdělení vlastnictví a využití výsledků</w:t>
      </w:r>
    </w:p>
    <w:p w14:paraId="5146EDD2" w14:textId="77777777" w:rsidR="007125C5" w:rsidRDefault="007256F0">
      <w:pPr>
        <w:pStyle w:val="Zkladntext"/>
        <w:numPr>
          <w:ilvl w:val="1"/>
          <w:numId w:val="16"/>
        </w:numPr>
        <w:tabs>
          <w:tab w:val="left" w:pos="487"/>
        </w:tabs>
        <w:ind w:left="500" w:hanging="500"/>
        <w:jc w:val="both"/>
      </w:pPr>
      <w:r>
        <w:rPr>
          <w:rStyle w:val="ZkladntextChar"/>
        </w:rPr>
        <w:t>Všechna práva k výsledkům Projektu patří Příjemci a/nebo Partnerovi, výše jejic</w:t>
      </w:r>
      <w:r>
        <w:rPr>
          <w:rStyle w:val="ZkladntextChar"/>
        </w:rPr>
        <w:t>h majetkového podílu se řídí článkem IX Smlouvy.</w:t>
      </w:r>
    </w:p>
    <w:p w14:paraId="291E7E16" w14:textId="77777777" w:rsidR="007125C5" w:rsidRDefault="007256F0">
      <w:pPr>
        <w:pStyle w:val="Zkladntext"/>
        <w:numPr>
          <w:ilvl w:val="1"/>
          <w:numId w:val="16"/>
        </w:numPr>
        <w:tabs>
          <w:tab w:val="left" w:pos="487"/>
        </w:tabs>
        <w:ind w:left="500" w:hanging="500"/>
        <w:jc w:val="both"/>
      </w:pPr>
      <w:r>
        <w:rPr>
          <w:rStyle w:val="ZkladntextChar"/>
        </w:rPr>
        <w:t>Smluvní strany se zavazují uzavřít písemnou Smlouvu o využití výsledků Projektu. Smlouva bude uzavřena v souladu s ustanoveními této Smlouvy, zejména čl. IX, pravidly poskytnutí podpory a za současného respe</w:t>
      </w:r>
      <w:r>
        <w:rPr>
          <w:rStyle w:val="ZkladntextChar"/>
        </w:rPr>
        <w:t>ktování zákazu nepřímé veřejné podpory podle článku 2.2 Rámce</w:t>
      </w:r>
      <w:r>
        <w:rPr>
          <w:rStyle w:val="ZkladntextChar"/>
          <w:rFonts w:ascii="Verdana" w:eastAsia="Verdana" w:hAnsi="Verdana" w:cs="Verdana"/>
          <w:sz w:val="13"/>
          <w:szCs w:val="13"/>
          <w:vertAlign w:val="superscript"/>
        </w:rPr>
        <w:footnoteReference w:id="3"/>
      </w:r>
      <w:r>
        <w:rPr>
          <w:rStyle w:val="ZkladntextChar"/>
        </w:rPr>
        <w:t xml:space="preserve">, v daném případě článku 2.2.2 týkajícího se kolaborativního výzkumu. Smlouva o využití výsledků Projektu potvrdí výši </w:t>
      </w:r>
      <w:r>
        <w:rPr>
          <w:rStyle w:val="ZkladntextChar"/>
        </w:rPr>
        <w:lastRenderedPageBreak/>
        <w:t>procentuálních majetkových podílů Smluvních stran na výsledcích, resp. prá</w:t>
      </w:r>
      <w:r>
        <w:rPr>
          <w:rStyle w:val="ZkladntextChar"/>
        </w:rPr>
        <w:t>vech k těmto výsledkům, a v případě výsledků, které patří oběma Smluvním stranám, stanoví také podmínky využití výsledků. Předběžně odhadovaný vlastnický podíl Příjemce ve výši 85,05 % a předběžně odhadovaný vlastnický podíl Partnera ve výši 14,95 %. Pokud</w:t>
      </w:r>
      <w:r>
        <w:rPr>
          <w:rStyle w:val="ZkladntextChar"/>
        </w:rPr>
        <w:t xml:space="preserve"> se Smluvní strany Smlouvou o využití výsledků nedohodnou jinak, platí pro nekomerční využití výsledků ustanovení odst. 9.9 této Smlouvy. Smlouva o využití výsledků Projektu bude uzavřena bez zbytečného odkladu po jejich vytvoření, nejpozději do termínu st</w:t>
      </w:r>
      <w:r>
        <w:rPr>
          <w:rStyle w:val="ZkladntextChar"/>
        </w:rPr>
        <w:t>anoveného pravidly poskytnutí podpory.</w:t>
      </w:r>
    </w:p>
    <w:p w14:paraId="11D7E1F2" w14:textId="77777777" w:rsidR="007125C5" w:rsidRDefault="007256F0">
      <w:pPr>
        <w:pStyle w:val="Zkladntext"/>
        <w:numPr>
          <w:ilvl w:val="1"/>
          <w:numId w:val="16"/>
        </w:numPr>
        <w:tabs>
          <w:tab w:val="left" w:pos="487"/>
        </w:tabs>
        <w:jc w:val="both"/>
      </w:pPr>
      <w:r>
        <w:rPr>
          <w:rStyle w:val="ZkladntextChar"/>
        </w:rPr>
        <w:t>Předpokládanými výsledky Projektu jsou:</w:t>
      </w:r>
    </w:p>
    <w:p w14:paraId="2203AD20" w14:textId="77777777" w:rsidR="007125C5" w:rsidRDefault="007256F0">
      <w:pPr>
        <w:pStyle w:val="Zkladntext"/>
        <w:spacing w:line="283" w:lineRule="auto"/>
        <w:ind w:left="480" w:firstLine="20"/>
        <w:jc w:val="both"/>
      </w:pPr>
      <w:r>
        <w:rPr>
          <w:rStyle w:val="ZkladntextChar"/>
          <w:b/>
          <w:bCs/>
        </w:rPr>
        <w:t>Výsledek 1 - Funkční vzorek lamelárního zinkového prášku z recyklovaných surovin doložený protokolem:</w:t>
      </w:r>
    </w:p>
    <w:p w14:paraId="02155E8C" w14:textId="77777777" w:rsidR="007125C5" w:rsidRDefault="007256F0">
      <w:pPr>
        <w:pStyle w:val="Zkladntext"/>
        <w:spacing w:after="480"/>
        <w:ind w:left="480" w:firstLine="20"/>
        <w:jc w:val="both"/>
      </w:pPr>
      <w:r>
        <w:rPr>
          <w:rStyle w:val="ZkladntextChar"/>
          <w:i/>
          <w:iCs/>
        </w:rPr>
        <w:t xml:space="preserve">Funkční vzorek - lamelární Zn prášek z recyklovaných surovin pro DEEP TECH </w:t>
      </w:r>
      <w:r>
        <w:rPr>
          <w:rStyle w:val="ZkladntextChar"/>
          <w:i/>
          <w:iCs/>
        </w:rPr>
        <w:t>antikorozní povrchové úpravy</w:t>
      </w:r>
    </w:p>
    <w:p w14:paraId="08D8E400" w14:textId="77777777" w:rsidR="007125C5" w:rsidRDefault="007256F0">
      <w:pPr>
        <w:pStyle w:val="Zkladntext"/>
        <w:numPr>
          <w:ilvl w:val="1"/>
          <w:numId w:val="16"/>
        </w:numPr>
        <w:tabs>
          <w:tab w:val="left" w:pos="546"/>
        </w:tabs>
        <w:ind w:left="480" w:hanging="480"/>
        <w:jc w:val="both"/>
      </w:pPr>
      <w:r>
        <w:rPr>
          <w:rStyle w:val="ZkladntextChar"/>
        </w:rPr>
        <w:t>Každá Smluvní strana souhlasí s tím, že nebude využívat žádná vlastnická či majetková práva druhé Smluvní strany, není-li v této Smlouvě uvedeno jinak.</w:t>
      </w:r>
    </w:p>
    <w:p w14:paraId="03AF7DE4" w14:textId="77777777" w:rsidR="007125C5" w:rsidRDefault="007256F0">
      <w:pPr>
        <w:pStyle w:val="Zkladntext"/>
        <w:numPr>
          <w:ilvl w:val="1"/>
          <w:numId w:val="16"/>
        </w:numPr>
        <w:tabs>
          <w:tab w:val="left" w:pos="541"/>
        </w:tabs>
        <w:jc w:val="both"/>
      </w:pPr>
      <w:r>
        <w:rPr>
          <w:rStyle w:val="ZkladntextChar"/>
        </w:rPr>
        <w:t xml:space="preserve">Příjemce v rámci svého práva kontroly Partnera může kontrolovat i </w:t>
      </w:r>
      <w:r>
        <w:rPr>
          <w:rStyle w:val="ZkladntextChar"/>
        </w:rPr>
        <w:t>nakládání s výsledky.</w:t>
      </w:r>
    </w:p>
    <w:p w14:paraId="7E7D4C89" w14:textId="77777777" w:rsidR="007125C5" w:rsidRDefault="007256F0">
      <w:pPr>
        <w:pStyle w:val="Zkladntext"/>
        <w:numPr>
          <w:ilvl w:val="1"/>
          <w:numId w:val="16"/>
        </w:numPr>
        <w:tabs>
          <w:tab w:val="left" w:pos="546"/>
        </w:tabs>
        <w:spacing w:after="200"/>
        <w:ind w:left="480" w:hanging="480"/>
        <w:jc w:val="both"/>
      </w:pPr>
      <w:r>
        <w:rPr>
          <w:rStyle w:val="ZkladntextChar"/>
        </w:rPr>
        <w:t xml:space="preserve">Každá ze Smluvních stran má nárok na případné zisky z výsledků, stejně jako sdílí případné ztráty, příp. další náklady, podle velikosti svého majetkového podílu na těchto výsledcích, resp. právech k těmto výsledkům. Nakládání s </w:t>
      </w:r>
      <w:r>
        <w:rPr>
          <w:rStyle w:val="ZkladntextChar"/>
        </w:rPr>
        <w:t>výsledky, resp. právy k výsledkům, které patří oběma Smluvním stranám, stejně jako jejich využití pro podnikatelské nebo jiné komerční účely, vyžaduje předchozí písemnou dohodu Smluvních stran. Pro nekomerční využití výsledků Projektu platí ustanovení odst</w:t>
      </w:r>
      <w:r>
        <w:rPr>
          <w:rStyle w:val="ZkladntextChar"/>
        </w:rPr>
        <w:t>. 9.9 této Smlouvy, nedohodnou-li se Smluvní strany písemně jinak.</w:t>
      </w:r>
    </w:p>
    <w:p w14:paraId="27EE27F9" w14:textId="77777777" w:rsidR="007125C5" w:rsidRDefault="007256F0">
      <w:pPr>
        <w:pStyle w:val="Heading20"/>
        <w:keepNext/>
        <w:keepLines/>
        <w:spacing w:after="0" w:line="254" w:lineRule="auto"/>
      </w:pPr>
      <w:bookmarkStart w:id="11" w:name="bookmark32"/>
      <w:r>
        <w:rPr>
          <w:rStyle w:val="Heading2"/>
          <w:b/>
          <w:bCs/>
        </w:rPr>
        <w:t>Článek XII</w:t>
      </w:r>
      <w:bookmarkEnd w:id="11"/>
    </w:p>
    <w:p w14:paraId="7680464F" w14:textId="77777777" w:rsidR="007125C5" w:rsidRDefault="007256F0">
      <w:pPr>
        <w:pStyle w:val="Heading20"/>
        <w:keepNext/>
        <w:keepLines/>
        <w:spacing w:after="80" w:line="254" w:lineRule="auto"/>
      </w:pPr>
      <w:r>
        <w:rPr>
          <w:rStyle w:val="Heading2"/>
          <w:b/>
          <w:bCs/>
        </w:rPr>
        <w:t>Odpovědnost za škodu</w:t>
      </w:r>
    </w:p>
    <w:p w14:paraId="32163026" w14:textId="77777777" w:rsidR="007125C5" w:rsidRDefault="007256F0">
      <w:pPr>
        <w:pStyle w:val="Zkladntext"/>
        <w:numPr>
          <w:ilvl w:val="1"/>
          <w:numId w:val="17"/>
        </w:numPr>
        <w:tabs>
          <w:tab w:val="left" w:pos="526"/>
        </w:tabs>
        <w:spacing w:after="0"/>
        <w:ind w:left="480" w:hanging="480"/>
        <w:jc w:val="both"/>
      </w:pPr>
      <w:r>
        <w:rPr>
          <w:rStyle w:val="ZkladntextChar"/>
        </w:rPr>
        <w:t>Příjemce odpovídá Poskytovateli za zákonné použití poskytnuté dotace. Smluvní strana odpovídá za škodu způsobenou druhé Smluvní straně porušením povinností z</w:t>
      </w:r>
      <w:r>
        <w:rPr>
          <w:rStyle w:val="ZkladntextChar"/>
        </w:rPr>
        <w:t>e Smlouvy vyplývajících, a to zejména za:</w:t>
      </w:r>
    </w:p>
    <w:p w14:paraId="1841E791" w14:textId="77777777" w:rsidR="007125C5" w:rsidRDefault="007256F0">
      <w:pPr>
        <w:pStyle w:val="Zkladntext"/>
        <w:numPr>
          <w:ilvl w:val="0"/>
          <w:numId w:val="18"/>
        </w:numPr>
        <w:tabs>
          <w:tab w:val="left" w:pos="1075"/>
        </w:tabs>
        <w:spacing w:after="0"/>
        <w:ind w:firstLine="720"/>
        <w:jc w:val="both"/>
      </w:pPr>
      <w:r>
        <w:rPr>
          <w:rStyle w:val="ZkladntextChar"/>
        </w:rPr>
        <w:t>nedokončení té části Projektu, za níž nese dle Smlouvy odpovědnost,</w:t>
      </w:r>
    </w:p>
    <w:p w14:paraId="335D5D46" w14:textId="77777777" w:rsidR="007125C5" w:rsidRDefault="007256F0">
      <w:pPr>
        <w:pStyle w:val="Zkladntext"/>
        <w:numPr>
          <w:ilvl w:val="0"/>
          <w:numId w:val="18"/>
        </w:numPr>
        <w:tabs>
          <w:tab w:val="left" w:pos="1075"/>
        </w:tabs>
        <w:spacing w:after="0"/>
        <w:ind w:firstLine="720"/>
        <w:jc w:val="both"/>
      </w:pPr>
      <w:r>
        <w:rPr>
          <w:rStyle w:val="ZkladntextChar"/>
        </w:rPr>
        <w:t>poskytnutí nesprávných, neúplných nebo jinak vadných výsledků vědecké práce,</w:t>
      </w:r>
    </w:p>
    <w:p w14:paraId="1FD017BB" w14:textId="77777777" w:rsidR="007125C5" w:rsidRDefault="007256F0">
      <w:pPr>
        <w:pStyle w:val="Zkladntext"/>
        <w:numPr>
          <w:ilvl w:val="0"/>
          <w:numId w:val="18"/>
        </w:numPr>
        <w:tabs>
          <w:tab w:val="left" w:pos="1075"/>
        </w:tabs>
        <w:spacing w:after="0"/>
        <w:ind w:left="1080" w:hanging="360"/>
        <w:jc w:val="both"/>
      </w:pPr>
      <w:r>
        <w:rPr>
          <w:rStyle w:val="ZkladntextChar"/>
        </w:rPr>
        <w:t xml:space="preserve">nerespektování informačních povinností vůči Příjemci a Poskytovateli </w:t>
      </w:r>
      <w:r>
        <w:rPr>
          <w:rStyle w:val="ZkladntextChar"/>
        </w:rPr>
        <w:t>jakož i povinnosti vyplývajících z právních předpisů a směrnic EU platných na území České republiky;</w:t>
      </w:r>
    </w:p>
    <w:p w14:paraId="0D2B177C" w14:textId="77777777" w:rsidR="007125C5" w:rsidRDefault="007256F0">
      <w:pPr>
        <w:pStyle w:val="Zkladntext"/>
        <w:numPr>
          <w:ilvl w:val="0"/>
          <w:numId w:val="18"/>
        </w:numPr>
        <w:tabs>
          <w:tab w:val="left" w:pos="1075"/>
        </w:tabs>
        <w:spacing w:after="0"/>
        <w:ind w:firstLine="720"/>
        <w:jc w:val="both"/>
      </w:pPr>
      <w:r>
        <w:rPr>
          <w:rStyle w:val="ZkladntextChar"/>
        </w:rPr>
        <w:t>nesrovnalosti při vedení účetnictví a porušování povinností k archivaci dokladů Projektu,</w:t>
      </w:r>
    </w:p>
    <w:p w14:paraId="4930AC84" w14:textId="77777777" w:rsidR="007125C5" w:rsidRDefault="007256F0">
      <w:pPr>
        <w:pStyle w:val="Zkladntext"/>
        <w:numPr>
          <w:ilvl w:val="0"/>
          <w:numId w:val="18"/>
        </w:numPr>
        <w:tabs>
          <w:tab w:val="left" w:pos="1075"/>
        </w:tabs>
        <w:ind w:firstLine="720"/>
        <w:jc w:val="both"/>
      </w:pPr>
      <w:r>
        <w:rPr>
          <w:rStyle w:val="ZkladntextChar"/>
        </w:rPr>
        <w:t xml:space="preserve">neposkytnutí součinnosti v případě, kdy je podle Smlouvy povinna </w:t>
      </w:r>
      <w:r>
        <w:rPr>
          <w:rStyle w:val="ZkladntextChar"/>
        </w:rPr>
        <w:t>součinnost poskytnout.</w:t>
      </w:r>
    </w:p>
    <w:p w14:paraId="6B570DD5" w14:textId="77777777" w:rsidR="007125C5" w:rsidRDefault="007256F0">
      <w:pPr>
        <w:pStyle w:val="Zkladntext"/>
        <w:numPr>
          <w:ilvl w:val="1"/>
          <w:numId w:val="17"/>
        </w:numPr>
        <w:tabs>
          <w:tab w:val="left" w:pos="546"/>
        </w:tabs>
        <w:spacing w:after="200"/>
        <w:ind w:left="480" w:hanging="480"/>
        <w:jc w:val="both"/>
      </w:pPr>
      <w:r>
        <w:rPr>
          <w:rStyle w:val="ZkladntextChar"/>
        </w:rPr>
        <w:t>Smluvní strana, která se dopustí porušení některé z povinností dle této Smlouvy nebo pravidel poskytnutí podpory, je povinna nahradit druhé Smluvní straně vzniklou škodu takovým jednáním způsobenou.</w:t>
      </w:r>
    </w:p>
    <w:p w14:paraId="05BA81F8" w14:textId="77777777" w:rsidR="007125C5" w:rsidRDefault="007256F0">
      <w:pPr>
        <w:pStyle w:val="Heading20"/>
        <w:keepNext/>
        <w:keepLines/>
        <w:spacing w:after="0" w:line="254" w:lineRule="auto"/>
      </w:pPr>
      <w:bookmarkStart w:id="12" w:name="bookmark35"/>
      <w:r>
        <w:rPr>
          <w:rStyle w:val="Heading2"/>
          <w:b/>
          <w:bCs/>
        </w:rPr>
        <w:t>Článek XIII</w:t>
      </w:r>
      <w:bookmarkEnd w:id="12"/>
    </w:p>
    <w:p w14:paraId="5F18B59F" w14:textId="77777777" w:rsidR="007125C5" w:rsidRDefault="007256F0">
      <w:pPr>
        <w:pStyle w:val="Heading20"/>
        <w:keepNext/>
        <w:keepLines/>
        <w:spacing w:after="80" w:line="254" w:lineRule="auto"/>
      </w:pPr>
      <w:r>
        <w:rPr>
          <w:rStyle w:val="Heading2"/>
          <w:b/>
          <w:bCs/>
        </w:rPr>
        <w:t>Doba trvání Smlouvy, o</w:t>
      </w:r>
      <w:r>
        <w:rPr>
          <w:rStyle w:val="Heading2"/>
          <w:b/>
          <w:bCs/>
        </w:rPr>
        <w:t>dstoupení od Smlouvy a smluvní sankce</w:t>
      </w:r>
    </w:p>
    <w:p w14:paraId="51FC8D3F" w14:textId="77777777" w:rsidR="007125C5" w:rsidRDefault="007256F0">
      <w:pPr>
        <w:pStyle w:val="Zkladntext"/>
        <w:numPr>
          <w:ilvl w:val="1"/>
          <w:numId w:val="19"/>
        </w:numPr>
        <w:tabs>
          <w:tab w:val="left" w:pos="526"/>
        </w:tabs>
        <w:ind w:left="480" w:hanging="480"/>
        <w:jc w:val="both"/>
      </w:pPr>
      <w:r>
        <w:rPr>
          <w:rStyle w:val="ZkladntextChar"/>
        </w:rPr>
        <w:t>Smlouva je uzavírána na dobu určitou, s dobou trvání Smlouvy od data účinnosti této Smlouvy do závěrečného vypořádání Projektu v souladu s podmínkami Rozhodnutí o poskytnutí dotace.</w:t>
      </w:r>
    </w:p>
    <w:p w14:paraId="60C386B9" w14:textId="77777777" w:rsidR="007125C5" w:rsidRDefault="007256F0">
      <w:pPr>
        <w:pStyle w:val="Zkladntext"/>
        <w:numPr>
          <w:ilvl w:val="1"/>
          <w:numId w:val="19"/>
        </w:numPr>
        <w:tabs>
          <w:tab w:val="left" w:pos="546"/>
        </w:tabs>
        <w:ind w:left="480" w:hanging="480"/>
        <w:jc w:val="both"/>
      </w:pPr>
      <w:r>
        <w:rPr>
          <w:rStyle w:val="ZkladntextChar"/>
        </w:rPr>
        <w:t xml:space="preserve">Kterákoli ze Smluvních stran je </w:t>
      </w:r>
      <w:r>
        <w:rPr>
          <w:rStyle w:val="ZkladntextChar"/>
        </w:rPr>
        <w:t>oprávněna od Smlouvy odstoupit v případě, kdy se prokáže, že údaje předané jí druhou Smluvní stranou před uzavřením Smlouvy, které byly podmínkou účasti odstupující Smluvní strany na Projektu, jsou nepravdivé.</w:t>
      </w:r>
    </w:p>
    <w:p w14:paraId="48144312" w14:textId="77777777" w:rsidR="007125C5" w:rsidRDefault="007256F0">
      <w:pPr>
        <w:pStyle w:val="Zkladntext"/>
        <w:numPr>
          <w:ilvl w:val="1"/>
          <w:numId w:val="19"/>
        </w:numPr>
        <w:tabs>
          <w:tab w:val="left" w:pos="536"/>
        </w:tabs>
        <w:ind w:left="480" w:hanging="480"/>
        <w:jc w:val="both"/>
      </w:pPr>
      <w:r>
        <w:rPr>
          <w:rStyle w:val="ZkladntextChar"/>
        </w:rPr>
        <w:t>Pokud Příjemce odstoupí od Smlouvy dle předcho</w:t>
      </w:r>
      <w:r>
        <w:rPr>
          <w:rStyle w:val="ZkladntextChar"/>
        </w:rPr>
        <w:t xml:space="preserve">zího odstavce, je Partner povinen Příjemci vráti veškeré finanční plnění, které mu bylo na základě Dohody o převodu dotace poskytnuto, a to včetně případného </w:t>
      </w:r>
      <w:r>
        <w:rPr>
          <w:rStyle w:val="ZkladntextChar"/>
        </w:rPr>
        <w:lastRenderedPageBreak/>
        <w:t>majetkového prospěchu získaného v souvislosti s neoprávněným použitím této částky, a to nejdéle do</w:t>
      </w:r>
      <w:r>
        <w:rPr>
          <w:rStyle w:val="ZkladntextChar"/>
        </w:rPr>
        <w:t xml:space="preserve"> 30 dnů ode dne, kdy mu bylo doručeno písemné vyhotovení listiny obsahující oznámení o odstoupení od Smlouvy ze strany Příjemce.</w:t>
      </w:r>
    </w:p>
    <w:p w14:paraId="4C5DD78A" w14:textId="77777777" w:rsidR="007125C5" w:rsidRDefault="007256F0">
      <w:pPr>
        <w:pStyle w:val="Zkladntext"/>
        <w:numPr>
          <w:ilvl w:val="1"/>
          <w:numId w:val="19"/>
        </w:numPr>
        <w:tabs>
          <w:tab w:val="left" w:pos="571"/>
        </w:tabs>
        <w:ind w:left="500" w:hanging="500"/>
        <w:jc w:val="both"/>
      </w:pPr>
      <w:r>
        <w:rPr>
          <w:rStyle w:val="ZkladntextChar"/>
        </w:rPr>
        <w:t>Partner je oprávněn odstoupit od Smlouvy, a to z důvodů a na základě jeho písemného odůvodněného prohlášení o tom, že nemůže sp</w:t>
      </w:r>
      <w:r>
        <w:rPr>
          <w:rStyle w:val="ZkladntextChar"/>
        </w:rPr>
        <w:t>lnit své závazky dle Smlouvy. V takovém případě je povinen vrátit Příjemci veškeré finanční plnění, které mu bylo na základě Dohody o převodu dotace poskytnuto, a to včetně případného majetkového prospěchu získaného v souvislosti s neoprávněným použitím té</w:t>
      </w:r>
      <w:r>
        <w:rPr>
          <w:rStyle w:val="ZkladntextChar"/>
        </w:rPr>
        <w:t>to částky, a to do 30 dnů ode dne, kdy odstoupení od Smlouvy bylo doručeno Příjemci. Partner je dále oprávněn od Smlouvy odstoupit v případě, že Příjemce podstatným způsobem nebo opakovaně poruší svou povinnost vyplývající z této Smlouvy.</w:t>
      </w:r>
    </w:p>
    <w:p w14:paraId="4722A658" w14:textId="77777777" w:rsidR="007125C5" w:rsidRDefault="007256F0">
      <w:pPr>
        <w:pStyle w:val="Zkladntext"/>
        <w:numPr>
          <w:ilvl w:val="1"/>
          <w:numId w:val="19"/>
        </w:numPr>
        <w:tabs>
          <w:tab w:val="left" w:pos="571"/>
        </w:tabs>
        <w:jc w:val="both"/>
      </w:pPr>
      <w:r>
        <w:rPr>
          <w:rStyle w:val="ZkladntextChar"/>
        </w:rPr>
        <w:t>Odstoupení od Sml</w:t>
      </w:r>
      <w:r>
        <w:rPr>
          <w:rStyle w:val="ZkladntextChar"/>
        </w:rPr>
        <w:t>ouvy je účinné jeho doručením druhé Smluvní straně.</w:t>
      </w:r>
    </w:p>
    <w:p w14:paraId="17545650" w14:textId="77777777" w:rsidR="007125C5" w:rsidRDefault="007256F0">
      <w:pPr>
        <w:pStyle w:val="Zkladntext"/>
        <w:numPr>
          <w:ilvl w:val="1"/>
          <w:numId w:val="19"/>
        </w:numPr>
        <w:tabs>
          <w:tab w:val="left" w:pos="571"/>
        </w:tabs>
        <w:spacing w:after="200"/>
        <w:ind w:left="500" w:hanging="500"/>
        <w:jc w:val="both"/>
      </w:pPr>
      <w:r>
        <w:rPr>
          <w:rStyle w:val="ZkladntextChar"/>
        </w:rPr>
        <w:t xml:space="preserve">Ustanoveními o smluvní pokutě, ať je o nich hovořeno kdekoli ve Smlouvě, není dotčen nárok Příjemce nebo Partnera na náhradu škody. Smluvní strany tímto výslovně vylučují použití § 2050 zákona č. 89/2012 </w:t>
      </w:r>
      <w:r>
        <w:rPr>
          <w:rStyle w:val="ZkladntextChar"/>
        </w:rPr>
        <w:t>Sb., občanský zákoník, ve znění pozdějších předpisů (dále jen „</w:t>
      </w:r>
      <w:r>
        <w:rPr>
          <w:rStyle w:val="ZkladntextChar"/>
          <w:b/>
          <w:bCs/>
        </w:rPr>
        <w:t>občanský zákoník</w:t>
      </w:r>
      <w:r>
        <w:rPr>
          <w:rStyle w:val="ZkladntextChar"/>
        </w:rPr>
        <w:t>“).</w:t>
      </w:r>
    </w:p>
    <w:p w14:paraId="197FF476" w14:textId="77777777" w:rsidR="007125C5" w:rsidRDefault="007256F0">
      <w:pPr>
        <w:pStyle w:val="Heading20"/>
        <w:keepNext/>
        <w:keepLines/>
        <w:spacing w:after="0"/>
      </w:pPr>
      <w:bookmarkStart w:id="13" w:name="bookmark38"/>
      <w:r>
        <w:rPr>
          <w:rStyle w:val="Heading2"/>
          <w:b/>
          <w:bCs/>
        </w:rPr>
        <w:t>Článek XIV</w:t>
      </w:r>
      <w:bookmarkEnd w:id="13"/>
    </w:p>
    <w:p w14:paraId="5CD20B96" w14:textId="77777777" w:rsidR="007125C5" w:rsidRDefault="007256F0">
      <w:pPr>
        <w:pStyle w:val="Heading20"/>
        <w:keepNext/>
        <w:keepLines/>
        <w:spacing w:after="80"/>
      </w:pPr>
      <w:r>
        <w:rPr>
          <w:rStyle w:val="Heading2"/>
          <w:b/>
          <w:bCs/>
        </w:rPr>
        <w:t>Závěrečná ustanovení</w:t>
      </w:r>
    </w:p>
    <w:p w14:paraId="01136698" w14:textId="77777777" w:rsidR="007125C5" w:rsidRDefault="007256F0">
      <w:pPr>
        <w:pStyle w:val="Zkladntext"/>
        <w:numPr>
          <w:ilvl w:val="1"/>
          <w:numId w:val="20"/>
        </w:numPr>
        <w:tabs>
          <w:tab w:val="left" w:pos="571"/>
        </w:tabs>
        <w:ind w:left="620" w:hanging="620"/>
        <w:jc w:val="both"/>
      </w:pPr>
      <w:r>
        <w:rPr>
          <w:rStyle w:val="ZkladntextChar"/>
        </w:rPr>
        <w:t>Údaje o Projektu podléhají kódu důvěrnosti údajů (poskytovaných do RIV) S, nepodléhají tedy ochraně podle zvláštních právních předpisů.</w:t>
      </w:r>
    </w:p>
    <w:p w14:paraId="60537450" w14:textId="77777777" w:rsidR="007125C5" w:rsidRDefault="007256F0">
      <w:pPr>
        <w:pStyle w:val="Zkladntext"/>
        <w:numPr>
          <w:ilvl w:val="1"/>
          <w:numId w:val="20"/>
        </w:numPr>
        <w:tabs>
          <w:tab w:val="left" w:pos="571"/>
        </w:tabs>
        <w:ind w:left="620" w:hanging="620"/>
        <w:jc w:val="both"/>
      </w:pPr>
      <w:r>
        <w:rPr>
          <w:rStyle w:val="ZkladntextChar"/>
        </w:rPr>
        <w:t>Smluv</w:t>
      </w:r>
      <w:r>
        <w:rPr>
          <w:rStyle w:val="ZkladntextChar"/>
        </w:rPr>
        <w:t>ní strany se dohodly, že případné spory vzniklé při realizaci Smlouvy budou řešit vzájemnou dohodou. Pokud by se nepodařilo vyřešit spor dohodou, všechny spory vznikající ze Smlouvy a v souvislosti s ní budou rozhodovány s konečnou platností u místně a věc</w:t>
      </w:r>
      <w:r>
        <w:rPr>
          <w:rStyle w:val="ZkladntextChar"/>
        </w:rPr>
        <w:t>ně příslušného soudu v České republice.</w:t>
      </w:r>
    </w:p>
    <w:p w14:paraId="7CA20983" w14:textId="77777777" w:rsidR="007125C5" w:rsidRDefault="007256F0">
      <w:pPr>
        <w:pStyle w:val="Zkladntext"/>
        <w:numPr>
          <w:ilvl w:val="1"/>
          <w:numId w:val="20"/>
        </w:numPr>
        <w:tabs>
          <w:tab w:val="left" w:pos="571"/>
        </w:tabs>
        <w:ind w:left="620" w:hanging="620"/>
        <w:jc w:val="both"/>
      </w:pPr>
      <w:r>
        <w:rPr>
          <w:rStyle w:val="ZkladntextChar"/>
        </w:rPr>
        <w:t>Smlouva může zaniknout úplným splněním všech závazků všech Smluvních stran, které z ní vyplývají, odstoupením od Smlouvy podle ustanovení čl. XIII Smlouvy anebo písemnou dohodou Smluvních stran, ve které budou mezi P</w:t>
      </w:r>
      <w:r>
        <w:rPr>
          <w:rStyle w:val="ZkladntextChar"/>
        </w:rPr>
        <w:t>říjemcem a Partnerem sjednány podmínky ukončení účinnosti Smlouvy. Nedílnou součástí dohody o ukončení účinnosti Smlouvy bude řádné vyúčtování všech finančních prostředků, které byly na řešení Projektu Smluvními stranami vynaloženy.</w:t>
      </w:r>
    </w:p>
    <w:p w14:paraId="6F53D3D5" w14:textId="77777777" w:rsidR="007125C5" w:rsidRDefault="007256F0">
      <w:pPr>
        <w:pStyle w:val="Zkladntext"/>
        <w:numPr>
          <w:ilvl w:val="1"/>
          <w:numId w:val="20"/>
        </w:numPr>
        <w:tabs>
          <w:tab w:val="left" w:pos="571"/>
        </w:tabs>
        <w:ind w:left="620" w:hanging="620"/>
        <w:jc w:val="both"/>
      </w:pPr>
      <w:r>
        <w:rPr>
          <w:rStyle w:val="ZkladntextChar"/>
        </w:rPr>
        <w:t>Vztahy Smlouvou neuprav</w:t>
      </w:r>
      <w:r>
        <w:rPr>
          <w:rStyle w:val="ZkladntextChar"/>
        </w:rPr>
        <w:t>ené se řídí právními předpisy platnými v České republice, a to zejména zákonem o podpoře výzkumu, experimentálního vývoje a inovací a občanským zákoníkem.</w:t>
      </w:r>
    </w:p>
    <w:p w14:paraId="7DF28C49" w14:textId="77777777" w:rsidR="007125C5" w:rsidRDefault="007256F0">
      <w:pPr>
        <w:pStyle w:val="Zkladntext"/>
        <w:numPr>
          <w:ilvl w:val="1"/>
          <w:numId w:val="20"/>
        </w:numPr>
        <w:tabs>
          <w:tab w:val="left" w:pos="571"/>
        </w:tabs>
        <w:ind w:left="620" w:hanging="620"/>
        <w:jc w:val="both"/>
      </w:pPr>
      <w:r>
        <w:rPr>
          <w:rStyle w:val="ZkladntextChar"/>
        </w:rPr>
        <w:t xml:space="preserve">Odpověď Smluvní strany této Smlouvy, podle § 1740 odst. 3 občanského zákoníku, s dodatkem nebo </w:t>
      </w:r>
      <w:r>
        <w:rPr>
          <w:rStyle w:val="ZkladntextChar"/>
        </w:rPr>
        <w:t>odchylkou, není přijetím nabídky na uzavření této Smlouvy, ani když podstatně nemění podmínky nabídky.</w:t>
      </w:r>
    </w:p>
    <w:p w14:paraId="5CFCBABD" w14:textId="77777777" w:rsidR="007125C5" w:rsidRDefault="007256F0">
      <w:pPr>
        <w:pStyle w:val="Zkladntext"/>
        <w:numPr>
          <w:ilvl w:val="1"/>
          <w:numId w:val="20"/>
        </w:numPr>
        <w:tabs>
          <w:tab w:val="left" w:pos="571"/>
        </w:tabs>
        <w:jc w:val="both"/>
      </w:pPr>
      <w:r>
        <w:rPr>
          <w:rStyle w:val="ZkladntextChar"/>
        </w:rPr>
        <w:t>Žádný závazek dle této Smlouvy není fixním závazkem podle § 1980 občanského zákoníku.</w:t>
      </w:r>
    </w:p>
    <w:p w14:paraId="6694C5FD" w14:textId="77777777" w:rsidR="007125C5" w:rsidRDefault="007256F0">
      <w:pPr>
        <w:pStyle w:val="Zkladntext"/>
        <w:numPr>
          <w:ilvl w:val="1"/>
          <w:numId w:val="20"/>
        </w:numPr>
        <w:tabs>
          <w:tab w:val="left" w:pos="571"/>
        </w:tabs>
        <w:ind w:left="620" w:hanging="620"/>
        <w:jc w:val="both"/>
      </w:pPr>
      <w:r>
        <w:rPr>
          <w:rStyle w:val="ZkladntextChar"/>
        </w:rPr>
        <w:t>Bude-li kterékoliv ustanovení této Smlouvy shledáno příslušným soud</w:t>
      </w:r>
      <w:r>
        <w:rPr>
          <w:rStyle w:val="ZkladntextChar"/>
        </w:rPr>
        <w:t>em nebo jiným orgánem neplatným, neúčinným, nevymahatelným, nebo takovým, že se k němu nebude přihlížet, bude takové ustanovení považováno za vypuštěné z této Smlouvy a ostatní ustanovení této Smlouvy zůstanou v plném rozsahu v platnosti a účinnosti, pokud</w:t>
      </w:r>
      <w:r>
        <w:rPr>
          <w:rStyle w:val="ZkladntextChar"/>
        </w:rPr>
        <w:t xml:space="preserve"> z povahy takového ustanovení nebo z jeho obsahu anebo z okolností, za nichž bylo uzavřeno, nevyplývá, že je nelze oddělit od ostatního obsahu této Smlouvy. Smluvní strany v takovém případě uzavřou takové dodatky k této Smlouvě, které budou nezbytné k dosa</w:t>
      </w:r>
      <w:r>
        <w:rPr>
          <w:rStyle w:val="ZkladntextChar"/>
        </w:rPr>
        <w:t>žení výsledku stejného, a pokud to není možné, pak co nejbližšího tomu, jakého mělo být dosaženo neplatným ustanovením, nevymahatelným ustanovením, nebo ustanovením, ke kterému se nepřihlíželo.</w:t>
      </w:r>
    </w:p>
    <w:p w14:paraId="747C793D" w14:textId="77777777" w:rsidR="007125C5" w:rsidRDefault="007256F0">
      <w:pPr>
        <w:pStyle w:val="Zkladntext"/>
        <w:numPr>
          <w:ilvl w:val="1"/>
          <w:numId w:val="20"/>
        </w:numPr>
        <w:tabs>
          <w:tab w:val="left" w:pos="571"/>
        </w:tabs>
        <w:ind w:left="620" w:hanging="620"/>
        <w:jc w:val="both"/>
      </w:pPr>
      <w:r>
        <w:rPr>
          <w:rStyle w:val="ZkladntextChar"/>
        </w:rPr>
        <w:t>Na tuto Smlouvu se neuplatní ustanovení § 1793 občanského záko</w:t>
      </w:r>
      <w:r>
        <w:rPr>
          <w:rStyle w:val="ZkladntextChar"/>
        </w:rPr>
        <w:t>níku (neúměrné zkrácení) ani § 1796 občanského zákoníku (lichva). Smluvní strany na sebe berou riziko nebezpečí změny okolností ve smyslu ustanovení § 1765 občanského zákoníku.</w:t>
      </w:r>
    </w:p>
    <w:p w14:paraId="6643FC70" w14:textId="77777777" w:rsidR="007125C5" w:rsidRDefault="007256F0">
      <w:pPr>
        <w:pStyle w:val="Zkladntext"/>
        <w:numPr>
          <w:ilvl w:val="1"/>
          <w:numId w:val="20"/>
        </w:numPr>
        <w:tabs>
          <w:tab w:val="left" w:pos="600"/>
        </w:tabs>
        <w:ind w:left="560" w:hanging="560"/>
        <w:jc w:val="both"/>
      </w:pPr>
      <w:r>
        <w:rPr>
          <w:rStyle w:val="ZkladntextChar"/>
        </w:rPr>
        <w:t>Účastníci Smlouvy berou na vědomí, že tato Smlouva podléhá právní úpravě zákona</w:t>
      </w:r>
      <w:r>
        <w:rPr>
          <w:rStyle w:val="ZkladntextChar"/>
        </w:rPr>
        <w:t xml:space="preserve"> č. 340/2015 Sb., </w:t>
      </w:r>
      <w:r>
        <w:rPr>
          <w:rStyle w:val="ZkladntextChar"/>
        </w:rPr>
        <w:lastRenderedPageBreak/>
        <w:t>zákon o registru smluv, ve znění pozdějších předpisů, a proto bude uveřejněna v registru dle §4 tohoto zákona. Smlouva tedy nabude platnosti dnem jejího podpisu oběma Smluvními stranami a účinnosti až dnem jejího uveřejnění v registru sml</w:t>
      </w:r>
      <w:r>
        <w:rPr>
          <w:rStyle w:val="ZkladntextChar"/>
        </w:rPr>
        <w:t>uv. Uveřejnění zajistí Partner. Smluvní strany potvrzují, že Smlouva může být uveřejněna v plném znění s výjimkou informací, které jsou z uveřejnění vyloučeny z důvodu ochrany osobních údajů.</w:t>
      </w:r>
    </w:p>
    <w:p w14:paraId="59384873" w14:textId="77777777" w:rsidR="007125C5" w:rsidRDefault="007256F0">
      <w:pPr>
        <w:pStyle w:val="Zkladntext"/>
        <w:numPr>
          <w:ilvl w:val="1"/>
          <w:numId w:val="20"/>
        </w:numPr>
        <w:tabs>
          <w:tab w:val="left" w:pos="600"/>
        </w:tabs>
        <w:ind w:left="560" w:hanging="560"/>
        <w:jc w:val="both"/>
      </w:pPr>
      <w:r>
        <w:rPr>
          <w:rStyle w:val="ZkladntextChar"/>
        </w:rPr>
        <w:t>Změny a doplňky Smlouvy mohou být prováděny pouze dohodou Smluvn</w:t>
      </w:r>
      <w:r>
        <w:rPr>
          <w:rStyle w:val="ZkladntextChar"/>
        </w:rPr>
        <w:t>ích stran, a to formou písemných číslovaných dodatků ke Smlouvě.</w:t>
      </w:r>
    </w:p>
    <w:p w14:paraId="5F4055F7" w14:textId="77777777" w:rsidR="007125C5" w:rsidRDefault="007256F0">
      <w:pPr>
        <w:pStyle w:val="Zkladntext"/>
        <w:numPr>
          <w:ilvl w:val="1"/>
          <w:numId w:val="20"/>
        </w:numPr>
        <w:tabs>
          <w:tab w:val="left" w:pos="600"/>
        </w:tabs>
        <w:ind w:left="560" w:hanging="560"/>
        <w:jc w:val="both"/>
      </w:pPr>
      <w:r>
        <w:rPr>
          <w:rStyle w:val="ZkladntextChar"/>
        </w:rPr>
        <w:t>Tato Smlouva je uzavřena elektronicky podepsaná každou Smluvní stranou minimálně zaručeným elektronickým podpisem v souladu se zák. č 297/2016 Sb., o službách vytvářejících důvěru pro elektro</w:t>
      </w:r>
      <w:r>
        <w:rPr>
          <w:rStyle w:val="ZkladntextChar"/>
        </w:rPr>
        <w:t>nické transakce a Nařízením eIDAS. Každá Smluvní strana obdrží elektronické vyhotovení Smlouvy včetně platných elektronických podpisů oprávněných zástupců Smluvních stran.</w:t>
      </w:r>
    </w:p>
    <w:p w14:paraId="422EDE0A" w14:textId="77777777" w:rsidR="007125C5" w:rsidRDefault="007256F0">
      <w:pPr>
        <w:pStyle w:val="Zkladntext"/>
        <w:numPr>
          <w:ilvl w:val="1"/>
          <w:numId w:val="20"/>
        </w:numPr>
        <w:tabs>
          <w:tab w:val="left" w:pos="600"/>
        </w:tabs>
        <w:spacing w:after="680"/>
        <w:ind w:left="560" w:hanging="560"/>
        <w:jc w:val="both"/>
      </w:pPr>
      <w:r>
        <w:rPr>
          <w:rStyle w:val="ZkladntextChar"/>
        </w:rPr>
        <w:t>Příjemce a Partner tímto prohlašují, že si Smlouvu před podpisem přečetli a že Smlou</w:t>
      </w:r>
      <w:r>
        <w:rPr>
          <w:rStyle w:val="ZkladntextChar"/>
        </w:rPr>
        <w:t>va odpovídá jejich svobodné, vážné a určité vůli, prosté omylu.</w:t>
      </w:r>
    </w:p>
    <w:p w14:paraId="1B090266" w14:textId="77777777" w:rsidR="007125C5" w:rsidRDefault="007256F0">
      <w:pPr>
        <w:pStyle w:val="Tablecaption0"/>
        <w:tabs>
          <w:tab w:val="left" w:pos="5573"/>
        </w:tabs>
        <w:ind w:left="926"/>
      </w:pPr>
      <w:r>
        <w:rPr>
          <w:rStyle w:val="Tablecaption"/>
        </w:rPr>
        <w:t>V Roudné, datum</w:t>
      </w:r>
      <w:r>
        <w:rPr>
          <w:rStyle w:val="Tablecaption"/>
        </w:rPr>
        <w:tab/>
        <w:t>V Praze, datum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4042"/>
      </w:tblGrid>
      <w:tr w:rsidR="007125C5" w14:paraId="224BF8E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941" w:type="dxa"/>
            <w:shd w:val="clear" w:color="auto" w:fill="auto"/>
          </w:tcPr>
          <w:p w14:paraId="43ADB196" w14:textId="77777777" w:rsidR="007125C5" w:rsidRDefault="007256F0">
            <w:pPr>
              <w:pStyle w:val="Other0"/>
              <w:spacing w:after="0" w:line="240" w:lineRule="auto"/>
              <w:ind w:left="1160"/>
            </w:pPr>
            <w:r>
              <w:rPr>
                <w:rStyle w:val="Other"/>
              </w:rPr>
              <w:t>Za Příjemce:</w:t>
            </w:r>
          </w:p>
        </w:tc>
        <w:tc>
          <w:tcPr>
            <w:tcW w:w="4042" w:type="dxa"/>
            <w:shd w:val="clear" w:color="auto" w:fill="auto"/>
          </w:tcPr>
          <w:p w14:paraId="7982999C" w14:textId="77777777" w:rsidR="007125C5" w:rsidRDefault="007256F0">
            <w:pPr>
              <w:pStyle w:val="Other0"/>
              <w:spacing w:after="0" w:line="240" w:lineRule="auto"/>
              <w:ind w:left="1840"/>
            </w:pPr>
            <w:r>
              <w:rPr>
                <w:rStyle w:val="Other"/>
              </w:rPr>
              <w:t>Za Partnera:</w:t>
            </w:r>
          </w:p>
        </w:tc>
      </w:tr>
      <w:tr w:rsidR="007125C5" w14:paraId="5756E252" w14:textId="77777777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3941" w:type="dxa"/>
            <w:shd w:val="clear" w:color="auto" w:fill="auto"/>
          </w:tcPr>
          <w:p w14:paraId="7392FAF9" w14:textId="168EEAC3" w:rsidR="007125C5" w:rsidRDefault="007256F0">
            <w:pPr>
              <w:pStyle w:val="Other0"/>
              <w:spacing w:after="0" w:line="240" w:lineRule="auto"/>
              <w:ind w:left="1720"/>
              <w:rPr>
                <w:sz w:val="19"/>
                <w:szCs w:val="19"/>
              </w:rPr>
            </w:pPr>
            <w:r>
              <w:rPr>
                <w:rStyle w:val="Other"/>
                <w:rFonts w:ascii="Segoe UI" w:eastAsia="Segoe UI" w:hAnsi="Segoe UI" w:cs="Segoe UI"/>
                <w:sz w:val="19"/>
                <w:szCs w:val="19"/>
              </w:rPr>
              <w:t>2025.06.16</w:t>
            </w:r>
          </w:p>
          <w:p w14:paraId="68B32189" w14:textId="2422D7BD" w:rsidR="007125C5" w:rsidRDefault="007256F0">
            <w:pPr>
              <w:pStyle w:val="Other0"/>
              <w:tabs>
                <w:tab w:val="left" w:pos="1589"/>
              </w:tabs>
              <w:spacing w:after="0" w:line="180" w:lineRule="auto"/>
              <w:rPr>
                <w:sz w:val="19"/>
                <w:szCs w:val="19"/>
              </w:rPr>
            </w:pPr>
            <w:r>
              <w:rPr>
                <w:rStyle w:val="Other"/>
                <w:rFonts w:ascii="Segoe UI" w:eastAsia="Segoe UI" w:hAnsi="Segoe UI" w:cs="Segoe UI"/>
                <w:sz w:val="42"/>
                <w:szCs w:val="42"/>
              </w:rPr>
              <w:tab/>
            </w:r>
            <w:r>
              <w:rPr>
                <w:rStyle w:val="Other"/>
                <w:rFonts w:ascii="Segoe UI" w:eastAsia="Segoe UI" w:hAnsi="Segoe UI" w:cs="Segoe UI"/>
                <w:sz w:val="19"/>
                <w:szCs w:val="19"/>
              </w:rPr>
              <w:t>21:41:37 +02'00'</w:t>
            </w:r>
          </w:p>
        </w:tc>
        <w:tc>
          <w:tcPr>
            <w:tcW w:w="4042" w:type="dxa"/>
            <w:shd w:val="clear" w:color="auto" w:fill="auto"/>
          </w:tcPr>
          <w:p w14:paraId="20933DDD" w14:textId="06C60C11" w:rsidR="007125C5" w:rsidRDefault="007256F0">
            <w:pPr>
              <w:pStyle w:val="Other0"/>
              <w:tabs>
                <w:tab w:val="left" w:pos="2477"/>
              </w:tabs>
              <w:spacing w:after="0" w:line="187" w:lineRule="auto"/>
              <w:ind w:firstLine="600"/>
              <w:rPr>
                <w:sz w:val="18"/>
                <w:szCs w:val="18"/>
              </w:rPr>
            </w:pPr>
            <w:r>
              <w:rPr>
                <w:rStyle w:val="Other"/>
                <w:rFonts w:ascii="Segoe UI" w:eastAsia="Segoe UI" w:hAnsi="Segoe UI" w:cs="Segoe UI"/>
                <w:sz w:val="30"/>
                <w:szCs w:val="30"/>
              </w:rPr>
              <w:tab/>
            </w:r>
            <w:r>
              <w:rPr>
                <w:rStyle w:val="Other"/>
                <w:rFonts w:ascii="Segoe UI" w:eastAsia="Segoe UI" w:hAnsi="Segoe UI" w:cs="Segoe UI"/>
                <w:sz w:val="18"/>
                <w:szCs w:val="18"/>
              </w:rPr>
              <w:t>.</w:t>
            </w:r>
          </w:p>
          <w:p w14:paraId="4BB8FB36" w14:textId="77777777" w:rsidR="007125C5" w:rsidRDefault="007256F0">
            <w:pPr>
              <w:pStyle w:val="Other0"/>
              <w:tabs>
                <w:tab w:val="left" w:pos="2477"/>
              </w:tabs>
              <w:spacing w:after="0" w:line="230" w:lineRule="auto"/>
              <w:ind w:firstLine="60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Segoe UI" w:eastAsia="Segoe UI" w:hAnsi="Segoe UI" w:cs="Segoe UI"/>
                <w:sz w:val="18"/>
                <w:szCs w:val="18"/>
              </w:rPr>
              <w:t>„</w:t>
            </w:r>
            <w:r>
              <w:rPr>
                <w:rStyle w:val="Other"/>
                <w:rFonts w:ascii="Segoe UI" w:eastAsia="Segoe UI" w:hAnsi="Segoe UI" w:cs="Segoe UI"/>
                <w:sz w:val="18"/>
                <w:szCs w:val="18"/>
              </w:rPr>
              <w:tab/>
              <w:t>Datum: 2025.06.23</w:t>
            </w:r>
          </w:p>
          <w:p w14:paraId="128A1BBD" w14:textId="4333DD0E" w:rsidR="007125C5" w:rsidRDefault="007256F0">
            <w:pPr>
              <w:pStyle w:val="Other0"/>
              <w:spacing w:after="0" w:line="180" w:lineRule="auto"/>
              <w:ind w:firstLine="600"/>
              <w:rPr>
                <w:sz w:val="18"/>
                <w:szCs w:val="18"/>
              </w:rPr>
            </w:pPr>
            <w:r>
              <w:rPr>
                <w:rStyle w:val="Other"/>
                <w:rFonts w:ascii="Segoe UI" w:eastAsia="Segoe UI" w:hAnsi="Segoe UI" w:cs="Segoe UI"/>
                <w:sz w:val="18"/>
                <w:szCs w:val="18"/>
              </w:rPr>
              <w:t>'</w:t>
            </w:r>
          </w:p>
        </w:tc>
      </w:tr>
      <w:tr w:rsidR="007125C5" w14:paraId="75B2E0F8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941" w:type="dxa"/>
            <w:shd w:val="clear" w:color="auto" w:fill="auto"/>
            <w:vAlign w:val="bottom"/>
          </w:tcPr>
          <w:p w14:paraId="3B355AA0" w14:textId="41CB6A41" w:rsidR="007125C5" w:rsidRDefault="007256F0">
            <w:pPr>
              <w:pStyle w:val="Other0"/>
              <w:spacing w:after="0" w:line="240" w:lineRule="auto"/>
              <w:ind w:left="1160"/>
            </w:pPr>
            <w:r>
              <w:t>xxxxxxxxxxxxxxxxxxx</w:t>
            </w:r>
          </w:p>
        </w:tc>
        <w:tc>
          <w:tcPr>
            <w:tcW w:w="4042" w:type="dxa"/>
            <w:shd w:val="clear" w:color="auto" w:fill="auto"/>
            <w:vAlign w:val="bottom"/>
          </w:tcPr>
          <w:p w14:paraId="08E2891D" w14:textId="7D6C7D5E" w:rsidR="007125C5" w:rsidRDefault="007256F0">
            <w:pPr>
              <w:pStyle w:val="Other0"/>
              <w:spacing w:after="0" w:line="240" w:lineRule="auto"/>
              <w:ind w:right="300"/>
              <w:jc w:val="right"/>
            </w:pPr>
            <w:r>
              <w:rPr>
                <w:rStyle w:val="Other"/>
                <w:lang w:val="en-US" w:eastAsia="en-US"/>
              </w:rPr>
              <w:t>xxxxxxxxxxxxxxxxxxx</w:t>
            </w:r>
          </w:p>
        </w:tc>
      </w:tr>
      <w:tr w:rsidR="007125C5" w14:paraId="7DF043B7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941" w:type="dxa"/>
            <w:shd w:val="clear" w:color="auto" w:fill="auto"/>
          </w:tcPr>
          <w:p w14:paraId="6A6D7637" w14:textId="77777777" w:rsidR="007125C5" w:rsidRDefault="007256F0">
            <w:pPr>
              <w:pStyle w:val="Other0"/>
              <w:spacing w:after="0" w:line="240" w:lineRule="auto"/>
              <w:ind w:firstLine="540"/>
            </w:pPr>
            <w:r>
              <w:rPr>
                <w:rStyle w:val="Other"/>
              </w:rPr>
              <w:t>Jednatel COREZINC s.r.o.</w:t>
            </w:r>
          </w:p>
        </w:tc>
        <w:tc>
          <w:tcPr>
            <w:tcW w:w="4042" w:type="dxa"/>
            <w:shd w:val="clear" w:color="auto" w:fill="auto"/>
          </w:tcPr>
          <w:p w14:paraId="045CFA05" w14:textId="77777777" w:rsidR="007125C5" w:rsidRDefault="007256F0">
            <w:pPr>
              <w:pStyle w:val="Other0"/>
              <w:spacing w:after="0" w:line="240" w:lineRule="auto"/>
              <w:ind w:left="1420"/>
            </w:pPr>
            <w:r>
              <w:rPr>
                <w:rStyle w:val="Other"/>
              </w:rPr>
              <w:t>Rektor VŠCHT Praha</w:t>
            </w:r>
          </w:p>
        </w:tc>
      </w:tr>
      <w:tr w:rsidR="007125C5" w14:paraId="5D9279AD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941" w:type="dxa"/>
            <w:shd w:val="clear" w:color="auto" w:fill="auto"/>
            <w:vAlign w:val="bottom"/>
          </w:tcPr>
          <w:p w14:paraId="0562C2A3" w14:textId="77777777" w:rsidR="007125C5" w:rsidRDefault="007256F0">
            <w:pPr>
              <w:pStyle w:val="Other0"/>
              <w:spacing w:after="0" w:line="240" w:lineRule="auto"/>
              <w:ind w:left="1160"/>
            </w:pPr>
            <w:r>
              <w:rPr>
                <w:rStyle w:val="Other"/>
              </w:rPr>
              <w:t>otisk razítka</w:t>
            </w:r>
          </w:p>
        </w:tc>
        <w:tc>
          <w:tcPr>
            <w:tcW w:w="4042" w:type="dxa"/>
            <w:shd w:val="clear" w:color="auto" w:fill="auto"/>
            <w:vAlign w:val="bottom"/>
          </w:tcPr>
          <w:p w14:paraId="38D1A422" w14:textId="77777777" w:rsidR="007125C5" w:rsidRDefault="007256F0">
            <w:pPr>
              <w:pStyle w:val="Other0"/>
              <w:spacing w:after="0" w:line="240" w:lineRule="auto"/>
              <w:ind w:left="1840"/>
            </w:pPr>
            <w:r>
              <w:rPr>
                <w:rStyle w:val="Other"/>
              </w:rPr>
              <w:t>otisk razítka</w:t>
            </w:r>
          </w:p>
        </w:tc>
      </w:tr>
    </w:tbl>
    <w:p w14:paraId="5752CD12" w14:textId="77777777" w:rsidR="007125C5" w:rsidRDefault="007125C5">
      <w:pPr>
        <w:sectPr w:rsidR="007125C5">
          <w:footerReference w:type="default" r:id="rId7"/>
          <w:pgSz w:w="11900" w:h="16840"/>
          <w:pgMar w:top="955" w:right="1097" w:bottom="1617" w:left="1113" w:header="527" w:footer="3" w:gutter="0"/>
          <w:cols w:space="720"/>
          <w:noEndnote/>
          <w:docGrid w:linePitch="360"/>
          <w15:footnoteColumns w:val="1"/>
        </w:sectPr>
      </w:pPr>
    </w:p>
    <w:p w14:paraId="1E92029C" w14:textId="77777777" w:rsidR="007125C5" w:rsidRDefault="007256F0">
      <w:pPr>
        <w:pStyle w:val="Zkladntext"/>
        <w:spacing w:after="620"/>
      </w:pPr>
      <w:r>
        <w:rPr>
          <w:rStyle w:val="ZkladntextChar"/>
          <w:b/>
          <w:bCs/>
        </w:rPr>
        <w:lastRenderedPageBreak/>
        <w:t xml:space="preserve">Příloha č. 1 </w:t>
      </w:r>
      <w:r>
        <w:rPr>
          <w:rStyle w:val="ZkladntextChar"/>
        </w:rPr>
        <w:t>- Rozpočet Projektu - Detailní rozpočet projektu, míra podpory a předpokládaná výše maximální dotace dle závazných podmínek výzvy „Aplikace - výzva III. - DEEP TECH“ OP TAK</w:t>
      </w:r>
    </w:p>
    <w:p w14:paraId="627AD0B2" w14:textId="77777777" w:rsidR="007125C5" w:rsidRDefault="007256F0">
      <w:pPr>
        <w:pStyle w:val="Tablecaption0"/>
        <w:ind w:left="110"/>
        <w:rPr>
          <w:sz w:val="13"/>
          <w:szCs w:val="13"/>
        </w:rPr>
      </w:pPr>
      <w:r>
        <w:rPr>
          <w:rStyle w:val="Tablecaption"/>
          <w:rFonts w:ascii="Verdana" w:eastAsia="Verdana" w:hAnsi="Verdana" w:cs="Verdana"/>
          <w:color w:val="5A5A5A"/>
          <w:sz w:val="13"/>
          <w:szCs w:val="13"/>
        </w:rPr>
        <w:t>OPERAČNÍ PROGRAM</w:t>
      </w:r>
    </w:p>
    <w:p w14:paraId="1CA51515" w14:textId="77777777" w:rsidR="007125C5" w:rsidRDefault="007256F0">
      <w:pPr>
        <w:pStyle w:val="Tablecaption0"/>
        <w:ind w:left="110"/>
        <w:rPr>
          <w:sz w:val="16"/>
          <w:szCs w:val="16"/>
        </w:rPr>
      </w:pPr>
      <w:r>
        <w:rPr>
          <w:rStyle w:val="Tablecaption"/>
          <w:rFonts w:ascii="Arial" w:eastAsia="Arial" w:hAnsi="Arial" w:cs="Arial"/>
          <w:color w:val="5A5A5A"/>
          <w:sz w:val="16"/>
          <w:szCs w:val="16"/>
        </w:rPr>
        <w:t>TECHNOLOGIE A APLIKACE</w:t>
      </w:r>
    </w:p>
    <w:p w14:paraId="042686FF" w14:textId="77777777" w:rsidR="007125C5" w:rsidRDefault="007256F0">
      <w:pPr>
        <w:pStyle w:val="Tablecaption0"/>
        <w:ind w:left="110"/>
        <w:rPr>
          <w:sz w:val="16"/>
          <w:szCs w:val="16"/>
        </w:rPr>
      </w:pPr>
      <w:r>
        <w:rPr>
          <w:rStyle w:val="Tablecaption"/>
          <w:rFonts w:ascii="Arial" w:eastAsia="Arial" w:hAnsi="Arial" w:cs="Arial"/>
          <w:color w:val="5A5A5A"/>
          <w:sz w:val="16"/>
          <w:szCs w:val="16"/>
        </w:rPr>
        <w:t>PRO KONKURENCESCHOPNOST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0"/>
        <w:gridCol w:w="1805"/>
        <w:gridCol w:w="298"/>
        <w:gridCol w:w="1800"/>
        <w:gridCol w:w="1181"/>
        <w:gridCol w:w="1608"/>
        <w:gridCol w:w="1675"/>
        <w:gridCol w:w="1790"/>
      </w:tblGrid>
      <w:tr w:rsidR="007125C5" w14:paraId="4BCF8F35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875" w:type="dxa"/>
            <w:gridSpan w:val="2"/>
            <w:shd w:val="clear" w:color="auto" w:fill="000000"/>
          </w:tcPr>
          <w:p w14:paraId="5515993C" w14:textId="77777777" w:rsidR="007125C5" w:rsidRDefault="007256F0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color w:val="FFFFFF"/>
                <w:sz w:val="17"/>
                <w:szCs w:val="17"/>
              </w:rPr>
              <w:t>ROZPOČET</w:t>
            </w:r>
          </w:p>
        </w:tc>
        <w:tc>
          <w:tcPr>
            <w:tcW w:w="298" w:type="dxa"/>
            <w:shd w:val="clear" w:color="auto" w:fill="auto"/>
          </w:tcPr>
          <w:p w14:paraId="38A48045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8054" w:type="dxa"/>
            <w:gridSpan w:val="5"/>
            <w:shd w:val="clear" w:color="auto" w:fill="000000"/>
          </w:tcPr>
          <w:p w14:paraId="19D99902" w14:textId="77777777" w:rsidR="007125C5" w:rsidRDefault="007256F0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tabs>
                <w:tab w:val="left" w:pos="4334"/>
              </w:tabs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color w:val="FFFFFF"/>
                <w:sz w:val="17"/>
                <w:szCs w:val="17"/>
              </w:rPr>
              <w:t>Kontrola</w:t>
            </w:r>
            <w:r>
              <w:rPr>
                <w:rStyle w:val="Other"/>
                <w:rFonts w:ascii="Calibri" w:eastAsia="Calibri" w:hAnsi="Calibri" w:cs="Calibri"/>
                <w:b/>
                <w:bCs/>
                <w:color w:val="FFFFFF"/>
                <w:sz w:val="17"/>
                <w:szCs w:val="17"/>
              </w:rPr>
              <w:tab/>
              <w:t>1</w:t>
            </w:r>
          </w:p>
        </w:tc>
      </w:tr>
      <w:tr w:rsidR="007125C5" w14:paraId="2B6D8810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070" w:type="dxa"/>
            <w:vMerge w:val="restart"/>
            <w:shd w:val="clear" w:color="auto" w:fill="3A3838"/>
            <w:vAlign w:val="center"/>
          </w:tcPr>
          <w:p w14:paraId="74B5C7E8" w14:textId="77777777" w:rsidR="007125C5" w:rsidRDefault="007256F0">
            <w:pPr>
              <w:pStyle w:val="Other0"/>
              <w:pBdr>
                <w:top w:val="single" w:sz="0" w:space="0" w:color="3A3838"/>
                <w:left w:val="single" w:sz="0" w:space="0" w:color="3A3838"/>
                <w:bottom w:val="single" w:sz="0" w:space="0" w:color="3A3838"/>
                <w:right w:val="single" w:sz="0" w:space="0" w:color="3A3838"/>
              </w:pBdr>
              <w:shd w:val="clear" w:color="auto" w:fill="3A3838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color w:val="FFFFFF"/>
                <w:sz w:val="17"/>
                <w:szCs w:val="17"/>
              </w:rPr>
              <w:t>Celkové způsobilé výdaje</w:t>
            </w:r>
          </w:p>
        </w:tc>
        <w:tc>
          <w:tcPr>
            <w:tcW w:w="1805" w:type="dxa"/>
            <w:vMerge w:val="restart"/>
            <w:shd w:val="clear" w:color="auto" w:fill="3A3838"/>
            <w:vAlign w:val="center"/>
          </w:tcPr>
          <w:p w14:paraId="7CC2FF72" w14:textId="77777777" w:rsidR="007125C5" w:rsidRDefault="007256F0">
            <w:pPr>
              <w:pStyle w:val="Other0"/>
              <w:pBdr>
                <w:top w:val="single" w:sz="0" w:space="0" w:color="3A3838"/>
                <w:left w:val="single" w:sz="0" w:space="0" w:color="3A3838"/>
                <w:bottom w:val="single" w:sz="0" w:space="0" w:color="3A3838"/>
                <w:right w:val="single" w:sz="0" w:space="0" w:color="3A3838"/>
              </w:pBdr>
              <w:shd w:val="clear" w:color="auto" w:fill="3A3838"/>
              <w:spacing w:after="0" w:line="240" w:lineRule="auto"/>
              <w:ind w:firstLine="5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color w:val="FFFFFF"/>
                <w:sz w:val="17"/>
                <w:szCs w:val="17"/>
              </w:rPr>
              <w:t>23 703 552,95 KČ</w:t>
            </w:r>
          </w:p>
        </w:tc>
        <w:tc>
          <w:tcPr>
            <w:tcW w:w="298" w:type="dxa"/>
            <w:shd w:val="clear" w:color="auto" w:fill="auto"/>
          </w:tcPr>
          <w:p w14:paraId="5FCEB578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4589" w:type="dxa"/>
            <w:gridSpan w:val="3"/>
            <w:shd w:val="clear" w:color="auto" w:fill="3A3838"/>
          </w:tcPr>
          <w:p w14:paraId="18149C94" w14:textId="77777777" w:rsidR="007125C5" w:rsidRDefault="007256F0">
            <w:pPr>
              <w:pStyle w:val="Other0"/>
              <w:pBdr>
                <w:top w:val="single" w:sz="0" w:space="0" w:color="3A3838"/>
                <w:left w:val="single" w:sz="0" w:space="0" w:color="3A3838"/>
                <w:bottom w:val="single" w:sz="0" w:space="0" w:color="3A3838"/>
                <w:right w:val="single" w:sz="0" w:space="0" w:color="3A3838"/>
              </w:pBdr>
              <w:shd w:val="clear" w:color="auto" w:fill="3A3838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color w:val="FFFFFF"/>
                <w:sz w:val="17"/>
                <w:szCs w:val="17"/>
              </w:rPr>
              <w:t xml:space="preserve">Podíl PV/CZV </w:t>
            </w:r>
            <w:r>
              <w:rPr>
                <w:rStyle w:val="Other"/>
                <w:rFonts w:ascii="Calibri" w:eastAsia="Calibri" w:hAnsi="Calibri" w:cs="Calibri"/>
                <w:b/>
                <w:bCs/>
                <w:color w:val="FFFFFF"/>
                <w:sz w:val="17"/>
                <w:szCs w:val="17"/>
                <w:lang w:val="en-US" w:eastAsia="en-US"/>
              </w:rPr>
              <w:t xml:space="preserve">(max. </w:t>
            </w:r>
            <w:r>
              <w:rPr>
                <w:rStyle w:val="Other"/>
                <w:rFonts w:ascii="Calibri" w:eastAsia="Calibri" w:hAnsi="Calibri" w:cs="Calibri"/>
                <w:b/>
                <w:bCs/>
                <w:color w:val="FFFFFF"/>
                <w:sz w:val="17"/>
                <w:szCs w:val="17"/>
              </w:rPr>
              <w:t>50 %)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  <w:shd w:val="clear" w:color="auto" w:fill="000000"/>
          </w:tcPr>
          <w:p w14:paraId="69C7A764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26EA2FDC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070" w:type="dxa"/>
            <w:vMerge/>
            <w:shd w:val="clear" w:color="auto" w:fill="3A3838"/>
            <w:vAlign w:val="center"/>
          </w:tcPr>
          <w:p w14:paraId="24099466" w14:textId="77777777" w:rsidR="007125C5" w:rsidRDefault="007125C5"/>
        </w:tc>
        <w:tc>
          <w:tcPr>
            <w:tcW w:w="1805" w:type="dxa"/>
            <w:vMerge/>
            <w:shd w:val="clear" w:color="auto" w:fill="3A3838"/>
            <w:vAlign w:val="center"/>
          </w:tcPr>
          <w:p w14:paraId="1E8EC494" w14:textId="77777777" w:rsidR="007125C5" w:rsidRDefault="007125C5"/>
        </w:tc>
        <w:tc>
          <w:tcPr>
            <w:tcW w:w="298" w:type="dxa"/>
            <w:shd w:val="clear" w:color="auto" w:fill="auto"/>
          </w:tcPr>
          <w:p w14:paraId="66182C18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shd w:val="clear" w:color="auto" w:fill="3A3838"/>
          </w:tcPr>
          <w:p w14:paraId="486075C0" w14:textId="77777777" w:rsidR="007125C5" w:rsidRDefault="007256F0">
            <w:pPr>
              <w:pStyle w:val="Other0"/>
              <w:pBdr>
                <w:top w:val="single" w:sz="0" w:space="0" w:color="3A3838"/>
                <w:left w:val="single" w:sz="0" w:space="0" w:color="3A3838"/>
                <w:bottom w:val="single" w:sz="0" w:space="0" w:color="3A3838"/>
                <w:right w:val="single" w:sz="0" w:space="0" w:color="3A3838"/>
              </w:pBdr>
              <w:shd w:val="clear" w:color="auto" w:fill="3A3838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color w:val="FFFFFF"/>
                <w:sz w:val="17"/>
                <w:szCs w:val="17"/>
              </w:rPr>
              <w:t>Podíl externí služby/CZV (m</w:t>
            </w:r>
          </w:p>
        </w:tc>
        <w:tc>
          <w:tcPr>
            <w:tcW w:w="1608" w:type="dxa"/>
            <w:shd w:val="clear" w:color="auto" w:fill="3A3838"/>
          </w:tcPr>
          <w:p w14:paraId="37922935" w14:textId="77777777" w:rsidR="007125C5" w:rsidRDefault="007256F0">
            <w:pPr>
              <w:pStyle w:val="Other0"/>
              <w:pBdr>
                <w:top w:val="single" w:sz="0" w:space="0" w:color="3A3838"/>
                <w:left w:val="single" w:sz="0" w:space="0" w:color="3A3838"/>
                <w:bottom w:val="single" w:sz="0" w:space="0" w:color="3A3838"/>
                <w:right w:val="single" w:sz="0" w:space="0" w:color="3A3838"/>
              </w:pBdr>
              <w:shd w:val="clear" w:color="auto" w:fill="3A3838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color w:val="FFFFFF"/>
                <w:sz w:val="17"/>
                <w:szCs w:val="17"/>
              </w:rPr>
              <w:t>ax. 30 %)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  <w:shd w:val="clear" w:color="auto" w:fill="000000"/>
          </w:tcPr>
          <w:p w14:paraId="7D43A3A7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23C02F6A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808080"/>
            <w:vAlign w:val="bottom"/>
          </w:tcPr>
          <w:p w14:paraId="013ADDDF" w14:textId="77777777" w:rsidR="007125C5" w:rsidRDefault="007256F0">
            <w:pPr>
              <w:pStyle w:val="Other0"/>
              <w:pBdr>
                <w:top w:val="single" w:sz="0" w:space="0" w:color="808080"/>
                <w:left w:val="single" w:sz="0" w:space="0" w:color="808080"/>
                <w:bottom w:val="single" w:sz="0" w:space="0" w:color="808080"/>
                <w:right w:val="single" w:sz="0" w:space="0" w:color="808080"/>
              </w:pBdr>
              <w:shd w:val="clear" w:color="auto" w:fill="80808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color w:val="FFFFFF"/>
                <w:sz w:val="17"/>
                <w:szCs w:val="17"/>
              </w:rPr>
              <w:t>Celkové způsobilé výdaje - průmyslový výzkum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808080"/>
            <w:vAlign w:val="bottom"/>
          </w:tcPr>
          <w:p w14:paraId="4A5E6A69" w14:textId="77777777" w:rsidR="007125C5" w:rsidRDefault="007256F0">
            <w:pPr>
              <w:pStyle w:val="Other0"/>
              <w:pBdr>
                <w:top w:val="single" w:sz="0" w:space="0" w:color="808080"/>
                <w:left w:val="single" w:sz="0" w:space="0" w:color="808080"/>
                <w:bottom w:val="single" w:sz="0" w:space="0" w:color="808080"/>
                <w:right w:val="single" w:sz="0" w:space="0" w:color="808080"/>
              </w:pBdr>
              <w:shd w:val="clear" w:color="auto" w:fill="808080"/>
              <w:spacing w:after="0" w:line="240" w:lineRule="auto"/>
              <w:ind w:firstLine="5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color w:val="FFFFFF"/>
                <w:sz w:val="17"/>
                <w:szCs w:val="17"/>
              </w:rPr>
              <w:t>11 581 249,45 Kč</w:t>
            </w:r>
          </w:p>
        </w:tc>
        <w:tc>
          <w:tcPr>
            <w:tcW w:w="298" w:type="dxa"/>
            <w:shd w:val="clear" w:color="auto" w:fill="auto"/>
          </w:tcPr>
          <w:p w14:paraId="2325130B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4589" w:type="dxa"/>
            <w:gridSpan w:val="3"/>
            <w:shd w:val="clear" w:color="auto" w:fill="3A3838"/>
            <w:vAlign w:val="bottom"/>
          </w:tcPr>
          <w:p w14:paraId="60584437" w14:textId="77777777" w:rsidR="007125C5" w:rsidRDefault="007256F0">
            <w:pPr>
              <w:pStyle w:val="Other0"/>
              <w:pBdr>
                <w:top w:val="single" w:sz="0" w:space="0" w:color="3A3838"/>
                <w:left w:val="single" w:sz="0" w:space="0" w:color="3A3838"/>
                <w:bottom w:val="single" w:sz="0" w:space="0" w:color="3A3838"/>
                <w:right w:val="single" w:sz="0" w:space="0" w:color="3A3838"/>
              </w:pBdr>
              <w:shd w:val="clear" w:color="auto" w:fill="3A3838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color w:val="FFFFFF"/>
                <w:sz w:val="17"/>
                <w:szCs w:val="17"/>
              </w:rPr>
              <w:t xml:space="preserve">Podíl </w:t>
            </w:r>
            <w:r>
              <w:rPr>
                <w:rStyle w:val="Other"/>
                <w:rFonts w:ascii="Calibri" w:eastAsia="Calibri" w:hAnsi="Calibri" w:cs="Calibri"/>
                <w:b/>
                <w:bCs/>
                <w:color w:val="FFFFFF"/>
                <w:sz w:val="17"/>
                <w:szCs w:val="17"/>
              </w:rPr>
              <w:t>odpisy/CZV (max. 20 %)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  <w:shd w:val="clear" w:color="auto" w:fill="000000"/>
          </w:tcPr>
          <w:p w14:paraId="353DED2A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315E978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left w:val="single" w:sz="4" w:space="0" w:color="auto"/>
            </w:tcBorders>
            <w:shd w:val="clear" w:color="auto" w:fill="99CCFF"/>
            <w:vAlign w:val="bottom"/>
          </w:tcPr>
          <w:p w14:paraId="1EE7B01B" w14:textId="77777777" w:rsidR="007125C5" w:rsidRDefault="007256F0">
            <w:pPr>
              <w:pStyle w:val="Other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7"/>
                <w:szCs w:val="17"/>
              </w:rPr>
              <w:t>Externí služby - PV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99CCFF"/>
            <w:vAlign w:val="bottom"/>
          </w:tcPr>
          <w:p w14:paraId="395BB0EF" w14:textId="77777777" w:rsidR="007125C5" w:rsidRDefault="007256F0">
            <w:pPr>
              <w:pStyle w:val="Other0"/>
              <w:spacing w:after="0" w:line="240" w:lineRule="auto"/>
              <w:ind w:firstLine="76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7"/>
                <w:szCs w:val="17"/>
              </w:rPr>
              <w:t>160 000,00 Kč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</w:tcPr>
          <w:p w14:paraId="0D9F9259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4589" w:type="dxa"/>
            <w:gridSpan w:val="3"/>
            <w:shd w:val="clear" w:color="auto" w:fill="3A3838"/>
            <w:vAlign w:val="bottom"/>
          </w:tcPr>
          <w:p w14:paraId="3DBE2BC9" w14:textId="77777777" w:rsidR="007125C5" w:rsidRDefault="007256F0">
            <w:pPr>
              <w:pStyle w:val="Other0"/>
              <w:pBdr>
                <w:top w:val="single" w:sz="0" w:space="0" w:color="3A3838"/>
                <w:left w:val="single" w:sz="0" w:space="0" w:color="3A3838"/>
                <w:bottom w:val="single" w:sz="0" w:space="0" w:color="3A3838"/>
                <w:right w:val="single" w:sz="0" w:space="0" w:color="3A3838"/>
              </w:pBdr>
              <w:shd w:val="clear" w:color="auto" w:fill="3A3838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color w:val="FFFFFF"/>
                <w:sz w:val="17"/>
                <w:szCs w:val="17"/>
              </w:rPr>
              <w:t>Název subjektu</w:t>
            </w:r>
          </w:p>
        </w:tc>
        <w:tc>
          <w:tcPr>
            <w:tcW w:w="1675" w:type="dxa"/>
            <w:shd w:val="clear" w:color="auto" w:fill="3A3838"/>
            <w:vAlign w:val="bottom"/>
          </w:tcPr>
          <w:p w14:paraId="43A2947D" w14:textId="77777777" w:rsidR="007125C5" w:rsidRDefault="007256F0">
            <w:pPr>
              <w:pStyle w:val="Other0"/>
              <w:pBdr>
                <w:top w:val="single" w:sz="0" w:space="0" w:color="3A3838"/>
                <w:left w:val="single" w:sz="0" w:space="0" w:color="3A3838"/>
                <w:bottom w:val="single" w:sz="0" w:space="0" w:color="3A3838"/>
                <w:right w:val="single" w:sz="0" w:space="0" w:color="3A3838"/>
              </w:pBdr>
              <w:shd w:val="clear" w:color="auto" w:fill="3A3838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color w:val="FFFFFF"/>
                <w:sz w:val="17"/>
                <w:szCs w:val="17"/>
              </w:rPr>
              <w:t>Celkové ZV</w:t>
            </w:r>
          </w:p>
        </w:tc>
        <w:tc>
          <w:tcPr>
            <w:tcW w:w="1790" w:type="dxa"/>
            <w:shd w:val="clear" w:color="auto" w:fill="3A3838"/>
            <w:vAlign w:val="bottom"/>
          </w:tcPr>
          <w:p w14:paraId="4F274A6A" w14:textId="77777777" w:rsidR="007125C5" w:rsidRDefault="007256F0">
            <w:pPr>
              <w:pStyle w:val="Other0"/>
              <w:pBdr>
                <w:top w:val="single" w:sz="0" w:space="0" w:color="3A3838"/>
                <w:left w:val="single" w:sz="0" w:space="0" w:color="3A3838"/>
                <w:bottom w:val="single" w:sz="0" w:space="0" w:color="3A3838"/>
                <w:right w:val="single" w:sz="0" w:space="0" w:color="3A3838"/>
              </w:pBdr>
              <w:shd w:val="clear" w:color="auto" w:fill="3A3838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color w:val="FFFFFF"/>
                <w:sz w:val="17"/>
                <w:szCs w:val="17"/>
              </w:rPr>
              <w:t>Podíl jednotlivých subja</w:t>
            </w:r>
          </w:p>
        </w:tc>
      </w:tr>
      <w:tr w:rsidR="007125C5" w14:paraId="69592CA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4E7F9C7" w14:textId="77777777" w:rsidR="007125C5" w:rsidRDefault="007256F0">
            <w:pPr>
              <w:pStyle w:val="Other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>COREZINCs.r.o.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265F1B4" w14:textId="77777777" w:rsidR="007125C5" w:rsidRDefault="007256F0">
            <w:pPr>
              <w:pStyle w:val="Other0"/>
              <w:spacing w:after="0" w:line="240" w:lineRule="auto"/>
              <w:ind w:firstLine="76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 xml:space="preserve">160 000,00 </w:t>
            </w: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Kč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</w:tcPr>
          <w:p w14:paraId="3BF658E3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74BCD5C7" w14:textId="77777777" w:rsidR="007125C5" w:rsidRDefault="007256F0">
            <w:pPr>
              <w:pStyle w:val="Other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COREZINC s.r.o.</w:t>
            </w:r>
          </w:p>
        </w:tc>
        <w:tc>
          <w:tcPr>
            <w:tcW w:w="2789" w:type="dxa"/>
            <w:gridSpan w:val="2"/>
            <w:tcBorders>
              <w:left w:val="single" w:sz="4" w:space="0" w:color="auto"/>
            </w:tcBorders>
            <w:shd w:val="clear" w:color="auto" w:fill="FFFF00"/>
            <w:vAlign w:val="bottom"/>
          </w:tcPr>
          <w:p w14:paraId="0B6220EB" w14:textId="77777777" w:rsidR="007125C5" w:rsidRDefault="007256F0">
            <w:pPr>
              <w:pStyle w:val="Other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D2400"/>
                <w:sz w:val="17"/>
                <w:szCs w:val="17"/>
              </w:rPr>
              <w:t xml:space="preserve">Malý podnik </w:t>
            </w: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 xml:space="preserve">s </w:t>
            </w:r>
            <w:r>
              <w:rPr>
                <w:rStyle w:val="Other"/>
                <w:rFonts w:ascii="Calibri" w:eastAsia="Calibri" w:hAnsi="Calibri" w:cs="Calibri"/>
                <w:color w:val="2D2400"/>
                <w:sz w:val="17"/>
                <w:szCs w:val="17"/>
              </w:rPr>
              <w:t>účinnou spoluprací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4E9580F5" w14:textId="77777777" w:rsidR="007125C5" w:rsidRDefault="007256F0">
            <w:pPr>
              <w:pStyle w:val="Other0"/>
              <w:spacing w:after="0" w:line="240" w:lineRule="auto"/>
              <w:ind w:firstLine="42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>20 159 535,45 KČ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14:paraId="58810993" w14:textId="77777777" w:rsidR="007125C5" w:rsidRDefault="007256F0">
            <w:pPr>
              <w:pStyle w:val="Other0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85,05%</w:t>
            </w:r>
          </w:p>
        </w:tc>
      </w:tr>
      <w:tr w:rsidR="007125C5" w14:paraId="642633E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D141F13" w14:textId="77777777" w:rsidR="007125C5" w:rsidRDefault="007256F0">
            <w:pPr>
              <w:pStyle w:val="Other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 xml:space="preserve">Vysoká </w:t>
            </w:r>
            <w:r>
              <w:rPr>
                <w:rStyle w:val="Other"/>
                <w:rFonts w:ascii="Calibri" w:eastAsia="Calibri" w:hAnsi="Calibri" w:cs="Calibri"/>
                <w:color w:val="471716"/>
                <w:sz w:val="17"/>
                <w:szCs w:val="17"/>
              </w:rPr>
              <w:t xml:space="preserve">škola </w:t>
            </w: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 xml:space="preserve">chemicko-technologická v </w:t>
            </w: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Praze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7F8EC27" w14:textId="77777777" w:rsidR="007125C5" w:rsidRDefault="007256F0">
            <w:pPr>
              <w:pStyle w:val="Other0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 xml:space="preserve">0,00 </w:t>
            </w:r>
            <w:r>
              <w:rPr>
                <w:rStyle w:val="Other"/>
                <w:rFonts w:ascii="Calibri" w:eastAsia="Calibri" w:hAnsi="Calibri" w:cs="Calibri"/>
                <w:color w:val="142E50"/>
                <w:sz w:val="17"/>
                <w:szCs w:val="17"/>
              </w:rPr>
              <w:t>Kč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</w:tcPr>
          <w:p w14:paraId="13885C41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147D30C" w14:textId="77777777" w:rsidR="007125C5" w:rsidRDefault="007256F0">
            <w:pPr>
              <w:pStyle w:val="Other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 xml:space="preserve">Vysoká </w:t>
            </w:r>
            <w:r>
              <w:rPr>
                <w:rStyle w:val="Other"/>
                <w:rFonts w:ascii="Calibri" w:eastAsia="Calibri" w:hAnsi="Calibri" w:cs="Calibri"/>
                <w:color w:val="224261"/>
                <w:sz w:val="17"/>
                <w:szCs w:val="17"/>
              </w:rPr>
              <w:t xml:space="preserve">škola </w:t>
            </w: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>chemicko-t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6B785E5B" w14:textId="77777777" w:rsidR="007125C5" w:rsidRDefault="007256F0">
            <w:pPr>
              <w:pStyle w:val="Other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D2400"/>
                <w:sz w:val="17"/>
                <w:szCs w:val="17"/>
              </w:rPr>
              <w:t>Výzkumná organizace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3C8B196" w14:textId="77777777" w:rsidR="007125C5" w:rsidRDefault="007256F0">
            <w:pPr>
              <w:pStyle w:val="Other0"/>
              <w:spacing w:after="0" w:line="240" w:lineRule="auto"/>
              <w:ind w:firstLine="50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3 544 017,50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189F4" w14:textId="77777777" w:rsidR="007125C5" w:rsidRDefault="007256F0">
            <w:pPr>
              <w:pStyle w:val="Other0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14,95%</w:t>
            </w:r>
          </w:p>
        </w:tc>
      </w:tr>
      <w:tr w:rsidR="007125C5" w14:paraId="1490C8BF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8A1EBBA" w14:textId="77777777" w:rsidR="007125C5" w:rsidRDefault="007256F0">
            <w:pPr>
              <w:pStyle w:val="Other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6DD0AFF" w14:textId="77777777" w:rsidR="007125C5" w:rsidRDefault="007256F0">
            <w:pPr>
              <w:pStyle w:val="Other0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 xml:space="preserve">0,00 </w:t>
            </w:r>
            <w:r>
              <w:rPr>
                <w:rStyle w:val="Other"/>
                <w:rFonts w:ascii="Calibri" w:eastAsia="Calibri" w:hAnsi="Calibri" w:cs="Calibri"/>
                <w:color w:val="142E50"/>
                <w:sz w:val="17"/>
                <w:szCs w:val="17"/>
              </w:rPr>
              <w:t>Kč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</w:tcPr>
          <w:p w14:paraId="48FBBCF7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C8D31E2" w14:textId="77777777" w:rsidR="007125C5" w:rsidRDefault="007256F0">
            <w:pPr>
              <w:pStyle w:val="Other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0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4FBFA95B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6D0E473" w14:textId="77777777" w:rsidR="007125C5" w:rsidRDefault="007256F0">
            <w:pPr>
              <w:pStyle w:val="Other0"/>
              <w:spacing w:after="0" w:line="240" w:lineRule="auto"/>
              <w:ind w:left="110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8C1D5" w14:textId="77777777" w:rsidR="007125C5" w:rsidRDefault="007256F0">
            <w:pPr>
              <w:pStyle w:val="Other0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>0,00%</w:t>
            </w:r>
          </w:p>
        </w:tc>
      </w:tr>
      <w:tr w:rsidR="007125C5" w14:paraId="2E1F166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171FBFD" w14:textId="77777777" w:rsidR="007125C5" w:rsidRDefault="007256F0">
            <w:pPr>
              <w:pStyle w:val="Other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CDCE004" w14:textId="77777777" w:rsidR="007125C5" w:rsidRDefault="007256F0">
            <w:pPr>
              <w:pStyle w:val="Other0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 xml:space="preserve">0,00 </w:t>
            </w:r>
            <w:r>
              <w:rPr>
                <w:rStyle w:val="Other"/>
                <w:rFonts w:ascii="Calibri" w:eastAsia="Calibri" w:hAnsi="Calibri" w:cs="Calibri"/>
                <w:color w:val="142E50"/>
                <w:sz w:val="17"/>
                <w:szCs w:val="17"/>
              </w:rPr>
              <w:t>Kč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</w:tcPr>
          <w:p w14:paraId="208AE1C1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B037CF6" w14:textId="77777777" w:rsidR="007125C5" w:rsidRDefault="007256F0">
            <w:pPr>
              <w:pStyle w:val="Other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0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1FDDA6A9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54F6B34" w14:textId="77777777" w:rsidR="007125C5" w:rsidRDefault="007256F0">
            <w:pPr>
              <w:pStyle w:val="Other0"/>
              <w:spacing w:after="0" w:line="240" w:lineRule="auto"/>
              <w:ind w:left="110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05A26" w14:textId="77777777" w:rsidR="007125C5" w:rsidRDefault="007256F0">
            <w:pPr>
              <w:pStyle w:val="Other0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>0,00%</w:t>
            </w:r>
          </w:p>
        </w:tc>
      </w:tr>
      <w:tr w:rsidR="007125C5" w14:paraId="1F50A60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9AA7860" w14:textId="77777777" w:rsidR="007125C5" w:rsidRDefault="007256F0">
            <w:pPr>
              <w:pStyle w:val="Other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BD905B8" w14:textId="77777777" w:rsidR="007125C5" w:rsidRDefault="007256F0">
            <w:pPr>
              <w:pStyle w:val="Other0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0,00 Kč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</w:tcPr>
          <w:p w14:paraId="6FBD2DA5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78D0FEC" w14:textId="77777777" w:rsidR="007125C5" w:rsidRDefault="007256F0">
            <w:pPr>
              <w:pStyle w:val="Other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0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09A8A9AE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6821CA1" w14:textId="77777777" w:rsidR="007125C5" w:rsidRDefault="007256F0">
            <w:pPr>
              <w:pStyle w:val="Other0"/>
              <w:spacing w:after="0" w:line="240" w:lineRule="auto"/>
              <w:ind w:left="110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10A9A" w14:textId="77777777" w:rsidR="007125C5" w:rsidRDefault="007256F0">
            <w:pPr>
              <w:pStyle w:val="Other0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>0,00%</w:t>
            </w:r>
          </w:p>
        </w:tc>
      </w:tr>
      <w:tr w:rsidR="007125C5" w14:paraId="433425CA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  <w:vAlign w:val="bottom"/>
          </w:tcPr>
          <w:p w14:paraId="73FE9D47" w14:textId="77777777" w:rsidR="007125C5" w:rsidRDefault="007256F0">
            <w:pPr>
              <w:pStyle w:val="Other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7"/>
                <w:szCs w:val="17"/>
              </w:rPr>
              <w:t>Osobní náklady - PV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  <w:vAlign w:val="bottom"/>
          </w:tcPr>
          <w:p w14:paraId="09E4B039" w14:textId="77777777" w:rsidR="007125C5" w:rsidRDefault="007256F0">
            <w:pPr>
              <w:pStyle w:val="Other0"/>
              <w:spacing w:after="0" w:line="240" w:lineRule="auto"/>
              <w:ind w:firstLine="6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7"/>
                <w:szCs w:val="17"/>
              </w:rPr>
              <w:t>6 678 043,00 Kč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491EE6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14:paraId="01332D22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14:paraId="23572115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auto"/>
          </w:tcPr>
          <w:p w14:paraId="609CF127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</w:tcPr>
          <w:p w14:paraId="7FDC584B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65D1921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29A89A1" w14:textId="77777777" w:rsidR="007125C5" w:rsidRDefault="007256F0">
            <w:pPr>
              <w:pStyle w:val="Other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>COREZINCs.r.o.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D9EB7C3" w14:textId="77777777" w:rsidR="007125C5" w:rsidRDefault="007256F0">
            <w:pPr>
              <w:pStyle w:val="Other0"/>
              <w:spacing w:after="0" w:line="240" w:lineRule="auto"/>
              <w:ind w:firstLine="6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 xml:space="preserve">5 527 </w:t>
            </w: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638,00 Kč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</w:tcPr>
          <w:p w14:paraId="0CFC7841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000000"/>
          </w:tcPr>
          <w:p w14:paraId="4C9E02DF" w14:textId="77777777" w:rsidR="007125C5" w:rsidRDefault="007256F0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color w:val="FFFFFF"/>
                <w:sz w:val="17"/>
                <w:szCs w:val="17"/>
              </w:rPr>
              <w:t>ROZPOČET - PŘEHLED</w:t>
            </w:r>
          </w:p>
        </w:tc>
        <w:tc>
          <w:tcPr>
            <w:tcW w:w="1181" w:type="dxa"/>
            <w:shd w:val="clear" w:color="auto" w:fill="000000"/>
          </w:tcPr>
          <w:p w14:paraId="64E0F3C2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000000"/>
          </w:tcPr>
          <w:p w14:paraId="24F45602" w14:textId="77777777" w:rsidR="007125C5" w:rsidRDefault="007256F0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 w:line="240" w:lineRule="auto"/>
              <w:ind w:firstLine="70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color w:val="FFFFFF"/>
                <w:sz w:val="17"/>
                <w:szCs w:val="17"/>
              </w:rPr>
              <w:t>ZV</w:t>
            </w:r>
          </w:p>
        </w:tc>
        <w:tc>
          <w:tcPr>
            <w:tcW w:w="1675" w:type="dxa"/>
            <w:shd w:val="clear" w:color="auto" w:fill="000000"/>
          </w:tcPr>
          <w:p w14:paraId="4C946038" w14:textId="77777777" w:rsidR="007125C5" w:rsidRDefault="007256F0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 w:line="240" w:lineRule="auto"/>
              <w:ind w:firstLine="2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color w:val="FFFFFF"/>
                <w:sz w:val="17"/>
                <w:szCs w:val="17"/>
              </w:rPr>
              <w:t>MÍRA PODPORY</w:t>
            </w:r>
          </w:p>
        </w:tc>
        <w:tc>
          <w:tcPr>
            <w:tcW w:w="1790" w:type="dxa"/>
            <w:shd w:val="clear" w:color="auto" w:fill="000000"/>
          </w:tcPr>
          <w:p w14:paraId="733C27D9" w14:textId="77777777" w:rsidR="007125C5" w:rsidRDefault="007256F0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 w:line="240" w:lineRule="auto"/>
              <w:ind w:right="380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color w:val="FFFFFF"/>
                <w:sz w:val="17"/>
                <w:szCs w:val="17"/>
              </w:rPr>
              <w:t>VÝŠE DOTACE</w:t>
            </w:r>
          </w:p>
        </w:tc>
      </w:tr>
      <w:tr w:rsidR="007125C5" w14:paraId="6BA3DC7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3DD4EBF" w14:textId="77777777" w:rsidR="007125C5" w:rsidRDefault="007256F0">
            <w:pPr>
              <w:pStyle w:val="Other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 xml:space="preserve">Vysoká </w:t>
            </w:r>
            <w:r>
              <w:rPr>
                <w:rStyle w:val="Other"/>
                <w:rFonts w:ascii="Calibri" w:eastAsia="Calibri" w:hAnsi="Calibri" w:cs="Calibri"/>
                <w:color w:val="330E0B"/>
                <w:sz w:val="17"/>
                <w:szCs w:val="17"/>
              </w:rPr>
              <w:t xml:space="preserve">škola </w:t>
            </w: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 xml:space="preserve">chemicko-technologická v </w:t>
            </w: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Praze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C22D48C" w14:textId="77777777" w:rsidR="007125C5" w:rsidRDefault="007256F0">
            <w:pPr>
              <w:pStyle w:val="Other0"/>
              <w:spacing w:after="0" w:line="240" w:lineRule="auto"/>
              <w:ind w:firstLine="6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 xml:space="preserve">1 </w:t>
            </w: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 xml:space="preserve">150 </w:t>
            </w: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405,00 Kč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</w:tcPr>
          <w:p w14:paraId="6F40CC8F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3F471A7" w14:textId="77777777" w:rsidR="007125C5" w:rsidRDefault="007256F0">
            <w:pPr>
              <w:pStyle w:val="Other0"/>
              <w:spacing w:after="0" w:line="240" w:lineRule="auto"/>
              <w:ind w:firstLine="32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312E3B"/>
                <w:sz w:val="17"/>
                <w:szCs w:val="17"/>
              </w:rPr>
              <w:t>COREZINC s.r.o.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73B8D620" w14:textId="77777777" w:rsidR="007125C5" w:rsidRDefault="007256F0">
            <w:pPr>
              <w:pStyle w:val="Other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312E3B"/>
                <w:sz w:val="17"/>
                <w:szCs w:val="17"/>
              </w:rPr>
              <w:t>PV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CCECFF"/>
            <w:vAlign w:val="bottom"/>
          </w:tcPr>
          <w:p w14:paraId="14FB8E40" w14:textId="77777777" w:rsidR="007125C5" w:rsidRDefault="007256F0">
            <w:pPr>
              <w:pStyle w:val="Other0"/>
              <w:spacing w:after="0" w:line="240" w:lineRule="auto"/>
              <w:ind w:firstLine="34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24261"/>
                <w:sz w:val="17"/>
                <w:szCs w:val="17"/>
              </w:rPr>
              <w:t xml:space="preserve">10 </w:t>
            </w:r>
            <w:r>
              <w:rPr>
                <w:rStyle w:val="Other"/>
                <w:rFonts w:ascii="Calibri" w:eastAsia="Calibri" w:hAnsi="Calibri" w:cs="Calibri"/>
                <w:color w:val="312E3B"/>
                <w:sz w:val="17"/>
                <w:szCs w:val="17"/>
              </w:rPr>
              <w:t>058 283,70 Kč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118CF436" w14:textId="77777777" w:rsidR="007125C5" w:rsidRDefault="007256F0">
            <w:pPr>
              <w:pStyle w:val="Other0"/>
              <w:spacing w:after="0" w:line="240" w:lineRule="auto"/>
              <w:ind w:firstLine="66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312E3B"/>
                <w:sz w:val="17"/>
                <w:szCs w:val="17"/>
              </w:rPr>
              <w:t>80%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14:paraId="67816F9E" w14:textId="77777777" w:rsidR="007125C5" w:rsidRDefault="007256F0">
            <w:pPr>
              <w:pStyle w:val="Other0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312E3B"/>
                <w:sz w:val="17"/>
                <w:szCs w:val="17"/>
              </w:rPr>
              <w:t>8 046 626,96 Kč</w:t>
            </w:r>
          </w:p>
        </w:tc>
      </w:tr>
      <w:tr w:rsidR="007125C5" w14:paraId="5DD512C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84E63F5" w14:textId="77777777" w:rsidR="007125C5" w:rsidRDefault="007256F0">
            <w:pPr>
              <w:pStyle w:val="Other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25D587D" w14:textId="77777777" w:rsidR="007125C5" w:rsidRDefault="007256F0">
            <w:pPr>
              <w:pStyle w:val="Other0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0,00 Kč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</w:tcPr>
          <w:p w14:paraId="12188CE1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2E14291" w14:textId="77777777" w:rsidR="007125C5" w:rsidRDefault="007125C5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6C3A2AC" w14:textId="77777777" w:rsidR="007125C5" w:rsidRDefault="007256F0">
            <w:pPr>
              <w:pStyle w:val="Other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>EV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CCECFF"/>
            <w:vAlign w:val="bottom"/>
          </w:tcPr>
          <w:p w14:paraId="3A446CD6" w14:textId="77777777" w:rsidR="007125C5" w:rsidRDefault="007256F0">
            <w:pPr>
              <w:pStyle w:val="Other0"/>
              <w:spacing w:after="0" w:line="240" w:lineRule="auto"/>
              <w:ind w:firstLine="34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32567D"/>
                <w:sz w:val="17"/>
                <w:szCs w:val="17"/>
              </w:rPr>
              <w:t xml:space="preserve">10 </w:t>
            </w:r>
            <w:r>
              <w:rPr>
                <w:rStyle w:val="Other"/>
                <w:rFonts w:ascii="Calibri" w:eastAsia="Calibri" w:hAnsi="Calibri" w:cs="Calibri"/>
                <w:color w:val="312E3B"/>
                <w:sz w:val="17"/>
                <w:szCs w:val="17"/>
              </w:rPr>
              <w:t>101 251,75 Kč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E102B1A" w14:textId="77777777" w:rsidR="007125C5" w:rsidRDefault="007256F0">
            <w:pPr>
              <w:pStyle w:val="Other0"/>
              <w:spacing w:after="0" w:line="240" w:lineRule="auto"/>
              <w:ind w:firstLine="72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312E3B"/>
                <w:sz w:val="17"/>
                <w:szCs w:val="17"/>
              </w:rPr>
              <w:t>60%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14:paraId="7D526AB8" w14:textId="77777777" w:rsidR="007125C5" w:rsidRDefault="007256F0">
            <w:pPr>
              <w:pStyle w:val="Other0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312E3B"/>
                <w:sz w:val="17"/>
                <w:szCs w:val="17"/>
              </w:rPr>
              <w:t>6 060 751,05 KČ</w:t>
            </w:r>
          </w:p>
        </w:tc>
      </w:tr>
      <w:tr w:rsidR="007125C5" w14:paraId="4813FB5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23F02FC" w14:textId="77777777" w:rsidR="007125C5" w:rsidRDefault="007256F0">
            <w:pPr>
              <w:pStyle w:val="Other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6626672" w14:textId="77777777" w:rsidR="007125C5" w:rsidRDefault="007256F0">
            <w:pPr>
              <w:pStyle w:val="Other0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0,00 Kč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</w:tcPr>
          <w:p w14:paraId="180108A5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AB564A0" w14:textId="77777777" w:rsidR="007125C5" w:rsidRDefault="007256F0">
            <w:pPr>
              <w:pStyle w:val="Other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312E3B"/>
                <w:sz w:val="17"/>
                <w:szCs w:val="17"/>
              </w:rPr>
              <w:t>Vysoká škola chemicko-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BE2414B" w14:textId="77777777" w:rsidR="007125C5" w:rsidRDefault="007256F0">
            <w:pPr>
              <w:pStyle w:val="Other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312E3B"/>
                <w:sz w:val="17"/>
                <w:szCs w:val="17"/>
              </w:rPr>
              <w:t>PV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CCECFF"/>
            <w:vAlign w:val="bottom"/>
          </w:tcPr>
          <w:p w14:paraId="51EF94C4" w14:textId="77777777" w:rsidR="007125C5" w:rsidRDefault="007256F0">
            <w:pPr>
              <w:pStyle w:val="Other0"/>
              <w:spacing w:after="0" w:line="240" w:lineRule="auto"/>
              <w:ind w:firstLine="44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312E3B"/>
                <w:sz w:val="17"/>
                <w:szCs w:val="17"/>
              </w:rPr>
              <w:t>1 522 965,75 KČ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F2AF7B8" w14:textId="77777777" w:rsidR="007125C5" w:rsidRDefault="007256F0">
            <w:pPr>
              <w:pStyle w:val="Other0"/>
              <w:spacing w:after="0" w:line="240" w:lineRule="auto"/>
              <w:ind w:firstLine="72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312E3B"/>
                <w:sz w:val="17"/>
                <w:szCs w:val="17"/>
              </w:rPr>
              <w:t>85%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14:paraId="5E6E49D9" w14:textId="77777777" w:rsidR="007125C5" w:rsidRDefault="007256F0">
            <w:pPr>
              <w:pStyle w:val="Other0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62F7B"/>
                <w:sz w:val="17"/>
                <w:szCs w:val="17"/>
              </w:rPr>
              <w:t xml:space="preserve">1 </w:t>
            </w:r>
            <w:r>
              <w:rPr>
                <w:rStyle w:val="Other"/>
                <w:rFonts w:ascii="Calibri" w:eastAsia="Calibri" w:hAnsi="Calibri" w:cs="Calibri"/>
                <w:color w:val="312E3B"/>
                <w:sz w:val="17"/>
                <w:szCs w:val="17"/>
              </w:rPr>
              <w:t>294 520,89 KČ</w:t>
            </w:r>
          </w:p>
        </w:tc>
      </w:tr>
      <w:tr w:rsidR="007125C5" w14:paraId="35FD6FC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19E664A" w14:textId="77777777" w:rsidR="007125C5" w:rsidRDefault="007256F0">
            <w:pPr>
              <w:pStyle w:val="Other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4C7005E" w14:textId="77777777" w:rsidR="007125C5" w:rsidRDefault="007256F0">
            <w:pPr>
              <w:pStyle w:val="Other0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0,00 Kč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</w:tcPr>
          <w:p w14:paraId="11660E09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13353ABA" w14:textId="77777777" w:rsidR="007125C5" w:rsidRDefault="007256F0">
            <w:pPr>
              <w:pStyle w:val="Other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312E3B"/>
                <w:sz w:val="17"/>
                <w:szCs w:val="17"/>
              </w:rPr>
              <w:t>technologická v Praze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C1AA1AC" w14:textId="77777777" w:rsidR="007125C5" w:rsidRDefault="007256F0">
            <w:pPr>
              <w:pStyle w:val="Other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>EV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CCECFF"/>
            <w:vAlign w:val="bottom"/>
          </w:tcPr>
          <w:p w14:paraId="24B934DA" w14:textId="77777777" w:rsidR="007125C5" w:rsidRDefault="007256F0">
            <w:pPr>
              <w:pStyle w:val="Other0"/>
              <w:spacing w:after="0" w:line="240" w:lineRule="auto"/>
              <w:ind w:firstLine="44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312E3B"/>
                <w:sz w:val="17"/>
                <w:szCs w:val="17"/>
              </w:rPr>
              <w:t>2 021 051,75 KČ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02D624A" w14:textId="77777777" w:rsidR="007125C5" w:rsidRDefault="007256F0">
            <w:pPr>
              <w:pStyle w:val="Other0"/>
              <w:spacing w:after="0" w:line="240" w:lineRule="auto"/>
              <w:ind w:firstLine="72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312E3B"/>
                <w:sz w:val="17"/>
                <w:szCs w:val="17"/>
              </w:rPr>
              <w:t>85%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14:paraId="18209B95" w14:textId="77777777" w:rsidR="007125C5" w:rsidRDefault="007256F0">
            <w:pPr>
              <w:pStyle w:val="Other0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62F7B"/>
                <w:sz w:val="17"/>
                <w:szCs w:val="17"/>
              </w:rPr>
              <w:t xml:space="preserve">1 </w:t>
            </w:r>
            <w:r>
              <w:rPr>
                <w:rStyle w:val="Other"/>
                <w:rFonts w:ascii="Calibri" w:eastAsia="Calibri" w:hAnsi="Calibri" w:cs="Calibri"/>
                <w:color w:val="312E3B"/>
                <w:sz w:val="17"/>
                <w:szCs w:val="17"/>
              </w:rPr>
              <w:t>717 893,99 KČ</w:t>
            </w:r>
          </w:p>
        </w:tc>
      </w:tr>
      <w:tr w:rsidR="007125C5" w14:paraId="3D3BA681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  <w:vAlign w:val="bottom"/>
          </w:tcPr>
          <w:p w14:paraId="56B61E87" w14:textId="77777777" w:rsidR="007125C5" w:rsidRDefault="007256F0">
            <w:pPr>
              <w:pStyle w:val="Other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7"/>
                <w:szCs w:val="17"/>
              </w:rPr>
              <w:t>Materiál - PV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  <w:vAlign w:val="bottom"/>
          </w:tcPr>
          <w:p w14:paraId="23BDF6D7" w14:textId="77777777" w:rsidR="007125C5" w:rsidRDefault="007256F0">
            <w:pPr>
              <w:pStyle w:val="Other0"/>
              <w:spacing w:after="0" w:line="240" w:lineRule="auto"/>
              <w:ind w:firstLine="6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7"/>
                <w:szCs w:val="17"/>
              </w:rPr>
              <w:t>3 741 500,00 Kč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</w:tcPr>
          <w:p w14:paraId="49B348C2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DFB0C38" w14:textId="77777777" w:rsidR="007125C5" w:rsidRDefault="007256F0">
            <w:pPr>
              <w:pStyle w:val="Other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310C711" w14:textId="77777777" w:rsidR="007125C5" w:rsidRDefault="007256F0">
            <w:pPr>
              <w:pStyle w:val="Other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312E3B"/>
                <w:sz w:val="17"/>
                <w:szCs w:val="17"/>
              </w:rPr>
              <w:t>PV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CCECFF"/>
            <w:vAlign w:val="bottom"/>
          </w:tcPr>
          <w:p w14:paraId="55B1A16E" w14:textId="77777777" w:rsidR="007125C5" w:rsidRDefault="007256F0">
            <w:pPr>
              <w:pStyle w:val="Other0"/>
              <w:spacing w:after="0" w:line="240" w:lineRule="auto"/>
              <w:ind w:left="104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312E3B"/>
                <w:sz w:val="17"/>
                <w:szCs w:val="17"/>
              </w:rPr>
              <w:t>0,00 KČ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A8AD307" w14:textId="77777777" w:rsidR="007125C5" w:rsidRDefault="007256F0">
            <w:pPr>
              <w:pStyle w:val="Other0"/>
              <w:spacing w:after="0" w:line="240" w:lineRule="auto"/>
              <w:ind w:firstLine="72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>0%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14:paraId="5ACE73C1" w14:textId="77777777" w:rsidR="007125C5" w:rsidRDefault="007256F0">
            <w:pPr>
              <w:pStyle w:val="Other0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312E3B"/>
                <w:sz w:val="17"/>
                <w:szCs w:val="17"/>
              </w:rPr>
              <w:t>0,00 KČ</w:t>
            </w:r>
          </w:p>
        </w:tc>
      </w:tr>
      <w:tr w:rsidR="007125C5" w14:paraId="29B339B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46F7237" w14:textId="77777777" w:rsidR="007125C5" w:rsidRDefault="007256F0">
            <w:pPr>
              <w:pStyle w:val="Other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>COREZINCs.r.o.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27D692B" w14:textId="77777777" w:rsidR="007125C5" w:rsidRDefault="007256F0">
            <w:pPr>
              <w:pStyle w:val="Other0"/>
              <w:spacing w:after="0" w:line="240" w:lineRule="auto"/>
              <w:ind w:firstLine="6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 xml:space="preserve">3 541500,00 </w:t>
            </w:r>
            <w:r>
              <w:rPr>
                <w:rStyle w:val="Other"/>
                <w:rFonts w:ascii="Calibri" w:eastAsia="Calibri" w:hAnsi="Calibri" w:cs="Calibri"/>
                <w:color w:val="142E50"/>
                <w:sz w:val="17"/>
                <w:szCs w:val="17"/>
              </w:rPr>
              <w:t>KČ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</w:tcPr>
          <w:p w14:paraId="10387183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0676EBA" w14:textId="77777777" w:rsidR="007125C5" w:rsidRDefault="007125C5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B0FC1FD" w14:textId="77777777" w:rsidR="007125C5" w:rsidRDefault="007256F0">
            <w:pPr>
              <w:pStyle w:val="Other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>EV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CCECFF"/>
            <w:vAlign w:val="bottom"/>
          </w:tcPr>
          <w:p w14:paraId="269200BF" w14:textId="77777777" w:rsidR="007125C5" w:rsidRDefault="007256F0">
            <w:pPr>
              <w:pStyle w:val="Other0"/>
              <w:spacing w:after="0" w:line="240" w:lineRule="auto"/>
              <w:ind w:left="104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312E3B"/>
                <w:sz w:val="17"/>
                <w:szCs w:val="17"/>
              </w:rPr>
              <w:t>0,00 KČ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A336059" w14:textId="77777777" w:rsidR="007125C5" w:rsidRDefault="007256F0">
            <w:pPr>
              <w:pStyle w:val="Other0"/>
              <w:spacing w:after="0" w:line="240" w:lineRule="auto"/>
              <w:ind w:firstLine="72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>0%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14:paraId="300422AE" w14:textId="77777777" w:rsidR="007125C5" w:rsidRDefault="007256F0">
            <w:pPr>
              <w:pStyle w:val="Other0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312E3B"/>
                <w:sz w:val="17"/>
                <w:szCs w:val="17"/>
              </w:rPr>
              <w:t>0,00 KČ</w:t>
            </w:r>
          </w:p>
        </w:tc>
      </w:tr>
      <w:tr w:rsidR="007125C5" w14:paraId="4A52916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BB9E66A" w14:textId="77777777" w:rsidR="007125C5" w:rsidRDefault="007256F0">
            <w:pPr>
              <w:pStyle w:val="Other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 xml:space="preserve">Vysoká škola chemicko-technologická v </w:t>
            </w: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Praze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5C94E8C" w14:textId="77777777" w:rsidR="007125C5" w:rsidRDefault="007256F0">
            <w:pPr>
              <w:pStyle w:val="Other0"/>
              <w:spacing w:after="0" w:line="240" w:lineRule="auto"/>
              <w:ind w:firstLine="76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200 000,00 KČ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</w:tcPr>
          <w:p w14:paraId="16D702C4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191CBA1" w14:textId="77777777" w:rsidR="007125C5" w:rsidRDefault="007256F0">
            <w:pPr>
              <w:pStyle w:val="Other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13DC2B1" w14:textId="77777777" w:rsidR="007125C5" w:rsidRDefault="007256F0">
            <w:pPr>
              <w:pStyle w:val="Other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312E3B"/>
                <w:sz w:val="17"/>
                <w:szCs w:val="17"/>
              </w:rPr>
              <w:t>PV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CCECFF"/>
            <w:vAlign w:val="bottom"/>
          </w:tcPr>
          <w:p w14:paraId="1962ED06" w14:textId="77777777" w:rsidR="007125C5" w:rsidRDefault="007256F0">
            <w:pPr>
              <w:pStyle w:val="Other0"/>
              <w:spacing w:after="0" w:line="240" w:lineRule="auto"/>
              <w:ind w:left="104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312E3B"/>
                <w:sz w:val="17"/>
                <w:szCs w:val="17"/>
              </w:rPr>
              <w:t>0,00 KČ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32BC82A" w14:textId="77777777" w:rsidR="007125C5" w:rsidRDefault="007256F0">
            <w:pPr>
              <w:pStyle w:val="Other0"/>
              <w:spacing w:after="0" w:line="240" w:lineRule="auto"/>
              <w:ind w:firstLine="72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>0%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14:paraId="41AAA396" w14:textId="77777777" w:rsidR="007125C5" w:rsidRDefault="007256F0">
            <w:pPr>
              <w:pStyle w:val="Other0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312E3B"/>
                <w:sz w:val="17"/>
                <w:szCs w:val="17"/>
              </w:rPr>
              <w:t>0,00 KČ</w:t>
            </w:r>
          </w:p>
        </w:tc>
      </w:tr>
      <w:tr w:rsidR="007125C5" w14:paraId="62C7858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CA0FA14" w14:textId="77777777" w:rsidR="007125C5" w:rsidRDefault="007256F0">
            <w:pPr>
              <w:pStyle w:val="Other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6A6AD0E" w14:textId="77777777" w:rsidR="007125C5" w:rsidRDefault="007256F0">
            <w:pPr>
              <w:pStyle w:val="Other0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0,00 KČ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</w:tcPr>
          <w:p w14:paraId="6349B91E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E4F953C" w14:textId="77777777" w:rsidR="007125C5" w:rsidRDefault="007125C5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E1CD066" w14:textId="77777777" w:rsidR="007125C5" w:rsidRDefault="007256F0">
            <w:pPr>
              <w:pStyle w:val="Other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>EV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CCECFF"/>
            <w:vAlign w:val="bottom"/>
          </w:tcPr>
          <w:p w14:paraId="6273BC55" w14:textId="77777777" w:rsidR="007125C5" w:rsidRDefault="007256F0">
            <w:pPr>
              <w:pStyle w:val="Other0"/>
              <w:spacing w:after="0" w:line="240" w:lineRule="auto"/>
              <w:ind w:left="104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312E3B"/>
                <w:sz w:val="17"/>
                <w:szCs w:val="17"/>
              </w:rPr>
              <w:t>0,00 Kč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D0CFCA6" w14:textId="77777777" w:rsidR="007125C5" w:rsidRDefault="007256F0">
            <w:pPr>
              <w:pStyle w:val="Other0"/>
              <w:spacing w:after="0" w:line="240" w:lineRule="auto"/>
              <w:ind w:firstLine="72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0%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14:paraId="464511C5" w14:textId="77777777" w:rsidR="007125C5" w:rsidRDefault="007256F0">
            <w:pPr>
              <w:pStyle w:val="Other0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312E3B"/>
                <w:sz w:val="17"/>
                <w:szCs w:val="17"/>
              </w:rPr>
              <w:t>0,00 Kč</w:t>
            </w:r>
          </w:p>
        </w:tc>
      </w:tr>
      <w:tr w:rsidR="007125C5" w14:paraId="006627CC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B59CF5B" w14:textId="77777777" w:rsidR="007125C5" w:rsidRDefault="007256F0">
            <w:pPr>
              <w:pStyle w:val="Other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F748496" w14:textId="77777777" w:rsidR="007125C5" w:rsidRDefault="007256F0">
            <w:pPr>
              <w:pStyle w:val="Other0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0,00 KČ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</w:tcPr>
          <w:p w14:paraId="140F66FB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DEE61A8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D2545E5" w14:textId="77777777" w:rsidR="007125C5" w:rsidRDefault="007256F0">
            <w:pPr>
              <w:pStyle w:val="Other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312E3B"/>
                <w:sz w:val="17"/>
                <w:szCs w:val="17"/>
              </w:rPr>
              <w:t>PV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CCECFF"/>
            <w:vAlign w:val="bottom"/>
          </w:tcPr>
          <w:p w14:paraId="09F73032" w14:textId="77777777" w:rsidR="007125C5" w:rsidRDefault="007256F0">
            <w:pPr>
              <w:pStyle w:val="Other0"/>
              <w:spacing w:after="0" w:line="240" w:lineRule="auto"/>
              <w:ind w:left="104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312E3B"/>
                <w:sz w:val="17"/>
                <w:szCs w:val="17"/>
              </w:rPr>
              <w:t>0,00 Kč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B00A502" w14:textId="77777777" w:rsidR="007125C5" w:rsidRDefault="007256F0">
            <w:pPr>
              <w:pStyle w:val="Other0"/>
              <w:spacing w:after="0" w:line="240" w:lineRule="auto"/>
              <w:ind w:firstLine="72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0%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14:paraId="12C73C6F" w14:textId="77777777" w:rsidR="007125C5" w:rsidRDefault="007256F0">
            <w:pPr>
              <w:pStyle w:val="Other0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312E3B"/>
                <w:sz w:val="17"/>
                <w:szCs w:val="17"/>
              </w:rPr>
              <w:t>0,00 Kč</w:t>
            </w:r>
          </w:p>
        </w:tc>
      </w:tr>
      <w:tr w:rsidR="007125C5" w14:paraId="017631D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A117CCC" w14:textId="77777777" w:rsidR="007125C5" w:rsidRDefault="007256F0">
            <w:pPr>
              <w:pStyle w:val="Other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BED8716" w14:textId="77777777" w:rsidR="007125C5" w:rsidRDefault="007256F0">
            <w:pPr>
              <w:pStyle w:val="Other0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0,00 KČ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</w:tcPr>
          <w:p w14:paraId="22642B37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/>
          </w:tcPr>
          <w:p w14:paraId="77DA96BF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7D61F51" w14:textId="77777777" w:rsidR="007125C5" w:rsidRDefault="007256F0">
            <w:pPr>
              <w:pStyle w:val="Other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>EV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CCECFF"/>
            <w:vAlign w:val="bottom"/>
          </w:tcPr>
          <w:p w14:paraId="0C7C18B5" w14:textId="77777777" w:rsidR="007125C5" w:rsidRDefault="007256F0">
            <w:pPr>
              <w:pStyle w:val="Other0"/>
              <w:spacing w:after="0" w:line="240" w:lineRule="auto"/>
              <w:ind w:left="104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312E3B"/>
                <w:sz w:val="17"/>
                <w:szCs w:val="17"/>
              </w:rPr>
              <w:t>0,00 Kč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FCC86AA" w14:textId="77777777" w:rsidR="007125C5" w:rsidRDefault="007256F0">
            <w:pPr>
              <w:pStyle w:val="Other0"/>
              <w:spacing w:after="0" w:line="240" w:lineRule="auto"/>
              <w:ind w:firstLine="72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0%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14:paraId="3456CFFF" w14:textId="77777777" w:rsidR="007125C5" w:rsidRDefault="007256F0">
            <w:pPr>
              <w:pStyle w:val="Other0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312E3B"/>
                <w:sz w:val="17"/>
                <w:szCs w:val="17"/>
              </w:rPr>
              <w:t>0,00 Kč</w:t>
            </w:r>
          </w:p>
        </w:tc>
      </w:tr>
      <w:tr w:rsidR="007125C5" w14:paraId="5257ACE4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  <w:vAlign w:val="bottom"/>
          </w:tcPr>
          <w:p w14:paraId="2E63EF63" w14:textId="77777777" w:rsidR="007125C5" w:rsidRDefault="007256F0">
            <w:pPr>
              <w:pStyle w:val="Other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7"/>
                <w:szCs w:val="17"/>
              </w:rPr>
              <w:t>Ostatní režie - PV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  <w:vAlign w:val="bottom"/>
          </w:tcPr>
          <w:p w14:paraId="4AE3655C" w14:textId="77777777" w:rsidR="007125C5" w:rsidRDefault="007256F0">
            <w:pPr>
              <w:pStyle w:val="Other0"/>
              <w:spacing w:after="0" w:line="240" w:lineRule="auto"/>
              <w:ind w:firstLine="6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7"/>
                <w:szCs w:val="17"/>
              </w:rPr>
              <w:t>1 001 706,45 Kč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auto"/>
          </w:tcPr>
          <w:p w14:paraId="10B448D6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CCECFF"/>
            <w:vAlign w:val="bottom"/>
          </w:tcPr>
          <w:p w14:paraId="6F5B03C5" w14:textId="77777777" w:rsidR="007125C5" w:rsidRDefault="007256F0">
            <w:pPr>
              <w:pStyle w:val="Other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7"/>
                <w:szCs w:val="17"/>
              </w:rPr>
              <w:t>CELKEM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CCECFF"/>
          </w:tcPr>
          <w:p w14:paraId="11AC8817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CCECFF"/>
            <w:vAlign w:val="bottom"/>
          </w:tcPr>
          <w:p w14:paraId="22EDA702" w14:textId="77777777" w:rsidR="007125C5" w:rsidRDefault="007256F0">
            <w:pPr>
              <w:pStyle w:val="Other0"/>
              <w:spacing w:after="0" w:line="240" w:lineRule="auto"/>
              <w:ind w:firstLine="34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7"/>
                <w:szCs w:val="17"/>
              </w:rPr>
              <w:t>23 703 552,95 Kč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CCECFF"/>
          </w:tcPr>
          <w:p w14:paraId="122CCA9A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bottom"/>
          </w:tcPr>
          <w:p w14:paraId="5B652560" w14:textId="77777777" w:rsidR="007125C5" w:rsidRDefault="007256F0">
            <w:pPr>
              <w:pStyle w:val="Other0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17 </w:t>
            </w:r>
            <w:r>
              <w:rPr>
                <w:rStyle w:val="Other"/>
                <w:rFonts w:ascii="Calibri" w:eastAsia="Calibri" w:hAnsi="Calibri" w:cs="Calibri"/>
                <w:b/>
                <w:bCs/>
                <w:sz w:val="17"/>
                <w:szCs w:val="17"/>
              </w:rPr>
              <w:t>119 792,89 Kč</w:t>
            </w:r>
          </w:p>
        </w:tc>
      </w:tr>
      <w:tr w:rsidR="007125C5" w14:paraId="33628CB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8907894" w14:textId="77777777" w:rsidR="007125C5" w:rsidRDefault="007256F0">
            <w:pPr>
              <w:pStyle w:val="Other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>COREZINCs.r.o.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96E7FC3" w14:textId="77777777" w:rsidR="007125C5" w:rsidRDefault="007256F0">
            <w:pPr>
              <w:pStyle w:val="Other0"/>
              <w:spacing w:after="0" w:line="240" w:lineRule="auto"/>
              <w:ind w:firstLine="76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 xml:space="preserve">829 </w:t>
            </w: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>145,70 Kč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2825F2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14:paraId="1244810B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14:paraId="69174B73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auto"/>
          </w:tcPr>
          <w:p w14:paraId="3DB66D6B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</w:tcPr>
          <w:p w14:paraId="1A907844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1DF20EA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6BE05CD" w14:textId="77777777" w:rsidR="007125C5" w:rsidRDefault="007256F0">
            <w:pPr>
              <w:pStyle w:val="Other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 xml:space="preserve">Vysoká </w:t>
            </w:r>
            <w:r>
              <w:rPr>
                <w:rStyle w:val="Other"/>
                <w:rFonts w:ascii="Calibri" w:eastAsia="Calibri" w:hAnsi="Calibri" w:cs="Calibri"/>
                <w:color w:val="330E0B"/>
                <w:sz w:val="17"/>
                <w:szCs w:val="17"/>
              </w:rPr>
              <w:t xml:space="preserve">škola </w:t>
            </w: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 xml:space="preserve">chemicko-technologická v </w:t>
            </w: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Praze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2F16CD4" w14:textId="77777777" w:rsidR="007125C5" w:rsidRDefault="007256F0">
            <w:pPr>
              <w:pStyle w:val="Other0"/>
              <w:spacing w:after="0" w:line="240" w:lineRule="auto"/>
              <w:ind w:firstLine="76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 xml:space="preserve">172 560,75 </w:t>
            </w: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2E8D550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594C1ECD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584675EA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22266AE0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36DED730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6F4766A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A29CC33" w14:textId="77777777" w:rsidR="007125C5" w:rsidRDefault="007256F0">
            <w:pPr>
              <w:pStyle w:val="Other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08BBA0F" w14:textId="77777777" w:rsidR="007125C5" w:rsidRDefault="007256F0">
            <w:pPr>
              <w:pStyle w:val="Other0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>0,00 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B6DC31D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6CE31E6D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60133534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5BED0499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2ED65353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1989441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139E3CB" w14:textId="77777777" w:rsidR="007125C5" w:rsidRDefault="007256F0">
            <w:pPr>
              <w:pStyle w:val="Other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4E4B564" w14:textId="77777777" w:rsidR="007125C5" w:rsidRDefault="007256F0">
            <w:pPr>
              <w:pStyle w:val="Other0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>0,00 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50FA495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1429A726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1CFE0711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5861DBBC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3D379CDB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0DFF33B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2051718" w14:textId="77777777" w:rsidR="007125C5" w:rsidRDefault="007256F0">
            <w:pPr>
              <w:pStyle w:val="Other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853C22B" w14:textId="77777777" w:rsidR="007125C5" w:rsidRDefault="007256F0">
            <w:pPr>
              <w:pStyle w:val="Other0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>0,00 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04CCC48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3D45A5C5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33F55893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6653C95B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37608C9D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7EC9B80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  <w:vAlign w:val="bottom"/>
          </w:tcPr>
          <w:p w14:paraId="12707ED4" w14:textId="77777777" w:rsidR="007125C5" w:rsidRDefault="007256F0">
            <w:pPr>
              <w:pStyle w:val="Other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7"/>
                <w:szCs w:val="17"/>
              </w:rPr>
              <w:t>Odpisy - PV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  <w:vAlign w:val="bottom"/>
          </w:tcPr>
          <w:p w14:paraId="00BE4218" w14:textId="77777777" w:rsidR="007125C5" w:rsidRDefault="007256F0">
            <w:pPr>
              <w:pStyle w:val="Other0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7"/>
                <w:szCs w:val="17"/>
              </w:rPr>
              <w:t>0,00 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FA333D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228C7E8F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02DFF94D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656BA36C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6D696161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1720FD63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BA6C7A1" w14:textId="77777777" w:rsidR="007125C5" w:rsidRDefault="007256F0">
            <w:pPr>
              <w:pStyle w:val="Other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>COREZINCs.r.o.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8453D88" w14:textId="77777777" w:rsidR="007125C5" w:rsidRDefault="007256F0">
            <w:pPr>
              <w:pStyle w:val="Other0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>0,00 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35686A3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6977FB32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3AECA127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22EF35E7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4DF3A580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2800753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7A5894B" w14:textId="77777777" w:rsidR="007125C5" w:rsidRDefault="007256F0">
            <w:pPr>
              <w:pStyle w:val="Other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 xml:space="preserve">Vysoká </w:t>
            </w:r>
            <w:r>
              <w:rPr>
                <w:rStyle w:val="Other"/>
                <w:rFonts w:ascii="Calibri" w:eastAsia="Calibri" w:hAnsi="Calibri" w:cs="Calibri"/>
                <w:color w:val="330E0B"/>
                <w:sz w:val="17"/>
                <w:szCs w:val="17"/>
              </w:rPr>
              <w:t xml:space="preserve">škola </w:t>
            </w: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 xml:space="preserve">chemicko-technologická </w:t>
            </w:r>
            <w:r>
              <w:rPr>
                <w:rStyle w:val="Other"/>
                <w:rFonts w:ascii="Calibri" w:eastAsia="Calibri" w:hAnsi="Calibri" w:cs="Calibri"/>
                <w:color w:val="330E0B"/>
                <w:sz w:val="17"/>
                <w:szCs w:val="17"/>
              </w:rPr>
              <w:t xml:space="preserve">v </w:t>
            </w: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Praze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490E347" w14:textId="77777777" w:rsidR="007125C5" w:rsidRDefault="007256F0">
            <w:pPr>
              <w:pStyle w:val="Other0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>0,00 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56BFD3F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2ADF4DA7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53B2CB7F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0D359A16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5C64F464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636BA2F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49DDDD4" w14:textId="77777777" w:rsidR="007125C5" w:rsidRDefault="007256F0">
            <w:pPr>
              <w:pStyle w:val="Other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753EADB" w14:textId="77777777" w:rsidR="007125C5" w:rsidRDefault="007256F0">
            <w:pPr>
              <w:pStyle w:val="Other0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>0,00 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965890E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2747D274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096162FE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781F5C3F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6622E302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7581264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3578C0A" w14:textId="77777777" w:rsidR="007125C5" w:rsidRDefault="007256F0">
            <w:pPr>
              <w:pStyle w:val="Other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0A418D9" w14:textId="77777777" w:rsidR="007125C5" w:rsidRDefault="007256F0">
            <w:pPr>
              <w:pStyle w:val="Other0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>0,00 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5A2607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0771DBA6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36042195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57892665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4392E5A8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2F2E205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A5B612" w14:textId="77777777" w:rsidR="007125C5" w:rsidRDefault="007256F0">
            <w:pPr>
              <w:pStyle w:val="Other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E46D9BB" w14:textId="77777777" w:rsidR="007125C5" w:rsidRDefault="007256F0">
            <w:pPr>
              <w:pStyle w:val="Other0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>0,00 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F1BCB41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38513ACE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1F49C189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6B92704B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6BEAF10B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605F2373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808080"/>
            <w:vAlign w:val="bottom"/>
          </w:tcPr>
          <w:p w14:paraId="179A9DDE" w14:textId="77777777" w:rsidR="007125C5" w:rsidRDefault="007256F0">
            <w:pPr>
              <w:pStyle w:val="Other0"/>
              <w:pBdr>
                <w:top w:val="single" w:sz="0" w:space="0" w:color="808080"/>
                <w:left w:val="single" w:sz="0" w:space="0" w:color="808080"/>
                <w:bottom w:val="single" w:sz="0" w:space="0" w:color="808080"/>
                <w:right w:val="single" w:sz="0" w:space="0" w:color="808080"/>
              </w:pBdr>
              <w:shd w:val="clear" w:color="auto" w:fill="80808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color w:val="FFFFFF"/>
                <w:sz w:val="17"/>
                <w:szCs w:val="17"/>
              </w:rPr>
              <w:t>Celkové způsobilé výdaje - experimentální vývoj</w:t>
            </w:r>
          </w:p>
        </w:tc>
        <w:tc>
          <w:tcPr>
            <w:tcW w:w="1805" w:type="dxa"/>
            <w:shd w:val="clear" w:color="auto" w:fill="808080"/>
            <w:vAlign w:val="bottom"/>
          </w:tcPr>
          <w:p w14:paraId="21A70A58" w14:textId="77777777" w:rsidR="007125C5" w:rsidRDefault="007256F0">
            <w:pPr>
              <w:pStyle w:val="Other0"/>
              <w:pBdr>
                <w:top w:val="single" w:sz="0" w:space="0" w:color="808080"/>
                <w:left w:val="single" w:sz="0" w:space="0" w:color="808080"/>
                <w:bottom w:val="single" w:sz="0" w:space="0" w:color="808080"/>
                <w:right w:val="single" w:sz="0" w:space="0" w:color="808080"/>
              </w:pBdr>
              <w:shd w:val="clear" w:color="auto" w:fill="808080"/>
              <w:spacing w:after="0" w:line="240" w:lineRule="auto"/>
              <w:ind w:firstLine="5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color w:val="FFFFFF"/>
                <w:sz w:val="17"/>
                <w:szCs w:val="17"/>
              </w:rPr>
              <w:t>12 122 303,50 Kč</w:t>
            </w:r>
          </w:p>
        </w:tc>
        <w:tc>
          <w:tcPr>
            <w:tcW w:w="2098" w:type="dxa"/>
            <w:gridSpan w:val="2"/>
            <w:shd w:val="clear" w:color="auto" w:fill="auto"/>
          </w:tcPr>
          <w:p w14:paraId="20448A64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007DEF8E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7A5BCA2A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2E679436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56ADB0A9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445AB4F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070" w:type="dxa"/>
            <w:tcBorders>
              <w:left w:val="single" w:sz="4" w:space="0" w:color="auto"/>
            </w:tcBorders>
            <w:shd w:val="clear" w:color="auto" w:fill="99CCFF"/>
            <w:vAlign w:val="bottom"/>
          </w:tcPr>
          <w:p w14:paraId="3CDFEDBC" w14:textId="77777777" w:rsidR="007125C5" w:rsidRDefault="007256F0">
            <w:pPr>
              <w:pStyle w:val="Other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7"/>
                <w:szCs w:val="17"/>
              </w:rPr>
              <w:t>Externí služby - EV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99CCFF"/>
            <w:vAlign w:val="bottom"/>
          </w:tcPr>
          <w:p w14:paraId="75B021E8" w14:textId="77777777" w:rsidR="007125C5" w:rsidRDefault="007256F0">
            <w:pPr>
              <w:pStyle w:val="Other0"/>
              <w:spacing w:after="0" w:line="240" w:lineRule="auto"/>
              <w:ind w:firstLine="76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7"/>
                <w:szCs w:val="17"/>
              </w:rPr>
              <w:t>890 000,00 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111AE9B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1E642463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02D4A6A9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330A6551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30DDB44D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79508C2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6DD58C2" w14:textId="77777777" w:rsidR="007125C5" w:rsidRDefault="007256F0">
            <w:pPr>
              <w:pStyle w:val="Other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>COREZINCs.r.o.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4A2F7B9" w14:textId="77777777" w:rsidR="007125C5" w:rsidRDefault="007256F0">
            <w:pPr>
              <w:pStyle w:val="Other0"/>
              <w:spacing w:after="0" w:line="240" w:lineRule="auto"/>
              <w:ind w:firstLine="76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 xml:space="preserve">840 </w:t>
            </w: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000,00 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B06479B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0AF5BF28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10B31DB4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42873066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575880C3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06BC2A5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21DDA23" w14:textId="77777777" w:rsidR="007125C5" w:rsidRDefault="007256F0">
            <w:pPr>
              <w:pStyle w:val="Other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 xml:space="preserve">Vysoká škola chemicko-technologická v </w:t>
            </w: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Praze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E463113" w14:textId="77777777" w:rsidR="007125C5" w:rsidRDefault="007256F0">
            <w:pPr>
              <w:pStyle w:val="Other0"/>
              <w:spacing w:after="0" w:line="240" w:lineRule="auto"/>
              <w:ind w:firstLine="8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 xml:space="preserve">50 </w:t>
            </w: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000,00 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5D5A73B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407D49B1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2180DB2D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676518F3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2C7B06AF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0E1D214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BB0F902" w14:textId="77777777" w:rsidR="007125C5" w:rsidRDefault="007256F0">
            <w:pPr>
              <w:pStyle w:val="Other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F4DC4C7" w14:textId="77777777" w:rsidR="007125C5" w:rsidRDefault="007256F0">
            <w:pPr>
              <w:pStyle w:val="Other0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0,00 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582D44A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37171E75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0CF846D9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2BC2AC3B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66560C27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52603F7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E91F32A" w14:textId="77777777" w:rsidR="007125C5" w:rsidRDefault="007256F0">
            <w:pPr>
              <w:pStyle w:val="Other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02A5459" w14:textId="77777777" w:rsidR="007125C5" w:rsidRDefault="007256F0">
            <w:pPr>
              <w:pStyle w:val="Other0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0,00 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2F295C0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6F67C229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7A908FCF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16E9EE37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27646AC1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4EB9163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1705BED" w14:textId="77777777" w:rsidR="007125C5" w:rsidRDefault="007256F0">
            <w:pPr>
              <w:pStyle w:val="Other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E8371CE" w14:textId="77777777" w:rsidR="007125C5" w:rsidRDefault="007256F0">
            <w:pPr>
              <w:pStyle w:val="Other0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0,00 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3B1DC73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09632835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3C0A399E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6F513D5C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1AABDFE5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64BA03BE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  <w:vAlign w:val="bottom"/>
          </w:tcPr>
          <w:p w14:paraId="2D95A3B5" w14:textId="77777777" w:rsidR="007125C5" w:rsidRDefault="007256F0">
            <w:pPr>
              <w:pStyle w:val="Other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7"/>
                <w:szCs w:val="17"/>
              </w:rPr>
              <w:t>Osobní náklady - EV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  <w:vAlign w:val="bottom"/>
          </w:tcPr>
          <w:p w14:paraId="60B60FEC" w14:textId="77777777" w:rsidR="007125C5" w:rsidRDefault="007256F0">
            <w:pPr>
              <w:pStyle w:val="Other0"/>
              <w:spacing w:after="0" w:line="240" w:lineRule="auto"/>
              <w:ind w:firstLine="6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7"/>
                <w:szCs w:val="17"/>
              </w:rPr>
              <w:t>4 878 090,00 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38DC147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303C93E4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1F02562A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37B055E9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02DC9E85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6CC0537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F2E8F67" w14:textId="77777777" w:rsidR="007125C5" w:rsidRDefault="007256F0">
            <w:pPr>
              <w:pStyle w:val="Other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>COREZINCs.r.o.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8404B2B" w14:textId="77777777" w:rsidR="007125C5" w:rsidRDefault="007256F0">
            <w:pPr>
              <w:pStyle w:val="Other0"/>
              <w:spacing w:after="0" w:line="240" w:lineRule="auto"/>
              <w:ind w:firstLine="6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 xml:space="preserve">3 338 </w:t>
            </w: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045,00 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59087E9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74BAE6EF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413A513D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754B7915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6B71185B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57B9A38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94EF88A" w14:textId="77777777" w:rsidR="007125C5" w:rsidRDefault="007256F0">
            <w:pPr>
              <w:pStyle w:val="Other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 xml:space="preserve">Vysoká škola chemicko-technologická v </w:t>
            </w: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Praze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5A186CC" w14:textId="77777777" w:rsidR="007125C5" w:rsidRDefault="007256F0">
            <w:pPr>
              <w:pStyle w:val="Other0"/>
              <w:spacing w:after="0" w:line="240" w:lineRule="auto"/>
              <w:ind w:firstLine="6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1 540 045,00 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0BD1095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6032011D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79619F55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312A6C00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437E1A09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0ED938A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7C39790" w14:textId="77777777" w:rsidR="007125C5" w:rsidRDefault="007256F0">
            <w:pPr>
              <w:pStyle w:val="Other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59A2C27" w14:textId="77777777" w:rsidR="007125C5" w:rsidRDefault="007256F0">
            <w:pPr>
              <w:pStyle w:val="Other0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0,00 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69CC0E4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36A0B3E2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4E21C2C3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00398EA2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3B217D85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4512C37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E5F1EA8" w14:textId="77777777" w:rsidR="007125C5" w:rsidRDefault="007256F0">
            <w:pPr>
              <w:pStyle w:val="Other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227F184" w14:textId="77777777" w:rsidR="007125C5" w:rsidRDefault="007256F0">
            <w:pPr>
              <w:pStyle w:val="Other0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0,00 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16930AB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2B7CD030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6E4B8086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618E92A2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359C37BB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06B5C213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BE1B7D2" w14:textId="77777777" w:rsidR="007125C5" w:rsidRDefault="007256F0">
            <w:pPr>
              <w:pStyle w:val="Other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D55DC57" w14:textId="77777777" w:rsidR="007125C5" w:rsidRDefault="007256F0">
            <w:pPr>
              <w:pStyle w:val="Other0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0,00 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1F2C290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591EB054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095F7232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2DAC8CF5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4FA84D99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1F80369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</w:tcPr>
          <w:p w14:paraId="05E2FE11" w14:textId="77777777" w:rsidR="007125C5" w:rsidRDefault="007256F0">
            <w:pPr>
              <w:pStyle w:val="Other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7"/>
                <w:szCs w:val="17"/>
              </w:rPr>
              <w:t>Materiál - EV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</w:tcPr>
          <w:p w14:paraId="70397743" w14:textId="77777777" w:rsidR="007125C5" w:rsidRDefault="007256F0">
            <w:pPr>
              <w:pStyle w:val="Other0"/>
              <w:spacing w:after="0" w:line="240" w:lineRule="auto"/>
              <w:ind w:firstLine="6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7"/>
                <w:szCs w:val="17"/>
              </w:rPr>
              <w:t>5 622 500,00 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7A1422B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30745D24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7B25E8AB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785BE9F8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792BC70D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2A6F039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4BACB85" w14:textId="77777777" w:rsidR="007125C5" w:rsidRDefault="007256F0">
            <w:pPr>
              <w:pStyle w:val="Other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>COREZINCs.r.o.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D1E7B8A" w14:textId="77777777" w:rsidR="007125C5" w:rsidRDefault="007256F0">
            <w:pPr>
              <w:pStyle w:val="Other0"/>
              <w:spacing w:after="0" w:line="240" w:lineRule="auto"/>
              <w:ind w:firstLine="620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 xml:space="preserve">5 42 2 500,00 </w:t>
            </w:r>
            <w:r>
              <w:rPr>
                <w:rStyle w:val="Other"/>
                <w:rFonts w:ascii="Calibri" w:eastAsia="Calibri" w:hAnsi="Calibri" w:cs="Calibri"/>
                <w:color w:val="142E50"/>
                <w:sz w:val="17"/>
                <w:szCs w:val="17"/>
              </w:rPr>
              <w:t>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5764F3F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56CB163A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4820901A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244517E7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09B2C653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39AE5C4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FEA9757" w14:textId="77777777" w:rsidR="007125C5" w:rsidRDefault="007256F0">
            <w:pPr>
              <w:pStyle w:val="Other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 xml:space="preserve">Vysoká </w:t>
            </w:r>
            <w:r>
              <w:rPr>
                <w:rStyle w:val="Other"/>
                <w:rFonts w:ascii="Calibri" w:eastAsia="Calibri" w:hAnsi="Calibri" w:cs="Calibri"/>
                <w:color w:val="471716"/>
                <w:sz w:val="17"/>
                <w:szCs w:val="17"/>
              </w:rPr>
              <w:t xml:space="preserve">škola </w:t>
            </w: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 xml:space="preserve">chemicko-technologická v </w:t>
            </w: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Praze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5BCE7BA" w14:textId="77777777" w:rsidR="007125C5" w:rsidRDefault="007256F0">
            <w:pPr>
              <w:pStyle w:val="Other0"/>
              <w:spacing w:after="0" w:line="240" w:lineRule="auto"/>
              <w:ind w:firstLine="76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 xml:space="preserve">200 000,00 </w:t>
            </w:r>
            <w:r>
              <w:rPr>
                <w:rStyle w:val="Other"/>
                <w:rFonts w:ascii="Calibri" w:eastAsia="Calibri" w:hAnsi="Calibri" w:cs="Calibri"/>
                <w:color w:val="142E50"/>
                <w:sz w:val="17"/>
                <w:szCs w:val="17"/>
              </w:rPr>
              <w:t>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B12C5FB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3A41E7E1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0D697756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2213D47E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6DCBACBA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73B41E1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117ABD8" w14:textId="77777777" w:rsidR="007125C5" w:rsidRDefault="007256F0">
            <w:pPr>
              <w:pStyle w:val="Other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4286E50" w14:textId="77777777" w:rsidR="007125C5" w:rsidRDefault="007256F0">
            <w:pPr>
              <w:pStyle w:val="Other0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 xml:space="preserve">0,00 </w:t>
            </w:r>
            <w:r>
              <w:rPr>
                <w:rStyle w:val="Other"/>
                <w:rFonts w:ascii="Calibri" w:eastAsia="Calibri" w:hAnsi="Calibri" w:cs="Calibri"/>
                <w:color w:val="142E50"/>
                <w:sz w:val="17"/>
                <w:szCs w:val="17"/>
              </w:rPr>
              <w:t>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E1CBBD2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7F5E2913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5A5AAA2C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633F45F4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0D6B9808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2EBC792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FF2E7CA" w14:textId="77777777" w:rsidR="007125C5" w:rsidRDefault="007256F0">
            <w:pPr>
              <w:pStyle w:val="Other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4B31A69" w14:textId="77777777" w:rsidR="007125C5" w:rsidRDefault="007256F0">
            <w:pPr>
              <w:pStyle w:val="Other0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 xml:space="preserve">0,00 </w:t>
            </w:r>
            <w:r>
              <w:rPr>
                <w:rStyle w:val="Other"/>
                <w:rFonts w:ascii="Calibri" w:eastAsia="Calibri" w:hAnsi="Calibri" w:cs="Calibri"/>
                <w:color w:val="142E50"/>
                <w:sz w:val="17"/>
                <w:szCs w:val="17"/>
              </w:rPr>
              <w:t>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608E271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7DE40102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2F07A283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52F24DEF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34A4BB91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01A58907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F81827A" w14:textId="77777777" w:rsidR="007125C5" w:rsidRDefault="007256F0">
            <w:pPr>
              <w:pStyle w:val="Other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772E9A" w14:textId="77777777" w:rsidR="007125C5" w:rsidRDefault="007256F0">
            <w:pPr>
              <w:pStyle w:val="Other0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 xml:space="preserve">0,00 </w:t>
            </w:r>
            <w:r>
              <w:rPr>
                <w:rStyle w:val="Other"/>
                <w:rFonts w:ascii="Calibri" w:eastAsia="Calibri" w:hAnsi="Calibri" w:cs="Calibri"/>
                <w:color w:val="142E50"/>
                <w:sz w:val="17"/>
                <w:szCs w:val="17"/>
              </w:rPr>
              <w:t>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543B132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20F1B0B2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731454DC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6E085E9A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52221C53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4B40468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</w:tcPr>
          <w:p w14:paraId="46868219" w14:textId="77777777" w:rsidR="007125C5" w:rsidRDefault="007256F0">
            <w:pPr>
              <w:pStyle w:val="Other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7"/>
                <w:szCs w:val="17"/>
              </w:rPr>
              <w:t>Ostatní režie - EV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</w:tcPr>
          <w:p w14:paraId="3139C789" w14:textId="77777777" w:rsidR="007125C5" w:rsidRDefault="007256F0">
            <w:pPr>
              <w:pStyle w:val="Other0"/>
              <w:spacing w:after="0" w:line="240" w:lineRule="auto"/>
              <w:ind w:firstLine="76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7"/>
                <w:szCs w:val="17"/>
              </w:rPr>
              <w:t>731 713,50 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0A89888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2EF05101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546064A9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1102844F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289A872B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24D05912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BDD7A15" w14:textId="77777777" w:rsidR="007125C5" w:rsidRDefault="007256F0">
            <w:pPr>
              <w:pStyle w:val="Other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>COREZINCs.r.o.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AA172CF" w14:textId="77777777" w:rsidR="007125C5" w:rsidRDefault="007256F0">
            <w:pPr>
              <w:pStyle w:val="Other0"/>
              <w:spacing w:after="0" w:line="240" w:lineRule="auto"/>
              <w:ind w:firstLine="76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 xml:space="preserve">500 </w:t>
            </w: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 xml:space="preserve">706,75 </w:t>
            </w: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EBE60B8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08912D84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448BDD0C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44ABE2C3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11271EAC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4B3218B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7F5BDEF" w14:textId="77777777" w:rsidR="007125C5" w:rsidRDefault="007256F0">
            <w:pPr>
              <w:pStyle w:val="Other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 xml:space="preserve">Vysoká </w:t>
            </w:r>
            <w:r>
              <w:rPr>
                <w:rStyle w:val="Other"/>
                <w:rFonts w:ascii="Calibri" w:eastAsia="Calibri" w:hAnsi="Calibri" w:cs="Calibri"/>
                <w:color w:val="330E0B"/>
                <w:sz w:val="17"/>
                <w:szCs w:val="17"/>
              </w:rPr>
              <w:t xml:space="preserve">škola </w:t>
            </w: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 xml:space="preserve">chemicko-technologická v </w:t>
            </w: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Praze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9847514" w14:textId="77777777" w:rsidR="007125C5" w:rsidRDefault="007256F0">
            <w:pPr>
              <w:pStyle w:val="Other0"/>
              <w:spacing w:after="0" w:line="240" w:lineRule="auto"/>
              <w:ind w:firstLine="76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 xml:space="preserve">231006,75 </w:t>
            </w: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8C78C0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2D013A96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2331685B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397D390F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1402D1AA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7A49F03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BEBC40E" w14:textId="77777777" w:rsidR="007125C5" w:rsidRDefault="007256F0">
            <w:pPr>
              <w:pStyle w:val="Other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ECD2C2B" w14:textId="77777777" w:rsidR="007125C5" w:rsidRDefault="007256F0">
            <w:pPr>
              <w:pStyle w:val="Other0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0,00 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0245AB8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2DB90A4E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2ECD146D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0C955505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57EB55DD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02D496D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190CA78" w14:textId="77777777" w:rsidR="007125C5" w:rsidRDefault="007256F0">
            <w:pPr>
              <w:pStyle w:val="Other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AB40D79" w14:textId="77777777" w:rsidR="007125C5" w:rsidRDefault="007256F0">
            <w:pPr>
              <w:pStyle w:val="Other0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0,00 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875B76B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370A6EC2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2647D368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2C8608D6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2D0DBB3B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12870BF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0AB3F66" w14:textId="77777777" w:rsidR="007125C5" w:rsidRDefault="007256F0">
            <w:pPr>
              <w:pStyle w:val="Other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4ABF39D" w14:textId="77777777" w:rsidR="007125C5" w:rsidRDefault="007256F0">
            <w:pPr>
              <w:pStyle w:val="Other0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0,00 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3ADAA6C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786FC9A6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7397CC07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217B29F2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0D04F711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514DAAC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  <w:vAlign w:val="bottom"/>
          </w:tcPr>
          <w:p w14:paraId="61E2AC77" w14:textId="77777777" w:rsidR="007125C5" w:rsidRDefault="007256F0">
            <w:pPr>
              <w:pStyle w:val="Other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7"/>
                <w:szCs w:val="17"/>
              </w:rPr>
              <w:t>Odpisy - EV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  <w:vAlign w:val="bottom"/>
          </w:tcPr>
          <w:p w14:paraId="4FFF31BD" w14:textId="77777777" w:rsidR="007125C5" w:rsidRDefault="007256F0">
            <w:pPr>
              <w:pStyle w:val="Other0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7"/>
                <w:szCs w:val="17"/>
              </w:rPr>
              <w:t>0,00 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C23F7B4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5AE27846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3D2D0500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0325963D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54014F57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708C34B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B9C790B" w14:textId="77777777" w:rsidR="007125C5" w:rsidRDefault="007256F0">
            <w:pPr>
              <w:pStyle w:val="Other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212121"/>
                <w:sz w:val="17"/>
                <w:szCs w:val="17"/>
              </w:rPr>
              <w:t>COREZINCs.r.o.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CDC670D" w14:textId="77777777" w:rsidR="007125C5" w:rsidRDefault="007256F0">
            <w:pPr>
              <w:pStyle w:val="Other0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0,00 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E6A1F36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683C2B03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674B0E78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4576FF83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01353057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23B0190B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DCF831C" w14:textId="77777777" w:rsidR="007125C5" w:rsidRDefault="007256F0">
            <w:pPr>
              <w:pStyle w:val="Other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 xml:space="preserve">Vysoká </w:t>
            </w:r>
            <w:r>
              <w:rPr>
                <w:rStyle w:val="Other"/>
                <w:rFonts w:ascii="Calibri" w:eastAsia="Calibri" w:hAnsi="Calibri" w:cs="Calibri"/>
                <w:color w:val="330E0B"/>
                <w:sz w:val="17"/>
                <w:szCs w:val="17"/>
              </w:rPr>
              <w:t xml:space="preserve">škola </w:t>
            </w: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 xml:space="preserve">chemicko-technologická v </w:t>
            </w: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Praze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CE5AFC0" w14:textId="77777777" w:rsidR="007125C5" w:rsidRDefault="007256F0">
            <w:pPr>
              <w:pStyle w:val="Other0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0,00 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29425C8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087A12A5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4E2A0521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3D13B4DF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380E9D2A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56759CF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5BD8B18" w14:textId="77777777" w:rsidR="007125C5" w:rsidRDefault="007256F0">
            <w:pPr>
              <w:pStyle w:val="Other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38DF83A" w14:textId="77777777" w:rsidR="007125C5" w:rsidRDefault="007256F0">
            <w:pPr>
              <w:pStyle w:val="Other0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0,00 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878A11D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06C9996D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7F0F8D70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12B1ED4A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4EE8DD10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0549B80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9133D4A" w14:textId="77777777" w:rsidR="007125C5" w:rsidRDefault="007256F0">
            <w:pPr>
              <w:pStyle w:val="Other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2233B5D" w14:textId="77777777" w:rsidR="007125C5" w:rsidRDefault="007256F0">
            <w:pPr>
              <w:pStyle w:val="Other0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0,00 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CA945D0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14E80D1D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254BCF21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6855E44D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42244A78" w14:textId="77777777" w:rsidR="007125C5" w:rsidRDefault="007125C5">
            <w:pPr>
              <w:rPr>
                <w:sz w:val="10"/>
                <w:szCs w:val="10"/>
              </w:rPr>
            </w:pPr>
          </w:p>
        </w:tc>
      </w:tr>
      <w:tr w:rsidR="007125C5" w14:paraId="3616FA4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825EDF5" w14:textId="77777777" w:rsidR="007125C5" w:rsidRDefault="007256F0">
            <w:pPr>
              <w:pStyle w:val="Other0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sz w:val="17"/>
                <w:szCs w:val="17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226D526" w14:textId="77777777" w:rsidR="007125C5" w:rsidRDefault="007256F0">
            <w:pPr>
              <w:pStyle w:val="Other0"/>
              <w:spacing w:after="0" w:line="240" w:lineRule="auto"/>
              <w:ind w:left="1240"/>
              <w:rPr>
                <w:sz w:val="17"/>
                <w:szCs w:val="17"/>
              </w:rPr>
            </w:pPr>
            <w:r>
              <w:rPr>
                <w:rStyle w:val="Other"/>
                <w:rFonts w:ascii="Calibri" w:eastAsia="Calibri" w:hAnsi="Calibri" w:cs="Calibri"/>
                <w:color w:val="15233C"/>
                <w:sz w:val="17"/>
                <w:szCs w:val="17"/>
              </w:rPr>
              <w:t>0,00 KČ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CC0A78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14:paraId="5CBA5424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733ACBE8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auto"/>
          </w:tcPr>
          <w:p w14:paraId="31AD7386" w14:textId="77777777" w:rsidR="007125C5" w:rsidRDefault="007125C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6635B96A" w14:textId="77777777" w:rsidR="007125C5" w:rsidRDefault="007125C5">
            <w:pPr>
              <w:rPr>
                <w:sz w:val="10"/>
                <w:szCs w:val="10"/>
              </w:rPr>
            </w:pPr>
          </w:p>
        </w:tc>
      </w:tr>
    </w:tbl>
    <w:p w14:paraId="2A8BC59E" w14:textId="77777777" w:rsidR="00000000" w:rsidRDefault="007256F0"/>
    <w:sectPr w:rsidR="00000000">
      <w:footerReference w:type="default" r:id="rId8"/>
      <w:pgSz w:w="16840" w:h="23800"/>
      <w:pgMar w:top="1202" w:right="1119" w:bottom="842" w:left="1105" w:header="774" w:footer="414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0FC10" w14:textId="77777777" w:rsidR="00000000" w:rsidRDefault="007256F0">
      <w:r>
        <w:separator/>
      </w:r>
    </w:p>
  </w:endnote>
  <w:endnote w:type="continuationSeparator" w:id="0">
    <w:p w14:paraId="56D417BE" w14:textId="77777777" w:rsidR="00000000" w:rsidRDefault="0072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A8E3" w14:textId="77777777" w:rsidR="007125C5" w:rsidRDefault="007256F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D99B922" wp14:editId="6D602876">
              <wp:simplePos x="0" y="0"/>
              <wp:positionH relativeFrom="page">
                <wp:posOffset>6534150</wp:posOffset>
              </wp:positionH>
              <wp:positionV relativeFrom="page">
                <wp:posOffset>9502140</wp:posOffset>
              </wp:positionV>
              <wp:extent cx="286385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8CFAFB" w14:textId="77777777" w:rsidR="007125C5" w:rsidRDefault="007256F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t>/13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99B922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14.5pt;margin-top:748.2pt;width:22.55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P3PlAEAACEDAAAOAAAAZHJzL2Uyb0RvYy54bWysUsFOwzAMvSPxD1HurN0m0FStm0AIhIQA&#10;CfiALE3WSE0cxWHt/h4n6waCG+LiOrb7/Pzs5XqwHdupgAZczaeTkjPlJDTGbWv+/nZ3seAMo3CN&#10;6MCpmu8V8vXq/GzZ+0rNoIWuUYERiMOq9zVvY/RVUaBslRU4Aa8cJTUEKyI9w7ZogugJ3XbFrCyv&#10;ih5C4wNIhUjR20OSrzK+1krGZ61RRdbVnLjFbEO2m2SL1VJU2yB8a+RIQ/yBhRXGUdMT1K2Ign0E&#10;8wvKGhkAQceJBFuA1kaqPANNMy1/TPPaCq/yLCQO+pNM+H+w8mn3EphpaHecOWFpRbkrmyZpeo8V&#10;Vbx6qonDDQypbIwjBdPEgw42fWkWRnkSeX8SVg2RSQrOFlfzxSVnklLTspzPs/DF188+YLxXYFly&#10;ah5ob1lOsXvESA2p9FiSejm4M12X4onhgUny4rAZRnobaPbEuqfV1tzR7XHWPThSLl3B0QlHZzM6&#10;CRz99UekBrlvQj1Ajc1oD5nOeDNp0d/fuerrslefAAAA//8DAFBLAwQUAAYACAAAACEASMoTWeAA&#10;AAAPAQAADwAAAGRycy9kb3ducmV2LnhtbEyPS2vDMBCE74X+B7GF3hrJxs3DsRxKoJfemoZCb4q1&#10;sU30MJLi2P++m1N7m2GH2W+q3WQNGzHE3jsJ2UIAQ9d43btWwvHr/WUNLCbltDLeoYQZI+zqx4dK&#10;ldrf3CeOh9QyKnGxVBK6lIaS89h0aFVc+AEd3c4+WJXIhpbroG5Ubg3PhVhyq3pHHzo14L7D5nK4&#10;Wgmr6dvjEHGPP+exCV0/r83HLOXz0/S2BZZwSn9huOMTOtTEdPJXpyMz5EW+oTGJVLFZFsDuGbEq&#10;MmAnUq9ZngOvK/5/R/0LAAD//wMAUEsBAi0AFAAGAAgAAAAhALaDOJL+AAAA4QEAABMAAAAAAAAA&#10;AAAAAAAAAAAAAFtDb250ZW50X1R5cGVzXS54bWxQSwECLQAUAAYACAAAACEAOP0h/9YAAACUAQAA&#10;CwAAAAAAAAAAAAAAAAAvAQAAX3JlbHMvLnJlbHNQSwECLQAUAAYACAAAACEAn/j9z5QBAAAhAwAA&#10;DgAAAAAAAAAAAAAAAAAuAgAAZHJzL2Uyb0RvYy54bWxQSwECLQAUAAYACAAAACEASMoTWeAAAAAP&#10;AQAADwAAAAAAAAAAAAAAAADuAwAAZHJzL2Rvd25yZXYueG1sUEsFBgAAAAAEAAQA8wAAAPsEAAAA&#10;AA==&#10;" filled="f" stroked="f">
              <v:textbox style="mso-fit-shape-to-text:t" inset="0,0,0,0">
                <w:txbxContent>
                  <w:p w14:paraId="228CFAFB" w14:textId="77777777" w:rsidR="007125C5" w:rsidRDefault="007256F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Headerorfooter2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Style w:val="Headerorfooter2"/>
                        <w:sz w:val="22"/>
                        <w:szCs w:val="22"/>
                      </w:rPr>
                      <w:t>/13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4FB35" w14:textId="77777777" w:rsidR="007125C5" w:rsidRDefault="007125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8F9BE" w14:textId="77777777" w:rsidR="007125C5" w:rsidRDefault="007125C5"/>
  </w:footnote>
  <w:footnote w:type="continuationSeparator" w:id="0">
    <w:p w14:paraId="488E4445" w14:textId="77777777" w:rsidR="007125C5" w:rsidRDefault="007125C5"/>
  </w:footnote>
  <w:footnote w:id="1">
    <w:p w14:paraId="1CFD3247" w14:textId="77777777" w:rsidR="007125C5" w:rsidRDefault="007256F0">
      <w:pPr>
        <w:pStyle w:val="Footnote0"/>
      </w:pPr>
      <w:r>
        <w:rPr>
          <w:rStyle w:val="Footnote"/>
          <w:vertAlign w:val="superscript"/>
        </w:rPr>
        <w:footnoteRef/>
      </w:r>
      <w:r>
        <w:rPr>
          <w:rStyle w:val="Footnote"/>
        </w:rPr>
        <w:t xml:space="preserve"> Nařízení Komise (EU) č. 651/2014, obecné nařízení o blokových výjimkách</w:t>
      </w:r>
    </w:p>
  </w:footnote>
  <w:footnote w:id="2">
    <w:p w14:paraId="387E8790" w14:textId="77777777" w:rsidR="007125C5" w:rsidRDefault="007256F0">
      <w:pPr>
        <w:pStyle w:val="Footnote0"/>
      </w:pPr>
      <w:r>
        <w:rPr>
          <w:rStyle w:val="Footnote"/>
          <w:vertAlign w:val="superscript"/>
        </w:rPr>
        <w:footnoteRef/>
      </w:r>
      <w:r>
        <w:rPr>
          <w:rStyle w:val="Footnote"/>
        </w:rPr>
        <w:t xml:space="preserve"> Sdělení Komise Rámec pro státní podporu výzkumu, vývoje a inovací (2014/C 198/01)</w:t>
      </w:r>
    </w:p>
  </w:footnote>
  <w:footnote w:id="3">
    <w:p w14:paraId="69237ADF" w14:textId="77777777" w:rsidR="007125C5" w:rsidRDefault="007256F0">
      <w:pPr>
        <w:pStyle w:val="Footnote0"/>
      </w:pPr>
      <w:r>
        <w:rPr>
          <w:rStyle w:val="Footnote"/>
          <w:vertAlign w:val="superscript"/>
        </w:rPr>
        <w:footnoteRef/>
      </w:r>
      <w:r>
        <w:rPr>
          <w:rStyle w:val="Footnote"/>
        </w:rPr>
        <w:t xml:space="preserve"> Sdělení Komise Rámec pro státní podporu výzkumu, vývoje a inovací (2014/C 198/01)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7D0"/>
    <w:multiLevelType w:val="multilevel"/>
    <w:tmpl w:val="732E2542"/>
    <w:lvl w:ilvl="0">
      <w:start w:val="1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B076B5"/>
    <w:multiLevelType w:val="multilevel"/>
    <w:tmpl w:val="C2D85134"/>
    <w:lvl w:ilvl="0">
      <w:start w:val="7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A25FAD"/>
    <w:multiLevelType w:val="multilevel"/>
    <w:tmpl w:val="55003D84"/>
    <w:lvl w:ilvl="0">
      <w:start w:val="23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B107BD"/>
    <w:multiLevelType w:val="multilevel"/>
    <w:tmpl w:val="1722BA2C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062694"/>
    <w:multiLevelType w:val="multilevel"/>
    <w:tmpl w:val="60B6BF3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0E532C"/>
    <w:multiLevelType w:val="multilevel"/>
    <w:tmpl w:val="EDF46E54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3C4874"/>
    <w:multiLevelType w:val="multilevel"/>
    <w:tmpl w:val="7BE0D91C"/>
    <w:lvl w:ilvl="0">
      <w:start w:val="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3E402C"/>
    <w:multiLevelType w:val="multilevel"/>
    <w:tmpl w:val="20629E1E"/>
    <w:lvl w:ilvl="0">
      <w:start w:val="1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0A471F"/>
    <w:multiLevelType w:val="multilevel"/>
    <w:tmpl w:val="85CC865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816EA6"/>
    <w:multiLevelType w:val="multilevel"/>
    <w:tmpl w:val="6DCCCD58"/>
    <w:lvl w:ilvl="0">
      <w:start w:val="5"/>
      <w:numFmt w:val="decimal"/>
      <w:lvlText w:val="%1"/>
      <w:lvlJc w:val="left"/>
    </w:lvl>
    <w:lvl w:ilvl="1">
      <w:start w:val="5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650DC2"/>
    <w:multiLevelType w:val="multilevel"/>
    <w:tmpl w:val="F71A28B4"/>
    <w:lvl w:ilvl="0">
      <w:start w:val="7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ED5A6E"/>
    <w:multiLevelType w:val="multilevel"/>
    <w:tmpl w:val="DDBC0BC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9D4134"/>
    <w:multiLevelType w:val="multilevel"/>
    <w:tmpl w:val="68A4D3EE"/>
    <w:lvl w:ilvl="0">
      <w:start w:val="2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C8581E"/>
    <w:multiLevelType w:val="multilevel"/>
    <w:tmpl w:val="6E4CFD0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0535F8"/>
    <w:multiLevelType w:val="multilevel"/>
    <w:tmpl w:val="2F9E34BE"/>
    <w:lvl w:ilvl="0">
      <w:start w:val="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CF72B6"/>
    <w:multiLevelType w:val="multilevel"/>
    <w:tmpl w:val="101A1CE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1A1C00"/>
    <w:multiLevelType w:val="multilevel"/>
    <w:tmpl w:val="A2620BE0"/>
    <w:lvl w:ilvl="0">
      <w:start w:val="8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312053"/>
    <w:multiLevelType w:val="multilevel"/>
    <w:tmpl w:val="9C422032"/>
    <w:lvl w:ilvl="0">
      <w:start w:val="1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636455"/>
    <w:multiLevelType w:val="multilevel"/>
    <w:tmpl w:val="98B0082C"/>
    <w:lvl w:ilvl="0">
      <w:start w:val="1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AE1C7E"/>
    <w:multiLevelType w:val="multilevel"/>
    <w:tmpl w:val="996E8810"/>
    <w:lvl w:ilvl="0">
      <w:start w:val="10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4"/>
  </w:num>
  <w:num w:numId="5">
    <w:abstractNumId w:val="13"/>
  </w:num>
  <w:num w:numId="6">
    <w:abstractNumId w:val="12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  <w:num w:numId="12">
    <w:abstractNumId w:val="10"/>
  </w:num>
  <w:num w:numId="13">
    <w:abstractNumId w:val="16"/>
  </w:num>
  <w:num w:numId="14">
    <w:abstractNumId w:val="19"/>
  </w:num>
  <w:num w:numId="15">
    <w:abstractNumId w:val="4"/>
  </w:num>
  <w:num w:numId="16">
    <w:abstractNumId w:val="18"/>
  </w:num>
  <w:num w:numId="17">
    <w:abstractNumId w:val="0"/>
  </w:num>
  <w:num w:numId="18">
    <w:abstractNumId w:val="15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C5"/>
    <w:rsid w:val="007125C5"/>
    <w:rsid w:val="0072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D09B"/>
  <w15:docId w15:val="{20F4F322-443C-40BB-87A3-799C3371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note">
    <w:name w:val="Footnote_"/>
    <w:basedOn w:val="Standardnpsmoodstavce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Footnote0">
    <w:name w:val="Footnote"/>
    <w:basedOn w:val="Normln"/>
    <w:link w:val="Footnote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ln"/>
    <w:link w:val="Bodytext2"/>
    <w:pPr>
      <w:spacing w:after="1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ln"/>
    <w:link w:val="Heading1"/>
    <w:pPr>
      <w:spacing w:after="6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Zkladntext">
    <w:name w:val="Body Text"/>
    <w:basedOn w:val="Normln"/>
    <w:link w:val="ZkladntextChar"/>
    <w:qFormat/>
    <w:pPr>
      <w:spacing w:after="8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Normln"/>
    <w:link w:val="Tablecaption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Other0">
    <w:name w:val="Other"/>
    <w:basedOn w:val="Normln"/>
    <w:link w:val="Other"/>
    <w:pPr>
      <w:spacing w:after="8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ln"/>
    <w:link w:val="Heading2"/>
    <w:pPr>
      <w:spacing w:after="40" w:line="252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5318</Words>
  <Characters>31377</Characters>
  <Application>Microsoft Office Word</Application>
  <DocSecurity>0</DocSecurity>
  <Lines>261</Lines>
  <Paragraphs>73</Paragraphs>
  <ScaleCrop>false</ScaleCrop>
  <Company/>
  <LinksUpToDate>false</LinksUpToDate>
  <CharactersWithSpaces>36622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Pospisilova Iveta</cp:lastModifiedBy>
  <cp:revision>2</cp:revision>
  <dcterms:created xsi:type="dcterms:W3CDTF">2025-06-26T12:38:00Z</dcterms:created>
  <dcterms:modified xsi:type="dcterms:W3CDTF">2025-06-26T12:43:00Z</dcterms:modified>
</cp:coreProperties>
</file>