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60"/>
        <w:ind w:left="0" w:right="0" w:firstLine="0"/>
        <w:jc w:val="center"/>
      </w:pPr>
      <w:r>
        <w:rPr>
          <w:rStyle w:val="CharStyle5"/>
          <w:b/>
          <w:bCs/>
        </w:rPr>
        <w:t>Specifikace díla pro veřejnou zakázku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/>
        <w:ind w:left="0" w:right="0" w:firstLine="0"/>
        <w:jc w:val="center"/>
      </w:pPr>
      <w:r>
        <w:rPr>
          <w:rStyle w:val="CharStyle5"/>
          <w:b/>
          <w:bCs/>
        </w:rPr>
        <w:t>Rekonstrukce úseku příjmu a třídění použitého nádobí ve</w:t>
        <w:br/>
        <w:t>školní jídelně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/>
        <w:ind w:left="0" w:right="0" w:firstLine="0"/>
        <w:jc w:val="center"/>
      </w:pPr>
      <w:r>
        <w:rPr>
          <w:rStyle w:val="CharStyle5"/>
          <w:b/>
          <w:bCs/>
        </w:rPr>
        <w:t>Gymnázia, Praha 9, Českolipská 373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64" w:right="0" w:firstLine="0"/>
        <w:jc w:val="left"/>
      </w:pPr>
      <w:r>
        <w:rPr>
          <w:rStyle w:val="CharStyle10"/>
        </w:rPr>
        <w:t>uchazeč vyplní žlutě podbarvené buňky</w:t>
      </w:r>
    </w:p>
    <w:tbl>
      <w:tblPr>
        <w:tblOverlap w:val="never"/>
        <w:jc w:val="center"/>
        <w:tblLayout w:type="fixed"/>
      </w:tblPr>
      <w:tblGrid>
        <w:gridCol w:w="4973"/>
        <w:gridCol w:w="1090"/>
        <w:gridCol w:w="826"/>
        <w:gridCol w:w="1574"/>
        <w:gridCol w:w="1656"/>
      </w:tblGrid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i/>
                <w:iCs/>
                <w:sz w:val="24"/>
                <w:szCs w:val="24"/>
              </w:rPr>
              <w:t>název / kód zboží/popis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2"/>
                <w:i/>
                <w:iCs/>
                <w:sz w:val="24"/>
                <w:szCs w:val="24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i/>
                <w:iCs/>
                <w:sz w:val="24"/>
                <w:szCs w:val="24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2"/>
                <w:i/>
                <w:iCs/>
                <w:sz w:val="24"/>
                <w:szCs w:val="24"/>
              </w:rPr>
              <w:t>cena /MJ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i/>
                <w:iCs/>
                <w:sz w:val="24"/>
                <w:szCs w:val="24"/>
              </w:rPr>
              <w:t>cena celkem</w:t>
            </w:r>
          </w:p>
        </w:tc>
      </w:tr>
      <w:tr>
        <w:trPr>
          <w:trHeight w:val="10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Zpracování projektové dokumentace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2"/>
                <w:sz w:val="19"/>
                <w:szCs w:val="19"/>
              </w:rPr>
              <w:t>- konzultace, návrh řešení a doporučení vhodné technologie, vypracování VD, vypracování vývodového plánu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E8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color w:val="352C15"/>
                <w:sz w:val="24"/>
                <w:szCs w:val="24"/>
              </w:rPr>
              <w:t>29 800,00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29 800,00</w:t>
            </w:r>
          </w:p>
        </w:tc>
      </w:tr>
      <w:tr>
        <w:trPr>
          <w:trHeight w:val="14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Nerezový třídící stůl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2"/>
                <w:sz w:val="19"/>
                <w:szCs w:val="19"/>
              </w:rPr>
              <w:t>- třídící otvory/ vhozy pro příbory (vhozy nasměrované do mycího koše ve vodní lázni vozíku), třídící otvory / vhozy pro zbytky nápojů (s možností napojení na odpad), integrované stěrky (manžety) na zbytky jídel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E8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color w:val="352C15"/>
                <w:sz w:val="24"/>
                <w:szCs w:val="24"/>
              </w:rPr>
              <w:t>64 158,00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64 158,00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Nerezový pojezd pro tácy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E8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color w:val="352C15"/>
                <w:sz w:val="24"/>
                <w:szCs w:val="24"/>
              </w:rPr>
              <w:t>37 892,00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37 892,00</w:t>
            </w:r>
          </w:p>
        </w:tc>
      </w:tr>
      <w:tr>
        <w:trPr>
          <w:trHeight w:val="9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76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Nerezový pojízdný stůl na mycí koše pro sklenice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2"/>
                <w:sz w:val="19"/>
                <w:szCs w:val="19"/>
              </w:rPr>
              <w:t>- rozměr 615x1135 mm, perforované dno s vaničkou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E8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color w:val="352C15"/>
                <w:sz w:val="24"/>
                <w:szCs w:val="24"/>
              </w:rPr>
              <w:t>47 350,00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47 350,00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Nerezová pojízdná vana s vodní lázní na mycí koše pro příbory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E8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color w:val="352C15"/>
                <w:sz w:val="24"/>
                <w:szCs w:val="24"/>
              </w:rPr>
              <w:t>55 716,00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55 716,00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2"/>
                <w:b/>
                <w:bCs/>
              </w:rPr>
              <w:t xml:space="preserve">Nerezové nádoby na bioodpad (zbytky jídel) </w:t>
            </w:r>
            <w:r>
              <w:rPr>
                <w:rStyle w:val="CharStyle12"/>
                <w:sz w:val="19"/>
                <w:szCs w:val="19"/>
              </w:rPr>
              <w:t>- pojízdné provedení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E8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color w:val="352C15"/>
                <w:sz w:val="24"/>
                <w:szCs w:val="24"/>
              </w:rPr>
              <w:t>6 000,00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24 000.00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Vozík pro sběr použitých podnosů a odkládání sklenic do mycího koše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E8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color w:val="352C15"/>
                <w:sz w:val="24"/>
                <w:szCs w:val="24"/>
              </w:rPr>
              <w:t>37 382,00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74 764,00</w:t>
            </w:r>
          </w:p>
        </w:tc>
      </w:tr>
      <w:tr>
        <w:trPr>
          <w:trHeight w:val="9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83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Demontáž stávající technologie odborným servisem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2"/>
                <w:sz w:val="19"/>
                <w:szCs w:val="19"/>
              </w:rPr>
              <w:t>- původní nerezové vybavení - odvoz a ekologická likvidace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2"/>
                <w:color w:val="352C15"/>
                <w:sz w:val="24"/>
                <w:szCs w:val="2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E8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color w:val="352C15"/>
                <w:sz w:val="24"/>
                <w:szCs w:val="24"/>
              </w:rPr>
              <w:t>39 600,00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39 600,00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Stěhovací služby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E8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color w:val="352C15"/>
                <w:sz w:val="24"/>
                <w:szCs w:val="24"/>
              </w:rPr>
              <w:t>15 000,00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15 000,00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Doprava + montáž odborným servisem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E8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color w:val="352C15"/>
                <w:sz w:val="24"/>
                <w:szCs w:val="24"/>
              </w:rPr>
              <w:t>31 000,00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31 000,00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Stavební úpravy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2"/>
                <w:color w:val="352C15"/>
                <w:sz w:val="24"/>
                <w:szCs w:val="2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E8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color w:val="352C15"/>
                <w:sz w:val="24"/>
                <w:szCs w:val="24"/>
              </w:rPr>
              <w:t>45 000,00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45 000,00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Zaměření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color w:val="352C15"/>
                <w:sz w:val="24"/>
                <w:szCs w:val="24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E8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color w:val="352C15"/>
                <w:sz w:val="24"/>
                <w:szCs w:val="24"/>
              </w:rPr>
              <w:t>5 000,00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5 000,00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b/>
                <w:bCs/>
              </w:rPr>
              <w:t xml:space="preserve">Konstrukční práce </w:t>
            </w:r>
            <w:r>
              <w:rPr>
                <w:rStyle w:val="CharStyle12"/>
                <w:sz w:val="24"/>
                <w:szCs w:val="24"/>
              </w:rPr>
              <w:t>atypická výroba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E8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color w:val="352C15"/>
                <w:sz w:val="24"/>
                <w:szCs w:val="24"/>
              </w:rPr>
              <w:t>20 000,00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20 000,00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Balné a skladová manipulace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kpl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E8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color w:val="352C15"/>
                <w:sz w:val="24"/>
                <w:szCs w:val="24"/>
              </w:rPr>
              <w:t>10 010,00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rStyle w:val="CharStyle12"/>
                <w:sz w:val="24"/>
                <w:szCs w:val="24"/>
              </w:rPr>
              <w:t>10 010,00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500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6015990</wp:posOffset>
                </wp:positionH>
                <wp:positionV relativeFrom="paragraph">
                  <wp:posOffset>12700</wp:posOffset>
                </wp:positionV>
                <wp:extent cx="716280" cy="54864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6280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499 290,00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104 850,90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604 140,90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3.69999999999999pt;margin-top:1.pt;width:56.399999999999999pt;height:43.200000000000003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499 290,00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104 850,90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604 140,90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  <w:b/>
          <w:bCs/>
        </w:rPr>
        <w:t>Celkem bez DPH: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5000" w:right="0" w:firstLine="0"/>
        <w:jc w:val="left"/>
      </w:pPr>
      <w:r>
        <w:rPr>
          <w:rStyle w:val="CharStyle3"/>
          <w:b/>
          <w:bCs/>
        </w:rPr>
        <w:t>Celkem DPH: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5000" w:right="0" w:firstLine="0"/>
        <w:jc w:val="left"/>
      </w:pPr>
      <w:r>
        <w:rPr>
          <w:rStyle w:val="CharStyle3"/>
          <w:b/>
          <w:bCs/>
        </w:rPr>
        <w:t>Celkem s DPH: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1900" w:h="16840"/>
      <w:pgMar w:top="1212" w:right="909" w:bottom="1212" w:left="873" w:header="0" w:footer="78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6232525</wp:posOffset>
              </wp:positionH>
              <wp:positionV relativeFrom="page">
                <wp:posOffset>346075</wp:posOffset>
              </wp:positionV>
              <wp:extent cx="929640" cy="9779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2964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7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Příloha č. 1 SOD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90.75pt;margin-top:27.25pt;width:73.200000000000003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sz w:val="19"/>
                        <w:szCs w:val="19"/>
                      </w:rPr>
                      <w:t>Příloha č. 1 SOD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Titulek tabulky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2C15"/>
      <w:sz w:val="19"/>
      <w:szCs w:val="19"/>
      <w:u w:val="none"/>
    </w:rPr>
  </w:style>
  <w:style w:type="character" w:customStyle="1" w:styleId="CharStyle12">
    <w:name w:val="Jiné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spacing w:after="40"/>
      <w:ind w:left="250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auto"/>
      <w:spacing w:after="200" w:line="262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Titulek tabulky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2C15"/>
      <w:sz w:val="19"/>
      <w:szCs w:val="19"/>
      <w:u w:val="none"/>
    </w:rPr>
  </w:style>
  <w:style w:type="paragraph" w:customStyle="1" w:styleId="Style11">
    <w:name w:val="Jiné"/>
    <w:basedOn w:val="Normal"/>
    <w:link w:val="CharStyle12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