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BB" w:rsidRPr="0062230C" w:rsidRDefault="00A837BB">
      <w:pPr>
        <w:pStyle w:val="Standard"/>
        <w:pBdr>
          <w:top w:val="double" w:sz="2" w:space="1" w:color="000000" w:shadow="1"/>
          <w:left w:val="double" w:sz="2" w:space="1" w:color="000000" w:shadow="1"/>
          <w:bottom w:val="double" w:sz="2" w:space="1" w:color="000000" w:shadow="1"/>
          <w:right w:val="double" w:sz="2" w:space="1" w:color="000000" w:shadow="1"/>
        </w:pBdr>
        <w:rPr>
          <w:rFonts w:asciiTheme="minorHAnsi" w:hAnsiTheme="minorHAnsi"/>
          <w:b/>
          <w:sz w:val="32"/>
          <w:lang w:val="cs-CZ"/>
        </w:rPr>
      </w:pPr>
    </w:p>
    <w:p w:rsidR="00A837BB" w:rsidRPr="0062230C" w:rsidRDefault="00856132">
      <w:pPr>
        <w:pStyle w:val="Standard"/>
        <w:pBdr>
          <w:top w:val="double" w:sz="2" w:space="1" w:color="000000" w:shadow="1"/>
          <w:left w:val="double" w:sz="2" w:space="1" w:color="000000" w:shadow="1"/>
          <w:bottom w:val="double" w:sz="2" w:space="1" w:color="000000" w:shadow="1"/>
          <w:right w:val="double" w:sz="2" w:space="1" w:color="000000" w:shadow="1"/>
        </w:pBdr>
        <w:jc w:val="center"/>
        <w:rPr>
          <w:rFonts w:asciiTheme="minorHAnsi" w:hAnsiTheme="minorHAnsi"/>
          <w:b/>
          <w:sz w:val="32"/>
          <w:lang w:val="cs-CZ"/>
        </w:rPr>
      </w:pPr>
      <w:r w:rsidRPr="0062230C">
        <w:rPr>
          <w:rFonts w:asciiTheme="minorHAnsi" w:hAnsiTheme="minorHAnsi"/>
          <w:b/>
          <w:sz w:val="32"/>
          <w:lang w:val="cs-CZ"/>
        </w:rPr>
        <w:t>SMLOUVA O NAKLÁDÁNÍ S ODPADY</w:t>
      </w:r>
    </w:p>
    <w:p w:rsidR="00A837BB" w:rsidRPr="0062230C" w:rsidRDefault="00856132">
      <w:pPr>
        <w:pStyle w:val="Standard"/>
        <w:pBdr>
          <w:top w:val="double" w:sz="2" w:space="1" w:color="000000" w:shadow="1"/>
          <w:left w:val="double" w:sz="2" w:space="1" w:color="000000" w:shadow="1"/>
          <w:bottom w:val="double" w:sz="2" w:space="1" w:color="000000" w:shadow="1"/>
          <w:right w:val="double" w:sz="2" w:space="1" w:color="000000" w:shadow="1"/>
        </w:pBdr>
        <w:jc w:val="center"/>
        <w:rPr>
          <w:rFonts w:asciiTheme="minorHAnsi" w:hAnsiTheme="minorHAnsi"/>
          <w:b/>
          <w:sz w:val="32"/>
          <w:lang w:val="cs-CZ"/>
        </w:rPr>
      </w:pPr>
      <w:r w:rsidRPr="0062230C">
        <w:rPr>
          <w:rFonts w:asciiTheme="minorHAnsi" w:hAnsiTheme="minorHAnsi"/>
          <w:b/>
          <w:sz w:val="32"/>
          <w:lang w:val="cs-CZ"/>
        </w:rPr>
        <w:t>A PŘEPRAVĚ ODPADŮ</w:t>
      </w:r>
    </w:p>
    <w:p w:rsidR="00A837BB" w:rsidRPr="0062230C" w:rsidRDefault="00856132">
      <w:pPr>
        <w:pStyle w:val="Standard"/>
        <w:pBdr>
          <w:top w:val="double" w:sz="2" w:space="1" w:color="000000" w:shadow="1"/>
          <w:left w:val="double" w:sz="2" w:space="1" w:color="000000" w:shadow="1"/>
          <w:bottom w:val="double" w:sz="2" w:space="1" w:color="000000" w:shadow="1"/>
          <w:right w:val="double" w:sz="2" w:space="1" w:color="000000" w:shadow="1"/>
        </w:pBdr>
        <w:jc w:val="center"/>
        <w:rPr>
          <w:rFonts w:asciiTheme="minorHAnsi" w:hAnsiTheme="minorHAnsi"/>
          <w:b/>
          <w:sz w:val="32"/>
          <w:lang w:val="cs-CZ"/>
        </w:rPr>
      </w:pPr>
      <w:r w:rsidRPr="0062230C">
        <w:rPr>
          <w:rFonts w:asciiTheme="minorHAnsi" w:hAnsiTheme="minorHAnsi"/>
          <w:b/>
          <w:sz w:val="32"/>
          <w:lang w:val="cs-CZ"/>
        </w:rPr>
        <w:t>č</w:t>
      </w:r>
    </w:p>
    <w:p w:rsidR="00A837BB" w:rsidRPr="0062230C" w:rsidRDefault="00856132" w:rsidP="00C679B5">
      <w:pPr>
        <w:suppressAutoHyphens w:val="0"/>
        <w:rPr>
          <w:rFonts w:asciiTheme="minorHAnsi" w:hAnsiTheme="minorHAnsi"/>
        </w:rPr>
      </w:pPr>
      <w:r w:rsidRPr="0062230C">
        <w:rPr>
          <w:rFonts w:asciiTheme="minorHAnsi" w:hAnsiTheme="minorHAnsi"/>
        </w:rPr>
        <w:t xml:space="preserve">uzavřená  ve smyslu  </w:t>
      </w:r>
      <w:proofErr w:type="spellStart"/>
      <w:r w:rsidRPr="0062230C">
        <w:rPr>
          <w:rFonts w:asciiTheme="minorHAnsi" w:hAnsiTheme="minorHAnsi"/>
        </w:rPr>
        <w:t>ust</w:t>
      </w:r>
      <w:proofErr w:type="spellEnd"/>
      <w:r w:rsidRPr="0062230C">
        <w:rPr>
          <w:rFonts w:asciiTheme="minorHAnsi" w:hAnsiTheme="minorHAnsi"/>
        </w:rPr>
        <w:t xml:space="preserve">. </w:t>
      </w:r>
      <w:r w:rsidR="00C679B5" w:rsidRPr="00C679B5">
        <w:rPr>
          <w:rFonts w:ascii="Calibri" w:eastAsia="Times New Roman" w:hAnsi="Calibri" w:cs="Calibri"/>
          <w:kern w:val="0"/>
          <w:lang w:eastAsia="cs-CZ" w:bidi="ar-SA"/>
        </w:rPr>
        <w:t>§1746 odst. 2</w:t>
      </w:r>
      <w:r w:rsidR="00C679B5">
        <w:rPr>
          <w:rFonts w:ascii="Calibri" w:eastAsia="Times New Roman" w:hAnsi="Calibri" w:cs="Calibri"/>
          <w:kern w:val="0"/>
          <w:lang w:eastAsia="cs-CZ" w:bidi="ar-SA"/>
        </w:rPr>
        <w:t xml:space="preserve"> </w:t>
      </w:r>
      <w:r w:rsidRPr="0062230C">
        <w:rPr>
          <w:rFonts w:asciiTheme="minorHAnsi" w:hAnsiTheme="minorHAnsi"/>
        </w:rPr>
        <w:t xml:space="preserve">a násl.  zák. č. 89/2012 Sb., občanský zákoník,  v jeho platném znění (dále jen občanský zákoník). Ujednání o přepravě odpadu do místa určení  se v částech neupravených touto smlouvou řídí dle  příslušných </w:t>
      </w:r>
      <w:proofErr w:type="spellStart"/>
      <w:r w:rsidRPr="0062230C">
        <w:rPr>
          <w:rFonts w:asciiTheme="minorHAnsi" w:hAnsiTheme="minorHAnsi"/>
        </w:rPr>
        <w:t>ust</w:t>
      </w:r>
      <w:proofErr w:type="spellEnd"/>
      <w:r w:rsidRPr="0062230C">
        <w:rPr>
          <w:rFonts w:asciiTheme="minorHAnsi" w:hAnsiTheme="minorHAnsi"/>
        </w:rPr>
        <w:t>. § 2555  a  násl. Občanského zákoníku.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proofErr w:type="gramStart"/>
      <w:r w:rsidRPr="0062230C">
        <w:rPr>
          <w:rFonts w:asciiTheme="minorHAnsi" w:hAnsiTheme="minorHAnsi"/>
          <w:b/>
          <w:lang w:val="cs-CZ"/>
        </w:rPr>
        <w:t>1.Smluvní</w:t>
      </w:r>
      <w:proofErr w:type="gramEnd"/>
      <w:r w:rsidRPr="0062230C">
        <w:rPr>
          <w:rFonts w:asciiTheme="minorHAnsi" w:hAnsiTheme="minorHAnsi"/>
          <w:b/>
          <w:lang w:val="cs-CZ"/>
        </w:rPr>
        <w:t xml:space="preserve"> strany :</w:t>
      </w:r>
    </w:p>
    <w:p w:rsidR="00A837BB" w:rsidRPr="0062230C" w:rsidRDefault="00856132">
      <w:pPr>
        <w:pStyle w:val="Standard"/>
        <w:ind w:right="424"/>
        <w:rPr>
          <w:rFonts w:asciiTheme="minorHAnsi" w:hAnsiTheme="minorHAnsi"/>
        </w:rPr>
      </w:pPr>
      <w:r w:rsidRPr="0062230C">
        <w:rPr>
          <w:rFonts w:asciiTheme="minorHAnsi" w:hAnsiTheme="minorHAnsi"/>
          <w:b/>
          <w:lang w:val="cs-CZ"/>
        </w:rPr>
        <w:t xml:space="preserve">1.1 </w:t>
      </w:r>
      <w:proofErr w:type="spellStart"/>
      <w:r w:rsidRPr="0062230C">
        <w:rPr>
          <w:rFonts w:asciiTheme="minorHAnsi" w:hAnsiTheme="minorHAnsi"/>
        </w:rPr>
        <w:t>objednatel</w:t>
      </w:r>
      <w:proofErr w:type="spellEnd"/>
    </w:p>
    <w:tbl>
      <w:tblPr>
        <w:tblW w:w="8475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8"/>
        <w:gridCol w:w="3827"/>
        <w:gridCol w:w="370"/>
      </w:tblGrid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 xml:space="preserve">Obchodní </w:t>
            </w:r>
            <w:proofErr w:type="gramStart"/>
            <w:r w:rsidRPr="0062230C">
              <w:rPr>
                <w:rFonts w:asciiTheme="minorHAnsi" w:hAnsiTheme="minorHAnsi"/>
                <w:szCs w:val="24"/>
                <w:lang w:val="en-US"/>
              </w:rPr>
              <w:t>firma</w:t>
            </w:r>
            <w:r w:rsidRPr="0062230C">
              <w:rPr>
                <w:rFonts w:asciiTheme="minorHAnsi" w:hAnsiTheme="minorHAnsi"/>
                <w:szCs w:val="24"/>
                <w:lang w:val="cs-CZ"/>
              </w:rPr>
              <w:t xml:space="preserve"> :</w:t>
            </w:r>
            <w:proofErr w:type="gramEnd"/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Hamzova odborná léčebna pro  děti a dospělé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Sídlo (bydliště) 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ind w:right="424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Luže-</w:t>
            </w:r>
            <w:proofErr w:type="spellStart"/>
            <w:r w:rsidRPr="0062230C">
              <w:rPr>
                <w:rFonts w:asciiTheme="minorHAnsi" w:hAnsiTheme="minorHAnsi"/>
                <w:szCs w:val="24"/>
                <w:lang w:val="cs-CZ"/>
              </w:rPr>
              <w:t>Košumberk</w:t>
            </w:r>
            <w:proofErr w:type="spellEnd"/>
            <w:r w:rsidRPr="0062230C">
              <w:rPr>
                <w:rFonts w:asciiTheme="minorHAnsi" w:hAnsiTheme="minorHAnsi"/>
                <w:szCs w:val="24"/>
                <w:lang w:val="cs-CZ"/>
              </w:rPr>
              <w:t xml:space="preserve"> 80,</w:t>
            </w:r>
          </w:p>
          <w:p w:rsidR="00A837BB" w:rsidRPr="00985193" w:rsidRDefault="00856132">
            <w:pPr>
              <w:pStyle w:val="Standard"/>
              <w:ind w:right="424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538 54 Luže</w:t>
            </w:r>
          </w:p>
          <w:p w:rsidR="00482B2D" w:rsidRPr="0062230C" w:rsidRDefault="00827B49">
            <w:pPr>
              <w:pStyle w:val="Standard"/>
              <w:ind w:right="424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985193">
              <w:rPr>
                <w:rFonts w:asciiTheme="minorHAnsi" w:hAnsiTheme="minorHAnsi"/>
                <w:szCs w:val="24"/>
                <w:lang w:val="cs-CZ"/>
              </w:rPr>
              <w:t xml:space="preserve">státní příspěvková organizace MZ ČR, samostatný právní subjekt, zřizovací listina MZ ČR z 29.5.2012, </w:t>
            </w:r>
            <w:proofErr w:type="gramStart"/>
            <w:r w:rsidRPr="00985193">
              <w:rPr>
                <w:rFonts w:asciiTheme="minorHAnsi" w:hAnsiTheme="minorHAnsi"/>
                <w:szCs w:val="24"/>
                <w:lang w:val="cs-CZ"/>
              </w:rPr>
              <w:t>č.j.</w:t>
            </w:r>
            <w:proofErr w:type="gramEnd"/>
            <w:r w:rsidRPr="00985193">
              <w:rPr>
                <w:rFonts w:asciiTheme="minorHAnsi" w:hAnsiTheme="minorHAnsi"/>
                <w:szCs w:val="24"/>
                <w:lang w:val="cs-CZ"/>
              </w:rPr>
              <w:t xml:space="preserve"> 17268-VI/2012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proofErr w:type="gramStart"/>
            <w:r w:rsidRPr="0062230C">
              <w:rPr>
                <w:rFonts w:asciiTheme="minorHAnsi" w:hAnsiTheme="minorHAnsi"/>
                <w:szCs w:val="24"/>
                <w:lang w:val="cs-CZ"/>
              </w:rPr>
              <w:t>Zastoupen :</w:t>
            </w:r>
            <w:proofErr w:type="gramEnd"/>
          </w:p>
          <w:p w:rsidR="00293A5E" w:rsidRPr="0062230C" w:rsidRDefault="00293A5E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 xml:space="preserve">                                                                </w:t>
            </w:r>
          </w:p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Oprávněn jednat ve věcech smluvních:</w:t>
            </w:r>
          </w:p>
          <w:p w:rsidR="00293A5E" w:rsidRPr="0062230C" w:rsidRDefault="00293A5E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Default="00E72DA1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proofErr w:type="spellStart"/>
            <w:r>
              <w:rPr>
                <w:rFonts w:asciiTheme="minorHAnsi" w:hAnsiTheme="minorHAnsi"/>
                <w:szCs w:val="24"/>
                <w:lang w:val="cs-CZ"/>
              </w:rPr>
              <w:t>Xxxxxxxxxxxxxx</w:t>
            </w:r>
            <w:proofErr w:type="spellEnd"/>
          </w:p>
          <w:p w:rsidR="00E72DA1" w:rsidRPr="0062230C" w:rsidRDefault="00E72DA1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</w:p>
          <w:p w:rsidR="00A837BB" w:rsidRPr="0062230C" w:rsidRDefault="00E72DA1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proofErr w:type="spellStart"/>
            <w:r>
              <w:rPr>
                <w:rFonts w:asciiTheme="minorHAnsi" w:hAnsiTheme="minorHAnsi"/>
                <w:szCs w:val="24"/>
                <w:lang w:val="cs-CZ"/>
              </w:rPr>
              <w:t>xxxxxxxxxxxxxx</w:t>
            </w:r>
            <w:proofErr w:type="spellEnd"/>
          </w:p>
          <w:p w:rsidR="00A837BB" w:rsidRPr="0062230C" w:rsidRDefault="00A837BB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IČ :</w:t>
            </w: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37BB" w:rsidRPr="0062230C" w:rsidRDefault="00856132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00183024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  <w:szCs w:val="24"/>
                <w:lang w:val="cs-CZ"/>
              </w:rPr>
            </w:pPr>
            <w:proofErr w:type="gramStart"/>
            <w:r w:rsidRPr="0062230C">
              <w:rPr>
                <w:rFonts w:asciiTheme="minorHAnsi" w:hAnsiTheme="minorHAnsi"/>
                <w:szCs w:val="24"/>
                <w:lang w:val="cs-CZ"/>
              </w:rPr>
              <w:t>DIČ :</w:t>
            </w:r>
            <w:proofErr w:type="gramEnd"/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ind w:right="424"/>
              <w:textAlignment w:val="center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CZ00183024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 xml:space="preserve">Bankovní </w:t>
            </w:r>
            <w:proofErr w:type="gramStart"/>
            <w:r w:rsidRPr="0062230C">
              <w:rPr>
                <w:rFonts w:asciiTheme="minorHAnsi" w:hAnsiTheme="minorHAnsi"/>
                <w:szCs w:val="24"/>
                <w:lang w:val="cs-CZ"/>
              </w:rPr>
              <w:t>spojení :</w:t>
            </w:r>
            <w:proofErr w:type="gramEnd"/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33F" w:rsidRPr="0062230C" w:rsidRDefault="00E72DA1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proofErr w:type="spellStart"/>
            <w:r>
              <w:rPr>
                <w:rFonts w:asciiTheme="minorHAnsi" w:hAnsiTheme="minorHAnsi"/>
                <w:szCs w:val="24"/>
                <w:lang w:val="cs-CZ"/>
              </w:rPr>
              <w:t>xxxxx</w:t>
            </w:r>
            <w:proofErr w:type="spellEnd"/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 xml:space="preserve">Číslo </w:t>
            </w:r>
            <w:proofErr w:type="gramStart"/>
            <w:r w:rsidRPr="0062230C">
              <w:rPr>
                <w:rFonts w:asciiTheme="minorHAnsi" w:hAnsiTheme="minorHAnsi"/>
                <w:szCs w:val="24"/>
                <w:lang w:val="cs-CZ"/>
              </w:rPr>
              <w:t>účtu :</w:t>
            </w:r>
            <w:proofErr w:type="gramEnd"/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E72DA1">
            <w:pPr>
              <w:pStyle w:val="Standard"/>
              <w:ind w:right="424"/>
              <w:rPr>
                <w:rFonts w:asciiTheme="minorHAnsi" w:hAnsiTheme="minorHAnsi"/>
                <w:szCs w:val="24"/>
                <w:lang w:val="cs-CZ"/>
              </w:rPr>
            </w:pPr>
            <w:proofErr w:type="spellStart"/>
            <w:r>
              <w:rPr>
                <w:rFonts w:asciiTheme="minorHAnsi" w:hAnsiTheme="minorHAnsi"/>
              </w:rPr>
              <w:t>xxxxx</w:t>
            </w:r>
            <w:proofErr w:type="spellEnd"/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856132">
            <w:pPr>
              <w:pStyle w:val="Standard"/>
              <w:tabs>
                <w:tab w:val="left" w:pos="3969"/>
              </w:tabs>
              <w:ind w:right="424"/>
              <w:rPr>
                <w:rFonts w:asciiTheme="minorHAnsi" w:hAnsiTheme="minorHAnsi"/>
                <w:szCs w:val="24"/>
                <w:lang w:val="cs-CZ"/>
              </w:rPr>
            </w:pPr>
            <w:proofErr w:type="gramStart"/>
            <w:r w:rsidRPr="0062230C">
              <w:rPr>
                <w:rFonts w:asciiTheme="minorHAnsi" w:hAnsiTheme="minorHAnsi"/>
                <w:szCs w:val="24"/>
                <w:lang w:val="cs-CZ"/>
              </w:rPr>
              <w:t>Telefon :</w:t>
            </w:r>
            <w:proofErr w:type="gramEnd"/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E72DA1">
            <w:pPr>
              <w:pStyle w:val="Standard"/>
              <w:ind w:right="424"/>
              <w:jc w:val="left"/>
              <w:rPr>
                <w:rFonts w:asciiTheme="minorHAnsi" w:hAnsiTheme="minorHAnsi"/>
                <w:szCs w:val="24"/>
                <w:lang w:val="cs-CZ"/>
              </w:rPr>
            </w:pPr>
            <w:proofErr w:type="spellStart"/>
            <w:r>
              <w:rPr>
                <w:rFonts w:asciiTheme="minorHAnsi" w:hAnsiTheme="minorHAnsi"/>
                <w:szCs w:val="24"/>
                <w:lang w:val="cs-CZ"/>
              </w:rPr>
              <w:t>xxxxx</w:t>
            </w:r>
            <w:proofErr w:type="spellEnd"/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</w:trPr>
        <w:tc>
          <w:tcPr>
            <w:tcW w:w="42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tabs>
                <w:tab w:val="left" w:pos="3969"/>
              </w:tabs>
              <w:snapToGrid w:val="0"/>
              <w:ind w:right="424"/>
              <w:rPr>
                <w:rFonts w:asciiTheme="minorHAnsi" w:hAnsiTheme="minorHAnsi"/>
                <w:szCs w:val="24"/>
                <w:lang w:val="cs-CZ"/>
              </w:rPr>
            </w:pPr>
          </w:p>
        </w:tc>
        <w:tc>
          <w:tcPr>
            <w:tcW w:w="38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ind w:right="424"/>
              <w:rPr>
                <w:rFonts w:asciiTheme="minorHAnsi" w:hAnsiTheme="minorHAnsi"/>
                <w:szCs w:val="24"/>
                <w:lang w:val="cs-CZ"/>
              </w:rPr>
            </w:pPr>
          </w:p>
        </w:tc>
        <w:tc>
          <w:tcPr>
            <w:tcW w:w="3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837BB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</w:p>
        </w:tc>
      </w:tr>
    </w:tbl>
    <w:p w:rsidR="00A837BB" w:rsidRPr="0062230C" w:rsidRDefault="00856132">
      <w:pPr>
        <w:pStyle w:val="Standard"/>
        <w:ind w:right="424"/>
        <w:rPr>
          <w:rFonts w:asciiTheme="minorHAnsi" w:hAnsiTheme="minorHAnsi"/>
          <w:lang w:val="cs-CZ"/>
        </w:rPr>
      </w:pPr>
      <w:proofErr w:type="gramStart"/>
      <w:r w:rsidRPr="0062230C">
        <w:rPr>
          <w:rFonts w:asciiTheme="minorHAnsi" w:hAnsiTheme="minorHAnsi"/>
          <w:lang w:val="cs-CZ"/>
        </w:rPr>
        <w:t>( dále</w:t>
      </w:r>
      <w:proofErr w:type="gramEnd"/>
      <w:r w:rsidRPr="0062230C">
        <w:rPr>
          <w:rFonts w:asciiTheme="minorHAnsi" w:hAnsiTheme="minorHAnsi"/>
          <w:lang w:val="cs-CZ"/>
        </w:rPr>
        <w:t xml:space="preserve"> jen  objednatel)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0D3F90">
      <w:pPr>
        <w:pStyle w:val="Standard"/>
        <w:rPr>
          <w:rFonts w:asciiTheme="minorHAnsi" w:hAnsiTheme="minorHAnsi"/>
          <w:b/>
          <w:lang w:val="cs-CZ"/>
        </w:rPr>
      </w:pPr>
      <w:r>
        <w:rPr>
          <w:rFonts w:asciiTheme="minorHAnsi" w:hAnsiTheme="minorHAnsi"/>
          <w:b/>
          <w:lang w:val="cs-CZ"/>
        </w:rPr>
        <w:t>1.2 poskytova</w:t>
      </w:r>
      <w:r w:rsidR="00856132" w:rsidRPr="0062230C">
        <w:rPr>
          <w:rFonts w:asciiTheme="minorHAnsi" w:hAnsiTheme="minorHAnsi"/>
          <w:b/>
          <w:lang w:val="cs-CZ"/>
        </w:rPr>
        <w:t xml:space="preserve">tel </w:t>
      </w:r>
      <w:r w:rsidR="00856132" w:rsidRPr="0062230C">
        <w:rPr>
          <w:rFonts w:asciiTheme="minorHAnsi" w:hAnsiTheme="minorHAnsi"/>
          <w:b/>
          <w:lang w:val="cs-CZ"/>
        </w:rPr>
        <w:tab/>
      </w:r>
      <w:r w:rsidR="00856132" w:rsidRPr="0062230C">
        <w:rPr>
          <w:rFonts w:asciiTheme="minorHAnsi" w:hAnsiTheme="minorHAnsi"/>
          <w:b/>
          <w:lang w:val="cs-CZ"/>
        </w:rPr>
        <w:tab/>
      </w:r>
      <w:r w:rsidR="00856132" w:rsidRPr="0062230C">
        <w:rPr>
          <w:rFonts w:asciiTheme="minorHAnsi" w:hAnsiTheme="minorHAnsi"/>
          <w:b/>
          <w:lang w:val="cs-CZ"/>
        </w:rPr>
        <w:tab/>
      </w:r>
      <w:r w:rsidR="00856132" w:rsidRPr="0062230C">
        <w:rPr>
          <w:rFonts w:asciiTheme="minorHAnsi" w:hAnsiTheme="minorHAnsi"/>
          <w:b/>
          <w:lang w:val="cs-CZ"/>
        </w:rPr>
        <w:tab/>
      </w:r>
    </w:p>
    <w:tbl>
      <w:tblPr>
        <w:tblW w:w="85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6"/>
        <w:gridCol w:w="4108"/>
      </w:tblGrid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 xml:space="preserve">Obchodní </w:t>
            </w:r>
            <w:proofErr w:type="spellStart"/>
            <w:r w:rsidRPr="0062230C">
              <w:rPr>
                <w:rFonts w:asciiTheme="minorHAnsi" w:hAnsiTheme="minorHAnsi"/>
                <w:szCs w:val="24"/>
              </w:rPr>
              <w:t>firma</w:t>
            </w:r>
            <w:proofErr w:type="spellEnd"/>
            <w:r w:rsidRPr="0062230C">
              <w:rPr>
                <w:rFonts w:asciiTheme="minorHAnsi" w:hAnsiTheme="minorHAnsi"/>
                <w:szCs w:val="24"/>
                <w:lang w:val="cs-CZ"/>
              </w:rPr>
              <w:t>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E72DA1">
            <w:pPr>
              <w:pStyle w:val="Standard"/>
              <w:snapToGrid w:val="0"/>
              <w:jc w:val="left"/>
              <w:rPr>
                <w:rFonts w:asciiTheme="minorHAnsi" w:hAnsiTheme="minorHAnsi"/>
                <w:b/>
                <w:bCs/>
                <w:szCs w:val="24"/>
                <w:lang w:val="cs-CZ"/>
              </w:rPr>
            </w:pPr>
            <w:r>
              <w:rPr>
                <w:rFonts w:asciiTheme="minorHAnsi" w:hAnsiTheme="minorHAnsi"/>
                <w:b/>
                <w:bCs/>
                <w:szCs w:val="24"/>
                <w:lang w:val="cs-CZ"/>
              </w:rPr>
              <w:t>FCC Česká republika, s.r.o.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Sídlo: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E72DA1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Ďáblická 791/89, 182 00 Praha 8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Provozovna: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E72DA1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Lodín, 503 15 Nechanice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Zastoupen: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E72DA1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proofErr w:type="spellStart"/>
            <w:r>
              <w:rPr>
                <w:rFonts w:asciiTheme="minorHAnsi" w:hAnsiTheme="minorHAnsi"/>
                <w:szCs w:val="24"/>
                <w:lang w:val="cs-CZ"/>
              </w:rPr>
              <w:t>xxxxxxxxxxxxxx</w:t>
            </w:r>
            <w:proofErr w:type="spellEnd"/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Oprávněn jednat ve věcech smluvních: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E72DA1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proofErr w:type="spellStart"/>
            <w:r>
              <w:rPr>
                <w:rFonts w:asciiTheme="minorHAnsi" w:hAnsiTheme="minorHAnsi"/>
                <w:szCs w:val="24"/>
                <w:lang w:val="cs-CZ"/>
              </w:rPr>
              <w:t>xxxxxxxxxxxxxx</w:t>
            </w:r>
            <w:proofErr w:type="spellEnd"/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A837BB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A837BB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IČ: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37BB" w:rsidRPr="0062230C" w:rsidRDefault="00E72DA1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45809712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DIČ: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E72DA1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CZ45809712</w:t>
            </w:r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Bankovní spojení: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E72DA1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proofErr w:type="spellStart"/>
            <w:r>
              <w:rPr>
                <w:rFonts w:asciiTheme="minorHAnsi" w:hAnsiTheme="minorHAnsi"/>
                <w:szCs w:val="24"/>
                <w:lang w:val="cs-CZ"/>
              </w:rPr>
              <w:t>xxxxxxxx</w:t>
            </w:r>
            <w:proofErr w:type="spellEnd"/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Číslo účtu: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E72DA1">
            <w:pPr>
              <w:pStyle w:val="Standard"/>
              <w:snapToGrid w:val="0"/>
              <w:jc w:val="left"/>
              <w:rPr>
                <w:rFonts w:asciiTheme="minorHAnsi" w:hAnsiTheme="minorHAnsi"/>
                <w:szCs w:val="24"/>
                <w:lang w:val="cs-CZ"/>
              </w:rPr>
            </w:pPr>
            <w:proofErr w:type="spellStart"/>
            <w:r>
              <w:rPr>
                <w:rFonts w:asciiTheme="minorHAnsi" w:hAnsiTheme="minorHAnsi"/>
                <w:szCs w:val="24"/>
                <w:lang w:val="cs-CZ"/>
              </w:rPr>
              <w:t>xxxxxxxx</w:t>
            </w:r>
            <w:proofErr w:type="spellEnd"/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Telefon: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37BB" w:rsidRPr="0062230C" w:rsidRDefault="00E72DA1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  <w:proofErr w:type="spellStart"/>
            <w:r>
              <w:rPr>
                <w:rFonts w:asciiTheme="minorHAnsi" w:hAnsiTheme="minorHAnsi"/>
                <w:szCs w:val="24"/>
                <w:lang w:val="cs-CZ"/>
              </w:rPr>
              <w:t>xxxxxxxx</w:t>
            </w:r>
            <w:proofErr w:type="spellEnd"/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837BB" w:rsidRPr="0062230C" w:rsidRDefault="00856132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62230C">
              <w:rPr>
                <w:rFonts w:asciiTheme="minorHAnsi" w:hAnsiTheme="minorHAnsi"/>
                <w:szCs w:val="24"/>
                <w:lang w:val="cs-CZ"/>
              </w:rPr>
              <w:t>Fax:</w:t>
            </w:r>
          </w:p>
        </w:tc>
        <w:tc>
          <w:tcPr>
            <w:tcW w:w="410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837BB" w:rsidRPr="0062230C" w:rsidRDefault="00E72DA1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  <w:proofErr w:type="spellStart"/>
            <w:r>
              <w:rPr>
                <w:rFonts w:asciiTheme="minorHAnsi" w:hAnsiTheme="minorHAnsi"/>
                <w:szCs w:val="24"/>
                <w:lang w:val="cs-CZ"/>
              </w:rPr>
              <w:t>xxxxxxxx</w:t>
            </w:r>
            <w:proofErr w:type="spellEnd"/>
          </w:p>
        </w:tc>
      </w:tr>
      <w:tr w:rsidR="00A837BB" w:rsidRPr="00985193">
        <w:trPr>
          <w:cantSplit/>
          <w:jc w:val="center"/>
        </w:trPr>
        <w:tc>
          <w:tcPr>
            <w:tcW w:w="43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AA4B67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  <w:r w:rsidRPr="00985193">
              <w:rPr>
                <w:rFonts w:asciiTheme="minorHAnsi" w:hAnsiTheme="minorHAnsi"/>
                <w:szCs w:val="24"/>
                <w:lang w:val="cs-CZ"/>
              </w:rPr>
              <w:t xml:space="preserve">  </w:t>
            </w:r>
            <w:r w:rsidR="00856132" w:rsidRPr="0062230C">
              <w:rPr>
                <w:rFonts w:asciiTheme="minorHAnsi" w:hAnsiTheme="minorHAnsi"/>
                <w:szCs w:val="24"/>
                <w:lang w:val="cs-CZ"/>
              </w:rPr>
              <w:t>Zapsaný v obchodním rejstříku</w:t>
            </w:r>
          </w:p>
          <w:p w:rsidR="00A837BB" w:rsidRPr="0062230C" w:rsidRDefault="00A837BB">
            <w:pPr>
              <w:pStyle w:val="Standard"/>
              <w:jc w:val="left"/>
              <w:rPr>
                <w:rFonts w:asciiTheme="minorHAnsi" w:hAnsiTheme="minorHAnsi"/>
                <w:szCs w:val="24"/>
                <w:lang w:val="cs-CZ"/>
              </w:rPr>
            </w:pPr>
          </w:p>
        </w:tc>
        <w:tc>
          <w:tcPr>
            <w:tcW w:w="41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837BB" w:rsidRPr="0062230C" w:rsidRDefault="00E72DA1">
            <w:pPr>
              <w:pStyle w:val="Standard"/>
              <w:snapToGrid w:val="0"/>
              <w:rPr>
                <w:rFonts w:asciiTheme="minorHAnsi" w:hAnsiTheme="minorHAnsi"/>
                <w:szCs w:val="24"/>
                <w:lang w:val="cs-CZ"/>
              </w:rPr>
            </w:pPr>
            <w:r>
              <w:rPr>
                <w:rFonts w:asciiTheme="minorHAnsi" w:hAnsiTheme="minorHAnsi"/>
                <w:szCs w:val="24"/>
                <w:lang w:val="cs-CZ"/>
              </w:rPr>
              <w:t>U MS v Praze, oddíl C, vložka 12401</w:t>
            </w:r>
          </w:p>
        </w:tc>
      </w:tr>
    </w:tbl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( dále jen </w:t>
      </w:r>
      <w:proofErr w:type="gramStart"/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 )</w:t>
      </w:r>
      <w:proofErr w:type="gramEnd"/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>2. Obecná ustanovení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2.1.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Podle předmětů podnikání zapsaných v obchodním rejstříku je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 oprávněnou osobou  zejména k podnikání v oblasti nakládání s  odpady, k podnikání  v oblasti nakládání  s nebezpečnými odpady   a k   provozování silniční   motorové dopravy nákladní - vnitrostátní.</w:t>
      </w:r>
    </w:p>
    <w:p w:rsidR="00A837BB" w:rsidRPr="0062230C" w:rsidRDefault="00856132" w:rsidP="00DC0172">
      <w:pPr>
        <w:pStyle w:val="Textbody"/>
        <w:rPr>
          <w:rFonts w:asciiTheme="minorHAnsi" w:hAnsiTheme="minorHAnsi"/>
          <w:lang w:val="cs-CZ"/>
        </w:rPr>
      </w:pPr>
      <w:proofErr w:type="spellStart"/>
      <w:r w:rsidRPr="0062230C">
        <w:rPr>
          <w:rFonts w:asciiTheme="minorHAnsi" w:hAnsiTheme="minorHAnsi" w:cs="Arial"/>
          <w:sz w:val="24"/>
        </w:rPr>
        <w:t>Pojmem</w:t>
      </w:r>
      <w:proofErr w:type="spellEnd"/>
      <w:r w:rsidRPr="0062230C">
        <w:rPr>
          <w:rFonts w:asciiTheme="minorHAnsi" w:hAnsiTheme="minorHAnsi" w:cs="Arial"/>
          <w:sz w:val="24"/>
        </w:rPr>
        <w:t xml:space="preserve"> </w:t>
      </w:r>
      <w:proofErr w:type="spellStart"/>
      <w:r w:rsidRPr="0062230C">
        <w:rPr>
          <w:rFonts w:asciiTheme="minorHAnsi" w:hAnsiTheme="minorHAnsi" w:cs="Arial"/>
          <w:sz w:val="24"/>
        </w:rPr>
        <w:t>nakládání</w:t>
      </w:r>
      <w:proofErr w:type="spellEnd"/>
      <w:r w:rsidRPr="0062230C">
        <w:rPr>
          <w:rFonts w:asciiTheme="minorHAnsi" w:hAnsiTheme="minorHAnsi" w:cs="Arial"/>
          <w:sz w:val="24"/>
        </w:rPr>
        <w:t xml:space="preserve"> s </w:t>
      </w:r>
      <w:proofErr w:type="spellStart"/>
      <w:r w:rsidRPr="0062230C">
        <w:rPr>
          <w:rFonts w:asciiTheme="minorHAnsi" w:hAnsiTheme="minorHAnsi" w:cs="Arial"/>
          <w:sz w:val="24"/>
        </w:rPr>
        <w:t>odpady</w:t>
      </w:r>
      <w:proofErr w:type="spellEnd"/>
      <w:r w:rsidRPr="0062230C">
        <w:rPr>
          <w:rFonts w:asciiTheme="minorHAnsi" w:hAnsiTheme="minorHAnsi" w:cs="Arial"/>
          <w:sz w:val="24"/>
        </w:rPr>
        <w:t xml:space="preserve"> se pro </w:t>
      </w:r>
      <w:proofErr w:type="spellStart"/>
      <w:r w:rsidRPr="0062230C">
        <w:rPr>
          <w:rFonts w:asciiTheme="minorHAnsi" w:hAnsiTheme="minorHAnsi" w:cs="Arial"/>
          <w:sz w:val="24"/>
        </w:rPr>
        <w:t>účel</w:t>
      </w:r>
      <w:proofErr w:type="spellEnd"/>
      <w:r w:rsidRPr="0062230C">
        <w:rPr>
          <w:rFonts w:asciiTheme="minorHAnsi" w:hAnsiTheme="minorHAnsi" w:cs="Arial"/>
          <w:sz w:val="24"/>
        </w:rPr>
        <w:t xml:space="preserve"> </w:t>
      </w:r>
      <w:proofErr w:type="spellStart"/>
      <w:r w:rsidRPr="0062230C">
        <w:rPr>
          <w:rFonts w:asciiTheme="minorHAnsi" w:hAnsiTheme="minorHAnsi" w:cs="Arial"/>
          <w:sz w:val="24"/>
        </w:rPr>
        <w:t>této</w:t>
      </w:r>
      <w:proofErr w:type="spellEnd"/>
      <w:r w:rsidRPr="0062230C">
        <w:rPr>
          <w:rFonts w:asciiTheme="minorHAnsi" w:hAnsiTheme="minorHAnsi" w:cs="Arial"/>
          <w:sz w:val="24"/>
        </w:rPr>
        <w:t xml:space="preserve"> </w:t>
      </w:r>
      <w:proofErr w:type="spellStart"/>
      <w:r w:rsidRPr="0062230C">
        <w:rPr>
          <w:rFonts w:asciiTheme="minorHAnsi" w:hAnsiTheme="minorHAnsi" w:cs="Arial"/>
          <w:sz w:val="24"/>
        </w:rPr>
        <w:t>smlouvy</w:t>
      </w:r>
      <w:proofErr w:type="spellEnd"/>
      <w:r w:rsidRPr="0062230C">
        <w:rPr>
          <w:rFonts w:asciiTheme="minorHAnsi" w:hAnsiTheme="minorHAnsi" w:cs="Arial"/>
          <w:sz w:val="24"/>
        </w:rPr>
        <w:t xml:space="preserve"> </w:t>
      </w:r>
      <w:proofErr w:type="spellStart"/>
      <w:r w:rsidRPr="0062230C">
        <w:rPr>
          <w:rFonts w:asciiTheme="minorHAnsi" w:hAnsiTheme="minorHAnsi" w:cs="Arial"/>
          <w:sz w:val="24"/>
        </w:rPr>
        <w:t>rozumí</w:t>
      </w:r>
      <w:proofErr w:type="spellEnd"/>
      <w:r w:rsidRPr="0062230C">
        <w:rPr>
          <w:rFonts w:asciiTheme="minorHAnsi" w:hAnsiTheme="minorHAnsi" w:cs="Arial"/>
          <w:sz w:val="24"/>
        </w:rPr>
        <w:t xml:space="preserve"> </w:t>
      </w:r>
      <w:proofErr w:type="spellStart"/>
      <w:r w:rsidRPr="0062230C">
        <w:rPr>
          <w:rFonts w:asciiTheme="minorHAnsi" w:hAnsiTheme="minorHAnsi" w:cs="Arial"/>
          <w:sz w:val="24"/>
        </w:rPr>
        <w:t>způsoby</w:t>
      </w:r>
      <w:proofErr w:type="spellEnd"/>
      <w:r w:rsidRPr="0062230C">
        <w:rPr>
          <w:rFonts w:asciiTheme="minorHAnsi" w:hAnsiTheme="minorHAnsi" w:cs="Arial"/>
          <w:sz w:val="24"/>
        </w:rPr>
        <w:t xml:space="preserve"> </w:t>
      </w:r>
      <w:proofErr w:type="spellStart"/>
      <w:r w:rsidRPr="0062230C">
        <w:rPr>
          <w:rFonts w:asciiTheme="minorHAnsi" w:hAnsiTheme="minorHAnsi" w:cs="Arial"/>
          <w:sz w:val="24"/>
        </w:rPr>
        <w:t>nakládání</w:t>
      </w:r>
      <w:proofErr w:type="spellEnd"/>
      <w:r w:rsidRPr="0062230C">
        <w:rPr>
          <w:rFonts w:asciiTheme="minorHAnsi" w:hAnsiTheme="minorHAnsi" w:cs="Arial"/>
          <w:sz w:val="24"/>
        </w:rPr>
        <w:t xml:space="preserve"> s </w:t>
      </w:r>
      <w:proofErr w:type="spellStart"/>
      <w:r w:rsidRPr="0062230C">
        <w:rPr>
          <w:rFonts w:asciiTheme="minorHAnsi" w:hAnsiTheme="minorHAnsi" w:cs="Arial"/>
          <w:sz w:val="24"/>
        </w:rPr>
        <w:t>odpady</w:t>
      </w:r>
      <w:proofErr w:type="spellEnd"/>
      <w:r w:rsidRPr="0062230C">
        <w:rPr>
          <w:rFonts w:asciiTheme="minorHAnsi" w:hAnsiTheme="minorHAnsi" w:cs="Arial"/>
          <w:sz w:val="24"/>
        </w:rPr>
        <w:t xml:space="preserve"> </w:t>
      </w:r>
      <w:proofErr w:type="spellStart"/>
      <w:r w:rsidR="00DC0172">
        <w:rPr>
          <w:rFonts w:asciiTheme="minorHAnsi" w:hAnsiTheme="minorHAnsi" w:cs="Arial"/>
          <w:sz w:val="24"/>
        </w:rPr>
        <w:t>dle</w:t>
      </w:r>
      <w:proofErr w:type="spellEnd"/>
      <w:r w:rsidR="00DC0172">
        <w:rPr>
          <w:rFonts w:asciiTheme="minorHAnsi" w:hAnsiTheme="minorHAnsi" w:cs="Arial"/>
          <w:sz w:val="24"/>
        </w:rPr>
        <w:t xml:space="preserve"> </w:t>
      </w:r>
      <w:proofErr w:type="spellStart"/>
      <w:r w:rsidR="00DC0172">
        <w:rPr>
          <w:rFonts w:asciiTheme="minorHAnsi" w:hAnsiTheme="minorHAnsi" w:cs="Arial"/>
          <w:sz w:val="24"/>
        </w:rPr>
        <w:t>platné</w:t>
      </w:r>
      <w:proofErr w:type="spellEnd"/>
      <w:r w:rsidR="00DC0172">
        <w:rPr>
          <w:rFonts w:asciiTheme="minorHAnsi" w:hAnsiTheme="minorHAnsi" w:cs="Arial"/>
          <w:sz w:val="24"/>
        </w:rPr>
        <w:t xml:space="preserve"> </w:t>
      </w:r>
      <w:proofErr w:type="spellStart"/>
      <w:r w:rsidR="00DC0172">
        <w:rPr>
          <w:rFonts w:asciiTheme="minorHAnsi" w:hAnsiTheme="minorHAnsi" w:cs="Arial"/>
          <w:sz w:val="24"/>
        </w:rPr>
        <w:t>legislativy</w:t>
      </w:r>
      <w:proofErr w:type="spellEnd"/>
      <w:r w:rsidR="00DC0172">
        <w:rPr>
          <w:rFonts w:asciiTheme="minorHAnsi" w:hAnsiTheme="minorHAnsi" w:cs="Arial"/>
          <w:sz w:val="24"/>
        </w:rPr>
        <w:t xml:space="preserve"> ČR.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 xml:space="preserve">3. Předmět  a cena smlouvy  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3.1.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Předmětem této smlouvy je, za podmínek dále specifikovaných,  převzetí  dohodnutých druhů odpadů, zajištění jejich  přepravy z místa původu, ev. místa sjednaného po dohodě smluvních stran a dle potřeby objednatele,  do místa  určení a nakládání (zejména odstranění nebo využití) s nimi zákonným způsobem.  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3.2.</w:t>
      </w:r>
    </w:p>
    <w:p w:rsidR="00A837BB" w:rsidRPr="0062230C" w:rsidRDefault="00D55FF6">
      <w:pPr>
        <w:pStyle w:val="Standard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Poskytovatel</w:t>
      </w:r>
      <w:r w:rsidR="00856132" w:rsidRPr="0062230C">
        <w:rPr>
          <w:rFonts w:asciiTheme="minorHAnsi" w:hAnsiTheme="minorHAnsi"/>
          <w:lang w:val="cs-CZ"/>
        </w:rPr>
        <w:t xml:space="preserve"> se zavazuje objednateli  přebírat  od něj, za podmínek touto smlouvou dále  specifikovaných, veškeré druhy odpadů ( dále jen odpady )  dohodnuté v čl. </w:t>
      </w:r>
      <w:proofErr w:type="gramStart"/>
      <w:r w:rsidR="00856132" w:rsidRPr="0062230C">
        <w:rPr>
          <w:rFonts w:asciiTheme="minorHAnsi" w:hAnsiTheme="minorHAnsi"/>
          <w:lang w:val="cs-CZ"/>
        </w:rPr>
        <w:t>3.4. této</w:t>
      </w:r>
      <w:proofErr w:type="gramEnd"/>
      <w:r w:rsidR="00856132" w:rsidRPr="0062230C">
        <w:rPr>
          <w:rFonts w:asciiTheme="minorHAnsi" w:hAnsiTheme="minorHAnsi"/>
          <w:lang w:val="cs-CZ"/>
        </w:rPr>
        <w:t xml:space="preserve"> smlouvy, přepravit je  z místa jejich  původu  do místa určení  dle čl. 5.1.  této smlouvy a nakládat s n</w:t>
      </w:r>
      <w:r w:rsidR="00CD556A" w:rsidRPr="00985193">
        <w:rPr>
          <w:rFonts w:asciiTheme="minorHAnsi" w:hAnsiTheme="minorHAnsi"/>
          <w:lang w:val="cs-CZ"/>
        </w:rPr>
        <w:t>imi</w:t>
      </w:r>
      <w:r w:rsidR="00856132" w:rsidRPr="0062230C">
        <w:rPr>
          <w:rFonts w:asciiTheme="minorHAnsi" w:hAnsiTheme="minorHAnsi"/>
          <w:lang w:val="cs-CZ"/>
        </w:rPr>
        <w:t xml:space="preserve">  řádným způsobem v souladu  se všemi  všeobecně  závaznými právními předpisy, platnými v České republice v době účinnosti této smlouvy a v souladu s platným provozním  řádem příslušného zařízení k využívání, odstraňování, sběru nebo výkupu odpadů ( dále  jen  poskytované služby ) .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3.3.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Objednatel se zavazuje dodávat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i odpad uvedený v čl. </w:t>
      </w:r>
      <w:proofErr w:type="gramStart"/>
      <w:r w:rsidRPr="0062230C">
        <w:rPr>
          <w:rFonts w:asciiTheme="minorHAnsi" w:hAnsiTheme="minorHAnsi"/>
          <w:lang w:val="cs-CZ"/>
        </w:rPr>
        <w:t>3.4. této</w:t>
      </w:r>
      <w:proofErr w:type="gramEnd"/>
      <w:r w:rsidRPr="0062230C">
        <w:rPr>
          <w:rFonts w:asciiTheme="minorHAnsi" w:hAnsiTheme="minorHAnsi"/>
          <w:lang w:val="cs-CZ"/>
        </w:rPr>
        <w:t xml:space="preserve"> smlouvy a za poskytované služby zaplatit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i cenu </w:t>
      </w:r>
      <w:r w:rsidR="00605467">
        <w:rPr>
          <w:rFonts w:asciiTheme="minorHAnsi" w:hAnsiTheme="minorHAnsi"/>
          <w:lang w:val="cs-CZ"/>
        </w:rPr>
        <w:t xml:space="preserve">dle </w:t>
      </w:r>
      <w:r w:rsidRPr="0062230C">
        <w:rPr>
          <w:rFonts w:asciiTheme="minorHAnsi" w:hAnsiTheme="minorHAnsi"/>
          <w:lang w:val="cs-CZ"/>
        </w:rPr>
        <w:t>smlouvy,  sjednanou ve výši dle čl. 3.4.  této smlouvy. Cena zahrnuje  pro účely této smlouvy  cenu za přepravné,  cenu za pronájem kontejnerů, cenu za nakládání (zejména odstranění nebo využití) s odpady (v případě uložení odpadu na skládce zákonné poplatky za uložení, vyměřené v souladu  s právními předpisy, platnými  v České republice v době účinnosti této smlouvy a peněžní prostředky na finanční rezervu na rekultivaci). K ceně smlouvy bude připočtena daň  z přidané hodnoty  v zákonné výši.</w:t>
      </w:r>
    </w:p>
    <w:p w:rsidR="00A837BB" w:rsidRPr="00985193" w:rsidRDefault="00A837BB">
      <w:pPr>
        <w:pStyle w:val="Standard"/>
        <w:rPr>
          <w:rFonts w:asciiTheme="minorHAnsi" w:hAnsiTheme="minorHAnsi"/>
          <w:lang w:val="cs-CZ"/>
        </w:rPr>
      </w:pPr>
    </w:p>
    <w:p w:rsidR="00AA4B67" w:rsidRPr="0062230C" w:rsidRDefault="00AA4B67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3.4.</w:t>
      </w:r>
    </w:p>
    <w:p w:rsidR="00A837BB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Cena za převzetí  (zejména odstranění nebo využití)a dopravu následujících odpadů ( katalogové  číslo, </w:t>
      </w:r>
      <w:proofErr w:type="gramStart"/>
      <w:r w:rsidRPr="0062230C">
        <w:rPr>
          <w:rFonts w:asciiTheme="minorHAnsi" w:hAnsiTheme="minorHAnsi"/>
          <w:lang w:val="cs-CZ"/>
        </w:rPr>
        <w:t>kategorie ) v níže</w:t>
      </w:r>
      <w:proofErr w:type="gramEnd"/>
      <w:r w:rsidRPr="0062230C">
        <w:rPr>
          <w:rFonts w:asciiTheme="minorHAnsi" w:hAnsiTheme="minorHAnsi"/>
          <w:lang w:val="cs-CZ"/>
        </w:rPr>
        <w:t xml:space="preserve">  uvedeném množství  je stanovena mezi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>em a objednatelem dohodou, a to za jednotku odpadu:</w:t>
      </w: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0A5756" w:rsidRDefault="000A5756">
      <w:pPr>
        <w:pStyle w:val="Standard"/>
        <w:rPr>
          <w:rFonts w:asciiTheme="minorHAnsi" w:hAnsiTheme="minorHAnsi"/>
          <w:lang w:val="cs-CZ"/>
        </w:rPr>
      </w:pPr>
    </w:p>
    <w:p w:rsidR="000A5756" w:rsidRDefault="000A5756">
      <w:pPr>
        <w:pStyle w:val="Standard"/>
        <w:rPr>
          <w:rFonts w:asciiTheme="minorHAnsi" w:hAnsiTheme="minorHAnsi"/>
          <w:lang w:val="cs-CZ"/>
        </w:rPr>
      </w:pPr>
    </w:p>
    <w:p w:rsidR="000A5756" w:rsidRDefault="000A5756">
      <w:pPr>
        <w:pStyle w:val="Standard"/>
        <w:rPr>
          <w:rFonts w:asciiTheme="minorHAnsi" w:hAnsiTheme="minorHAnsi"/>
          <w:lang w:val="cs-CZ"/>
        </w:rPr>
      </w:pPr>
    </w:p>
    <w:p w:rsidR="000A5756" w:rsidRDefault="000A5756">
      <w:pPr>
        <w:pStyle w:val="Standard"/>
        <w:rPr>
          <w:rFonts w:asciiTheme="minorHAnsi" w:hAnsiTheme="minorHAnsi"/>
          <w:lang w:val="cs-CZ"/>
        </w:rPr>
      </w:pPr>
    </w:p>
    <w:p w:rsidR="000A5756" w:rsidRDefault="000A5756">
      <w:pPr>
        <w:pStyle w:val="Standard"/>
        <w:rPr>
          <w:rFonts w:asciiTheme="minorHAnsi" w:hAnsiTheme="minorHAnsi"/>
          <w:lang w:val="cs-CZ"/>
        </w:rPr>
      </w:pPr>
    </w:p>
    <w:p w:rsidR="000A5756" w:rsidRDefault="000A5756">
      <w:pPr>
        <w:pStyle w:val="Standard"/>
        <w:rPr>
          <w:rFonts w:asciiTheme="minorHAnsi" w:hAnsiTheme="minorHAnsi"/>
          <w:lang w:val="cs-CZ"/>
        </w:rPr>
      </w:pPr>
    </w:p>
    <w:p w:rsidR="000A5756" w:rsidRDefault="000A5756">
      <w:pPr>
        <w:pStyle w:val="Standard"/>
        <w:rPr>
          <w:rFonts w:asciiTheme="minorHAnsi" w:hAnsiTheme="minorHAnsi"/>
          <w:lang w:val="cs-CZ"/>
        </w:rPr>
      </w:pPr>
    </w:p>
    <w:p w:rsidR="000A5756" w:rsidRDefault="000A5756">
      <w:pPr>
        <w:pStyle w:val="Standard"/>
        <w:rPr>
          <w:rFonts w:asciiTheme="minorHAnsi" w:hAnsiTheme="minorHAnsi"/>
          <w:lang w:val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"/>
        <w:gridCol w:w="5809"/>
        <w:gridCol w:w="837"/>
        <w:gridCol w:w="808"/>
        <w:gridCol w:w="817"/>
      </w:tblGrid>
      <w:tr w:rsidR="00731EDA" w:rsidRPr="00731EDA" w:rsidTr="00731EDA">
        <w:trPr>
          <w:trHeight w:val="30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1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ODPAD</w:t>
            </w:r>
          </w:p>
        </w:tc>
        <w:tc>
          <w:tcPr>
            <w:tcW w:w="3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t/ROK</w:t>
            </w:r>
          </w:p>
        </w:tc>
        <w:tc>
          <w:tcPr>
            <w:tcW w:w="5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Kč/t</w:t>
            </w:r>
          </w:p>
        </w:tc>
        <w:tc>
          <w:tcPr>
            <w:tcW w:w="7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Kč celkem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73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 xml:space="preserve">20 03 01 – 0-  Směsný komunální odpad 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  <w:r w:rsidR="002E17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6485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2E1758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713350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73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10 12 06 – 0-  Vyřazené formy</w:t>
            </w:r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12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  <w:r w:rsidR="002E17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3835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2E1758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46020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73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 xml:space="preserve"> na prevenci infekce ( sádra, sádrové obvazy vznikající při výrobě protetických </w:t>
            </w:r>
            <w:proofErr w:type="gramStart"/>
            <w:r w:rsidRPr="0073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pomůcek )</w:t>
            </w:r>
            <w:proofErr w:type="gramEnd"/>
          </w:p>
        </w:tc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73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150 107 – 0- Skleněné obaly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  <w:r w:rsidR="002E17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6305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2E1758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25220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cs-CZ" w:bidi="ar-SA"/>
              </w:rPr>
            </w:pPr>
            <w:r w:rsidRPr="0073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15 01 02 -0- Plastové obaly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31EDA" w:rsidRPr="00731EDA" w:rsidRDefault="002E1758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4180</w:t>
            </w:r>
            <w:r w:rsidR="00731EDA"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2E1758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54340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5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73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 xml:space="preserve">03 01 05 – O - Piliny, hobliny, odřezky, dřevo, dřevotřískové desky a dýhy, neuvedené </w:t>
            </w:r>
            <w:proofErr w:type="gramStart"/>
            <w:r w:rsidRPr="0073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pod</w:t>
            </w:r>
            <w:proofErr w:type="gramEnd"/>
          </w:p>
        </w:tc>
        <w:tc>
          <w:tcPr>
            <w:tcW w:w="3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10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31EDA" w:rsidRPr="00731EDA" w:rsidRDefault="002E1758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3355</w:t>
            </w:r>
            <w:r w:rsidR="00731EDA"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2E1758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33550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73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 xml:space="preserve">číslem 03 01 04  - ( odpady vznikající v truhlářské dílně a z vyřazeného </w:t>
            </w:r>
            <w:proofErr w:type="gramStart"/>
            <w:r w:rsidRPr="0073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nábytku )</w:t>
            </w:r>
            <w:proofErr w:type="gramEnd"/>
          </w:p>
        </w:tc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1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</w:pPr>
            <w:r w:rsidRPr="00731ED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cs-CZ" w:bidi="ar-SA"/>
              </w:rPr>
              <w:t>150 101-  Papírové a lepenkové obaly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  <w:r w:rsidR="002E17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1350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1EDA" w:rsidRPr="00731EDA" w:rsidRDefault="002E1758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18900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121" w:type="pct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ZPĚTNÝ ODBĚR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odvoz/rok 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Kč/ odvoz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Kč celkem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7</w:t>
            </w:r>
          </w:p>
        </w:tc>
        <w:tc>
          <w:tcPr>
            <w:tcW w:w="3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vyřazené elektrospotřebiče - přístroje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  <w:r w:rsidR="002E17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1500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1EDA" w:rsidRPr="00731EDA" w:rsidRDefault="002E1758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6000</w:t>
            </w: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731EDA" w:rsidRPr="00731EDA" w:rsidTr="00731EDA">
        <w:trPr>
          <w:trHeight w:val="30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40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731EDA" w:rsidRPr="00731EDA" w:rsidRDefault="00731EDA" w:rsidP="00731EDA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731E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Celková nabídková cena v Kč bez DPH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31EDA" w:rsidRPr="00731EDA" w:rsidRDefault="002E1758" w:rsidP="00731EDA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 w:bidi="ar-SA"/>
              </w:rPr>
              <w:t>897380</w:t>
            </w:r>
          </w:p>
        </w:tc>
      </w:tr>
    </w:tbl>
    <w:p w:rsidR="000A5756" w:rsidRDefault="000A5756">
      <w:pPr>
        <w:pStyle w:val="Standard"/>
        <w:rPr>
          <w:rFonts w:asciiTheme="minorHAnsi" w:hAnsiTheme="minorHAnsi"/>
          <w:lang w:val="cs-CZ"/>
        </w:rPr>
      </w:pP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Default="00E02358">
      <w:pPr>
        <w:pStyle w:val="Standard"/>
        <w:rPr>
          <w:rFonts w:asciiTheme="minorHAnsi" w:hAnsiTheme="minorHAnsi"/>
          <w:lang w:val="cs-CZ"/>
        </w:rPr>
      </w:pPr>
    </w:p>
    <w:p w:rsidR="00E02358" w:rsidRPr="0062230C" w:rsidRDefault="00E02358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A837BB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A837BB" w:rsidRDefault="00A837BB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0709C3" w:rsidRDefault="000709C3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0709C3" w:rsidRDefault="000709C3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C36CCA" w:rsidRDefault="00C36CCA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C36CCA" w:rsidRDefault="00C36CCA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DB7846" w:rsidRDefault="00DB7846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DB7846" w:rsidRPr="0062230C" w:rsidRDefault="00DB7846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A837BB" w:rsidRPr="0062230C" w:rsidRDefault="00A837BB">
      <w:pPr>
        <w:pStyle w:val="Standard"/>
        <w:rPr>
          <w:rFonts w:asciiTheme="minorHAnsi" w:hAnsiTheme="minorHAnsi"/>
          <w:b/>
          <w:u w:val="single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</w:rPr>
      </w:pPr>
      <w:proofErr w:type="spellStart"/>
      <w:r w:rsidRPr="0062230C">
        <w:rPr>
          <w:rFonts w:asciiTheme="minorHAnsi" w:hAnsiTheme="minorHAnsi"/>
          <w:szCs w:val="24"/>
        </w:rPr>
        <w:t>Ceny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jsou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uvedeny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bez</w:t>
      </w:r>
      <w:proofErr w:type="spellEnd"/>
      <w:r w:rsidRPr="0062230C">
        <w:rPr>
          <w:rFonts w:asciiTheme="minorHAnsi" w:hAnsiTheme="minorHAnsi"/>
          <w:szCs w:val="24"/>
        </w:rPr>
        <w:t xml:space="preserve"> DPH a </w:t>
      </w:r>
      <w:proofErr w:type="spellStart"/>
      <w:r w:rsidRPr="0062230C">
        <w:rPr>
          <w:rFonts w:asciiTheme="minorHAnsi" w:hAnsiTheme="minorHAnsi"/>
          <w:szCs w:val="24"/>
        </w:rPr>
        <w:t>obsahují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pronájem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proofErr w:type="gramStart"/>
      <w:r w:rsidRPr="0062230C">
        <w:rPr>
          <w:rFonts w:asciiTheme="minorHAnsi" w:hAnsiTheme="minorHAnsi"/>
          <w:szCs w:val="24"/>
        </w:rPr>
        <w:t>kontejnerů</w:t>
      </w:r>
      <w:proofErr w:type="spellEnd"/>
      <w:r w:rsidRPr="0062230C">
        <w:rPr>
          <w:rFonts w:asciiTheme="minorHAnsi" w:hAnsiTheme="minorHAnsi"/>
          <w:szCs w:val="24"/>
        </w:rPr>
        <w:t xml:space="preserve">,  </w:t>
      </w:r>
      <w:proofErr w:type="spellStart"/>
      <w:r w:rsidRPr="0062230C">
        <w:rPr>
          <w:rFonts w:asciiTheme="minorHAnsi" w:hAnsiTheme="minorHAnsi"/>
          <w:szCs w:val="24"/>
        </w:rPr>
        <w:t>dopravu</w:t>
      </w:r>
      <w:proofErr w:type="spellEnd"/>
      <w:proofErr w:type="gramEnd"/>
      <w:r w:rsidRPr="0062230C">
        <w:rPr>
          <w:rFonts w:asciiTheme="minorHAnsi" w:hAnsiTheme="minorHAnsi"/>
          <w:szCs w:val="24"/>
        </w:rPr>
        <w:t xml:space="preserve"> a </w:t>
      </w:r>
      <w:proofErr w:type="spellStart"/>
      <w:r w:rsidRPr="0062230C">
        <w:rPr>
          <w:rFonts w:asciiTheme="minorHAnsi" w:hAnsiTheme="minorHAnsi"/>
          <w:szCs w:val="24"/>
        </w:rPr>
        <w:t>veškeré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zákonné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poplatky</w:t>
      </w:r>
      <w:proofErr w:type="spellEnd"/>
      <w:r w:rsidRPr="0062230C">
        <w:rPr>
          <w:rFonts w:asciiTheme="minorHAnsi" w:hAnsiTheme="minorHAnsi"/>
          <w:szCs w:val="24"/>
        </w:rPr>
        <w:t xml:space="preserve"> a </w:t>
      </w:r>
      <w:proofErr w:type="spellStart"/>
      <w:r w:rsidRPr="0062230C">
        <w:rPr>
          <w:rFonts w:asciiTheme="minorHAnsi" w:hAnsiTheme="minorHAnsi"/>
          <w:szCs w:val="24"/>
        </w:rPr>
        <w:t>peněžní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prostředky</w:t>
      </w:r>
      <w:proofErr w:type="spellEnd"/>
      <w:r w:rsidRPr="0062230C">
        <w:rPr>
          <w:rFonts w:asciiTheme="minorHAnsi" w:hAnsiTheme="minorHAnsi"/>
          <w:szCs w:val="24"/>
        </w:rPr>
        <w:t xml:space="preserve"> pro </w:t>
      </w:r>
      <w:proofErr w:type="spellStart"/>
      <w:r w:rsidRPr="0062230C">
        <w:rPr>
          <w:rFonts w:asciiTheme="minorHAnsi" w:hAnsiTheme="minorHAnsi"/>
          <w:szCs w:val="24"/>
        </w:rPr>
        <w:t>vytvoření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finanční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rezervy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dle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bodu</w:t>
      </w:r>
      <w:proofErr w:type="spellEnd"/>
      <w:r w:rsidRPr="0062230C">
        <w:rPr>
          <w:rFonts w:asciiTheme="minorHAnsi" w:hAnsiTheme="minorHAnsi"/>
          <w:szCs w:val="24"/>
        </w:rPr>
        <w:t xml:space="preserve"> 3.3</w:t>
      </w:r>
      <w:r w:rsidRPr="0062230C">
        <w:rPr>
          <w:rFonts w:asciiTheme="minorHAnsi" w:hAnsiTheme="minorHAnsi"/>
          <w:color w:val="FF0000"/>
          <w:szCs w:val="24"/>
        </w:rPr>
        <w:t xml:space="preserve">. </w:t>
      </w:r>
      <w:proofErr w:type="spellStart"/>
      <w:r w:rsidRPr="0062230C">
        <w:rPr>
          <w:rFonts w:asciiTheme="minorHAnsi" w:hAnsiTheme="minorHAnsi"/>
          <w:szCs w:val="24"/>
        </w:rPr>
        <w:t>této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smlouvy</w:t>
      </w:r>
      <w:proofErr w:type="spellEnd"/>
      <w:r w:rsidRPr="0062230C">
        <w:rPr>
          <w:rFonts w:asciiTheme="minorHAnsi" w:hAnsiTheme="minorHAnsi"/>
          <w:szCs w:val="24"/>
        </w:rPr>
        <w:t>.</w:t>
      </w:r>
    </w:p>
    <w:p w:rsidR="00A837BB" w:rsidRPr="0062230C" w:rsidRDefault="00A837BB">
      <w:pPr>
        <w:pStyle w:val="Standard"/>
        <w:rPr>
          <w:rFonts w:asciiTheme="minorHAnsi" w:hAnsiTheme="minorHAnsi"/>
          <w:b/>
          <w:szCs w:val="24"/>
          <w:lang w:val="cs-CZ"/>
        </w:rPr>
      </w:pPr>
    </w:p>
    <w:p w:rsidR="00A837BB" w:rsidRPr="0062230C" w:rsidRDefault="00A837BB">
      <w:pPr>
        <w:pStyle w:val="Standard"/>
        <w:rPr>
          <w:rFonts w:asciiTheme="minorHAnsi" w:hAnsiTheme="minorHAnsi"/>
          <w:b/>
          <w:szCs w:val="24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 xml:space="preserve">4. Platební podmínky   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4.1.</w:t>
      </w:r>
    </w:p>
    <w:p w:rsidR="00A837BB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Platby za převzetí, přepravu (zejména odstranění nebo využití) odpadů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em budou probíhat  dle skutečného množství převzatých odpadů za příslušné období.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 provede objednateli  vyúčtování  poskytnutých služeb, a to formou  vystavení souhrnné měsíční  faktury za poskytnuté služby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>em,  a to nejpozději do 10ti dnů následujícího měsíce</w:t>
      </w:r>
      <w:r w:rsidR="00EF2B7E" w:rsidRPr="00985193">
        <w:rPr>
          <w:rFonts w:asciiTheme="minorHAnsi" w:hAnsiTheme="minorHAnsi"/>
          <w:lang w:val="cs-CZ"/>
        </w:rPr>
        <w:t>.</w:t>
      </w:r>
    </w:p>
    <w:p w:rsidR="001808EB" w:rsidRPr="0062230C" w:rsidRDefault="001808EB">
      <w:pPr>
        <w:pStyle w:val="Standard"/>
        <w:rPr>
          <w:rFonts w:asciiTheme="minorHAnsi" w:hAnsiTheme="minorHAnsi"/>
          <w:lang w:val="cs-CZ"/>
        </w:rPr>
      </w:pPr>
    </w:p>
    <w:p w:rsidR="00A837BB" w:rsidRDefault="00A837BB">
      <w:pPr>
        <w:pStyle w:val="Standard"/>
        <w:rPr>
          <w:rFonts w:asciiTheme="minorHAnsi" w:hAnsiTheme="minorHAnsi"/>
          <w:lang w:val="cs-CZ"/>
        </w:rPr>
      </w:pPr>
    </w:p>
    <w:p w:rsidR="00855B59" w:rsidRPr="0062230C" w:rsidRDefault="00855B59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4.2.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Objednatel je povinen  zaplatit  jednotlivé  faktury 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i ve lhůtě splatnosti do 30ti dnů  ode dne jejich  vystavení.  </w:t>
      </w:r>
    </w:p>
    <w:p w:rsidR="00A837BB" w:rsidRDefault="00A837BB">
      <w:pPr>
        <w:pStyle w:val="Standard"/>
        <w:rPr>
          <w:rFonts w:asciiTheme="minorHAnsi" w:hAnsiTheme="minorHAnsi"/>
          <w:lang w:val="cs-CZ"/>
        </w:rPr>
      </w:pPr>
    </w:p>
    <w:p w:rsidR="00C36CCA" w:rsidRDefault="00C36CCA">
      <w:pPr>
        <w:pStyle w:val="Standard"/>
        <w:rPr>
          <w:rFonts w:asciiTheme="minorHAnsi" w:hAnsiTheme="minorHAnsi"/>
          <w:lang w:val="cs-CZ"/>
        </w:rPr>
      </w:pPr>
    </w:p>
    <w:p w:rsidR="000709C3" w:rsidRPr="0062230C" w:rsidRDefault="000709C3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4.3.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V případě prodlení objednatele s placením  ceny dle čl. </w:t>
      </w:r>
      <w:proofErr w:type="gramStart"/>
      <w:r w:rsidRPr="0062230C">
        <w:rPr>
          <w:rFonts w:asciiTheme="minorHAnsi" w:hAnsiTheme="minorHAnsi"/>
          <w:lang w:val="cs-CZ"/>
        </w:rPr>
        <w:t>4.2. této</w:t>
      </w:r>
      <w:proofErr w:type="gramEnd"/>
      <w:r w:rsidRPr="0062230C">
        <w:rPr>
          <w:rFonts w:asciiTheme="minorHAnsi" w:hAnsiTheme="minorHAnsi"/>
          <w:lang w:val="cs-CZ"/>
        </w:rPr>
        <w:t xml:space="preserve"> smlouvy je objednatel povinen  zaplatit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i  smluvní úrok z prodlení ve výši 0,05% z fakturované částky, a to za každý den prodlení z dlužné částky  až do úplného zaplacení. Smluvní úrok z prodlení se nezapočítává  na náhradu škody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e, která vznikla z prodlení objednatele.  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>5. Místo a doba plnění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5.1.</w:t>
      </w:r>
    </w:p>
    <w:p w:rsidR="00A837BB" w:rsidRPr="0062230C" w:rsidRDefault="00D55FF6">
      <w:pPr>
        <w:pStyle w:val="Standard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Poskytovatel</w:t>
      </w:r>
      <w:r w:rsidR="00856132" w:rsidRPr="0062230C">
        <w:rPr>
          <w:rFonts w:asciiTheme="minorHAnsi" w:hAnsiTheme="minorHAnsi"/>
          <w:lang w:val="cs-CZ"/>
        </w:rPr>
        <w:t xml:space="preserve"> převezme odpad uvedený v čl. </w:t>
      </w:r>
      <w:proofErr w:type="gramStart"/>
      <w:r w:rsidR="00856132" w:rsidRPr="0062230C">
        <w:rPr>
          <w:rFonts w:asciiTheme="minorHAnsi" w:hAnsiTheme="minorHAnsi"/>
          <w:lang w:val="cs-CZ"/>
        </w:rPr>
        <w:t>3.4. od</w:t>
      </w:r>
      <w:proofErr w:type="gramEnd"/>
      <w:r w:rsidR="00856132" w:rsidRPr="0062230C">
        <w:rPr>
          <w:rFonts w:asciiTheme="minorHAnsi" w:hAnsiTheme="minorHAnsi"/>
          <w:lang w:val="cs-CZ"/>
        </w:rPr>
        <w:t xml:space="preserve"> objednatele z místa původu, tj. v areálu Hamzovy odborné léčebny, Luže  </w:t>
      </w:r>
      <w:proofErr w:type="spellStart"/>
      <w:r w:rsidR="00856132" w:rsidRPr="0062230C">
        <w:rPr>
          <w:rFonts w:asciiTheme="minorHAnsi" w:hAnsiTheme="minorHAnsi"/>
          <w:lang w:val="cs-CZ"/>
        </w:rPr>
        <w:t>Košumberk</w:t>
      </w:r>
      <w:proofErr w:type="spellEnd"/>
      <w:r w:rsidR="00856132" w:rsidRPr="0062230C">
        <w:rPr>
          <w:rFonts w:asciiTheme="minorHAnsi" w:hAnsiTheme="minorHAnsi"/>
          <w:lang w:val="cs-CZ"/>
        </w:rPr>
        <w:t xml:space="preserve"> č.p.80, (ev. z místa v této smlouvě po dohodě smluvních stran a dle potřeby objednatele přesně označeného ) a přepraví ho do místa určení, kde zajistí zákonné nakládání s ním v souladu s článkem 3.2. této smlouvy.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5.2.</w:t>
      </w:r>
    </w:p>
    <w:p w:rsidR="00A837BB" w:rsidRPr="0062230C" w:rsidRDefault="00D55FF6">
      <w:pPr>
        <w:pStyle w:val="Standard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Poskytovatel</w:t>
      </w:r>
      <w:r w:rsidR="00856132" w:rsidRPr="0062230C">
        <w:rPr>
          <w:rFonts w:asciiTheme="minorHAnsi" w:hAnsiTheme="minorHAnsi"/>
          <w:lang w:val="cs-CZ"/>
        </w:rPr>
        <w:t xml:space="preserve">  se zavazuje přijímat odpad uvedený v čl. </w:t>
      </w:r>
      <w:proofErr w:type="gramStart"/>
      <w:r w:rsidR="00856132" w:rsidRPr="0062230C">
        <w:rPr>
          <w:rFonts w:asciiTheme="minorHAnsi" w:hAnsiTheme="minorHAnsi"/>
          <w:lang w:val="cs-CZ"/>
        </w:rPr>
        <w:t>3.4. této</w:t>
      </w:r>
      <w:proofErr w:type="gramEnd"/>
      <w:r w:rsidR="00856132" w:rsidRPr="0062230C">
        <w:rPr>
          <w:rFonts w:asciiTheme="minorHAnsi" w:hAnsiTheme="minorHAnsi"/>
          <w:lang w:val="cs-CZ"/>
        </w:rPr>
        <w:t xml:space="preserve"> smlouvy  od objednatele do 48 hodin od jeho  písemné či  faxové  zprávy, ev. i na  základě  jeho telefonické výzvy.     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5.3.</w:t>
      </w:r>
    </w:p>
    <w:p w:rsidR="00A837BB" w:rsidRPr="0062230C" w:rsidRDefault="00856132">
      <w:pPr>
        <w:pStyle w:val="Standard"/>
        <w:rPr>
          <w:rFonts w:asciiTheme="minorHAnsi" w:hAnsiTheme="minorHAnsi"/>
        </w:rPr>
      </w:pPr>
      <w:r w:rsidRPr="0062230C">
        <w:rPr>
          <w:rFonts w:asciiTheme="minorHAnsi" w:hAnsiTheme="minorHAnsi"/>
          <w:lang w:val="cs-CZ"/>
        </w:rPr>
        <w:t xml:space="preserve">Tato smlouva se uzavírá na dobu </w:t>
      </w:r>
      <w:r w:rsidR="00BC23DB">
        <w:rPr>
          <w:rFonts w:asciiTheme="minorHAnsi" w:hAnsiTheme="minorHAnsi"/>
          <w:b/>
          <w:lang w:val="cs-CZ"/>
        </w:rPr>
        <w:t xml:space="preserve">určitou od </w:t>
      </w:r>
      <w:proofErr w:type="gramStart"/>
      <w:r w:rsidR="00BC23DB">
        <w:rPr>
          <w:rFonts w:asciiTheme="minorHAnsi" w:hAnsiTheme="minorHAnsi"/>
          <w:b/>
          <w:lang w:val="cs-CZ"/>
        </w:rPr>
        <w:t>1.7.202</w:t>
      </w:r>
      <w:r w:rsidR="00A56559">
        <w:rPr>
          <w:rFonts w:asciiTheme="minorHAnsi" w:hAnsiTheme="minorHAnsi"/>
          <w:b/>
          <w:lang w:val="cs-CZ"/>
        </w:rPr>
        <w:t>5</w:t>
      </w:r>
      <w:proofErr w:type="gramEnd"/>
      <w:r w:rsidRPr="0062230C">
        <w:rPr>
          <w:rFonts w:asciiTheme="minorHAnsi" w:hAnsiTheme="minorHAnsi"/>
          <w:b/>
          <w:lang w:val="cs-CZ"/>
        </w:rPr>
        <w:t xml:space="preserve"> do 30.6.20</w:t>
      </w:r>
      <w:r w:rsidR="00CC4DD2">
        <w:rPr>
          <w:rFonts w:asciiTheme="minorHAnsi" w:hAnsiTheme="minorHAnsi"/>
          <w:b/>
          <w:lang w:val="cs-CZ"/>
        </w:rPr>
        <w:t>2</w:t>
      </w:r>
      <w:r w:rsidR="00A56559">
        <w:rPr>
          <w:rFonts w:asciiTheme="minorHAnsi" w:hAnsiTheme="minorHAnsi"/>
          <w:b/>
          <w:lang w:val="cs-CZ"/>
        </w:rPr>
        <w:t>6</w:t>
      </w:r>
      <w:r w:rsidR="00605467">
        <w:rPr>
          <w:rFonts w:asciiTheme="minorHAnsi" w:hAnsiTheme="minorHAnsi"/>
          <w:b/>
          <w:lang w:val="cs-CZ"/>
        </w:rPr>
        <w:t>.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>6. Práva a povinnosti smluvních stran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6.1.</w:t>
      </w:r>
    </w:p>
    <w:p w:rsidR="00A837BB" w:rsidRPr="0062230C" w:rsidRDefault="00D55FF6">
      <w:pPr>
        <w:pStyle w:val="Standard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Poskytovatel</w:t>
      </w:r>
      <w:r w:rsidR="00856132" w:rsidRPr="0062230C">
        <w:rPr>
          <w:rFonts w:asciiTheme="minorHAnsi" w:hAnsiTheme="minorHAnsi"/>
          <w:lang w:val="cs-CZ"/>
        </w:rPr>
        <w:t xml:space="preserve"> je povinen  s odbornou péčí zabezpečit nakládání s odpadem uvedeným v čl. </w:t>
      </w:r>
      <w:proofErr w:type="gramStart"/>
      <w:r w:rsidR="00856132" w:rsidRPr="0062230C">
        <w:rPr>
          <w:rFonts w:asciiTheme="minorHAnsi" w:hAnsiTheme="minorHAnsi"/>
          <w:lang w:val="cs-CZ"/>
        </w:rPr>
        <w:t>3.4. této</w:t>
      </w:r>
      <w:proofErr w:type="gramEnd"/>
      <w:r w:rsidR="00856132" w:rsidRPr="0062230C">
        <w:rPr>
          <w:rFonts w:asciiTheme="minorHAnsi" w:hAnsiTheme="minorHAnsi"/>
          <w:lang w:val="cs-CZ"/>
        </w:rPr>
        <w:t xml:space="preserve"> smlouvy. Při určení způsobu splnění tohoto závazku není vázán pokyny objednatele.</w:t>
      </w:r>
    </w:p>
    <w:p w:rsidR="00A837BB" w:rsidRPr="0062230C" w:rsidRDefault="00A837BB">
      <w:pPr>
        <w:pStyle w:val="Standard"/>
        <w:rPr>
          <w:rFonts w:asciiTheme="minorHAnsi" w:hAnsiTheme="minorHAnsi"/>
          <w:color w:val="3366FF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6.2.</w:t>
      </w:r>
    </w:p>
    <w:p w:rsidR="00A837BB" w:rsidRPr="0062230C" w:rsidRDefault="00D55FF6">
      <w:pPr>
        <w:pStyle w:val="Standard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Poskytovatel</w:t>
      </w:r>
      <w:r w:rsidR="00856132" w:rsidRPr="0062230C">
        <w:rPr>
          <w:rFonts w:asciiTheme="minorHAnsi" w:hAnsiTheme="minorHAnsi"/>
          <w:lang w:val="cs-CZ"/>
        </w:rPr>
        <w:t xml:space="preserve"> je oprávněn provádět kontrolu  vhodnosti odpadu během jeho  převzetí od objednatele a během přepravy. V případě jeho nevhodnosti vrát</w:t>
      </w:r>
      <w:r w:rsidR="00EF2B7E" w:rsidRPr="00985193">
        <w:rPr>
          <w:rFonts w:asciiTheme="minorHAnsi" w:hAnsiTheme="minorHAnsi"/>
          <w:lang w:val="cs-CZ"/>
        </w:rPr>
        <w:t>í</w:t>
      </w:r>
      <w:r w:rsidR="00856132" w:rsidRPr="0062230C">
        <w:rPr>
          <w:rFonts w:asciiTheme="minorHAnsi" w:hAnsiTheme="minorHAnsi"/>
          <w:lang w:val="cs-CZ"/>
        </w:rPr>
        <w:t xml:space="preserve"> dodaný odpad objednateli na jeho náklady.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V případě přetížení kontejneru nad povolenou  nosnost  přepravního prostředku, je objednatel  povinen  zajistit jeho vyložení; jinak vyložení provede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 na náklady  objednatele.  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Za nevhodný odpad se pro účely této smlouvy považuje takový odpad, který neodpovídá zařazení odpadů podle příslušného katalogového čísla a kategorie Katalogu odpadů v souladu s bodem </w:t>
      </w:r>
      <w:proofErr w:type="gramStart"/>
      <w:r w:rsidRPr="0062230C">
        <w:rPr>
          <w:rFonts w:asciiTheme="minorHAnsi" w:hAnsiTheme="minorHAnsi"/>
          <w:lang w:val="cs-CZ"/>
        </w:rPr>
        <w:t>3.4. této</w:t>
      </w:r>
      <w:proofErr w:type="gramEnd"/>
      <w:r w:rsidRPr="0062230C">
        <w:rPr>
          <w:rFonts w:asciiTheme="minorHAnsi" w:hAnsiTheme="minorHAnsi"/>
          <w:lang w:val="cs-CZ"/>
        </w:rPr>
        <w:t xml:space="preserve"> smlouvy.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V důsledku odmítnutí převzetí nevhodného odpadu od objednatele není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  s poskytováním služeb dle této smlouvy  v prodlení.</w:t>
      </w:r>
    </w:p>
    <w:p w:rsidR="00A837BB" w:rsidRPr="0062230C" w:rsidRDefault="00D55FF6">
      <w:pPr>
        <w:pStyle w:val="Standard"/>
        <w:rPr>
          <w:rFonts w:asciiTheme="minorHAnsi" w:hAnsiTheme="minorHAnsi"/>
          <w:lang w:val="cs-CZ"/>
        </w:rPr>
      </w:pPr>
      <w:r>
        <w:rPr>
          <w:rFonts w:asciiTheme="minorHAnsi" w:hAnsiTheme="minorHAnsi"/>
          <w:lang w:val="cs-CZ"/>
        </w:rPr>
        <w:t>Poskytovatel</w:t>
      </w:r>
      <w:r w:rsidR="00856132" w:rsidRPr="0062230C">
        <w:rPr>
          <w:rFonts w:asciiTheme="minorHAnsi" w:hAnsiTheme="minorHAnsi"/>
          <w:lang w:val="cs-CZ"/>
        </w:rPr>
        <w:t xml:space="preserve"> je oprávněn podle své volby rovněž na náklady objednatele zajistit jiný vhodný způsob odstranění nebo využití dodaného  nevhodného odpadu. V takovém případě  bude </w:t>
      </w:r>
      <w:r>
        <w:rPr>
          <w:rFonts w:asciiTheme="minorHAnsi" w:hAnsiTheme="minorHAnsi"/>
          <w:lang w:val="cs-CZ"/>
        </w:rPr>
        <w:t>poskytovatel</w:t>
      </w:r>
      <w:r w:rsidR="00856132" w:rsidRPr="0062230C">
        <w:rPr>
          <w:rFonts w:asciiTheme="minorHAnsi" w:hAnsiTheme="minorHAnsi"/>
          <w:lang w:val="cs-CZ"/>
        </w:rPr>
        <w:t xml:space="preserve"> o tom informovat objednatele předem.</w:t>
      </w:r>
    </w:p>
    <w:p w:rsidR="00A837BB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6.3.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Bude-li nevhodnost odpadu zjištěna až po jeho převzetí, vyzve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 bez zbytečného odkladu objednatele, aby zabezpečil  na své náklady jeho dopravu na místo určení, a to rovněž bez zbytečného odkladu. Neučiní-li tak objednatel nejpozději do 3 dnů od výzvy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e, je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 oprávněn zajistit jiný  způsob odstranění nebo využití nevhodného odpadu, a to bez souhlasu a na náklady objednatele.  </w:t>
      </w:r>
    </w:p>
    <w:p w:rsidR="00DA45BA" w:rsidRPr="0062230C" w:rsidRDefault="00DA45BA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6.4.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Objednatel  se zavazuje dodávat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i pouze  odpady uvedené v čl. </w:t>
      </w:r>
      <w:proofErr w:type="gramStart"/>
      <w:r w:rsidRPr="0062230C">
        <w:rPr>
          <w:rFonts w:asciiTheme="minorHAnsi" w:hAnsiTheme="minorHAnsi"/>
          <w:lang w:val="cs-CZ"/>
        </w:rPr>
        <w:t>3.4. této</w:t>
      </w:r>
      <w:proofErr w:type="gramEnd"/>
      <w:r w:rsidRPr="0062230C">
        <w:rPr>
          <w:rFonts w:asciiTheme="minorHAnsi" w:hAnsiTheme="minorHAnsi"/>
          <w:lang w:val="cs-CZ"/>
        </w:rPr>
        <w:t xml:space="preserve"> smlouvy. Před předáním  těchto odpadů je objednatel povinen  doložit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i veškeré náležitosti k deklarovanému  odpadu dle čl. </w:t>
      </w:r>
      <w:proofErr w:type="gramStart"/>
      <w:r w:rsidRPr="0062230C">
        <w:rPr>
          <w:rFonts w:asciiTheme="minorHAnsi" w:hAnsiTheme="minorHAnsi"/>
          <w:lang w:val="cs-CZ"/>
        </w:rPr>
        <w:t>3.5. této</w:t>
      </w:r>
      <w:proofErr w:type="gramEnd"/>
      <w:r w:rsidRPr="0062230C">
        <w:rPr>
          <w:rFonts w:asciiTheme="minorHAnsi" w:hAnsiTheme="minorHAnsi"/>
          <w:lang w:val="cs-CZ"/>
        </w:rPr>
        <w:t xml:space="preserve"> smlouvy, a to ve smyslu zák. č. </w:t>
      </w:r>
      <w:r w:rsidR="00CB1857">
        <w:rPr>
          <w:rFonts w:asciiTheme="minorHAnsi" w:hAnsiTheme="minorHAnsi"/>
          <w:lang w:val="cs-CZ"/>
        </w:rPr>
        <w:t xml:space="preserve"> 541/2020</w:t>
      </w:r>
      <w:r w:rsidRPr="0062230C">
        <w:rPr>
          <w:rFonts w:asciiTheme="minorHAnsi" w:hAnsiTheme="minorHAnsi"/>
          <w:lang w:val="cs-CZ"/>
        </w:rPr>
        <w:t xml:space="preserve"> Sb., o odpadech</w:t>
      </w:r>
      <w:r w:rsidR="00CB1857">
        <w:rPr>
          <w:rFonts w:asciiTheme="minorHAnsi" w:hAnsiTheme="minorHAnsi"/>
          <w:lang w:val="cs-CZ"/>
        </w:rPr>
        <w:t>.</w:t>
      </w:r>
      <w:r w:rsidRPr="0062230C">
        <w:rPr>
          <w:rFonts w:asciiTheme="minorHAnsi" w:hAnsiTheme="minorHAnsi"/>
          <w:lang w:val="cs-CZ"/>
        </w:rPr>
        <w:t xml:space="preserve"> 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6.5.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V případě, že uloží objednatel do jednoho kontejneru více druhů odpadů (více katalogových čísel odpadů), garantuje objednatel, že tyto odpady nebudou mezi sebou chemicky či jinak reagovat. Veškeré škody způsobené tímto nakládáním s odpady nese objednatel.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6.6.</w:t>
      </w:r>
    </w:p>
    <w:p w:rsidR="00A837BB" w:rsidRPr="0062230C" w:rsidRDefault="00856132">
      <w:pPr>
        <w:pStyle w:val="WW-Zkladntext2"/>
        <w:rPr>
          <w:rFonts w:asciiTheme="minorHAnsi" w:hAnsiTheme="minorHAnsi"/>
          <w:i w:val="0"/>
        </w:rPr>
      </w:pPr>
      <w:r w:rsidRPr="0062230C">
        <w:rPr>
          <w:rFonts w:asciiTheme="minorHAnsi" w:hAnsiTheme="minorHAnsi"/>
          <w:i w:val="0"/>
        </w:rPr>
        <w:t xml:space="preserve">V případě, že objednatel odpady společně ukládá a míchá, je objednatel povinen vlastnit a </w:t>
      </w:r>
      <w:r w:rsidR="00D55FF6">
        <w:rPr>
          <w:rFonts w:asciiTheme="minorHAnsi" w:hAnsiTheme="minorHAnsi"/>
          <w:i w:val="0"/>
        </w:rPr>
        <w:t>poskytovatel</w:t>
      </w:r>
      <w:r w:rsidRPr="0062230C">
        <w:rPr>
          <w:rFonts w:asciiTheme="minorHAnsi" w:hAnsiTheme="minorHAnsi"/>
          <w:i w:val="0"/>
        </w:rPr>
        <w:t xml:space="preserve">i předložit souhlas ke společnému shromažďování odpadů se stejným způsobem nakládání (zejména odstranění nebo využití) zákona č. </w:t>
      </w:r>
      <w:r w:rsidR="009C2846">
        <w:rPr>
          <w:rFonts w:asciiTheme="minorHAnsi" w:hAnsiTheme="minorHAnsi"/>
          <w:i w:val="0"/>
        </w:rPr>
        <w:t xml:space="preserve"> 541/2020 </w:t>
      </w:r>
      <w:r w:rsidRPr="0062230C">
        <w:rPr>
          <w:rFonts w:asciiTheme="minorHAnsi" w:hAnsiTheme="minorHAnsi"/>
          <w:i w:val="0"/>
        </w:rPr>
        <w:t>Sb.</w:t>
      </w:r>
    </w:p>
    <w:p w:rsidR="00A837BB" w:rsidRPr="0062230C" w:rsidRDefault="00A837BB">
      <w:pPr>
        <w:pStyle w:val="Standard"/>
        <w:rPr>
          <w:rFonts w:asciiTheme="minorHAnsi" w:hAnsiTheme="minorHAnsi"/>
          <w:b/>
          <w:i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>7. Součinnost objednatele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7.1.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Objednatel  je povinen  neprodleně informovat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>e o změně původně uvedených vlastností a kvality odpadů.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7.2.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Objednatel  souhlasí s tím, že stanovení hmotnosti odpadu bude provedeno automaticky výpočetním systémem, spojeným s mostovou </w:t>
      </w:r>
      <w:proofErr w:type="spellStart"/>
      <w:r w:rsidRPr="0062230C">
        <w:rPr>
          <w:rFonts w:asciiTheme="minorHAnsi" w:hAnsiTheme="minorHAnsi"/>
          <w:lang w:val="cs-CZ"/>
        </w:rPr>
        <w:t>autováhou</w:t>
      </w:r>
      <w:proofErr w:type="spellEnd"/>
      <w:r w:rsidRPr="0062230C">
        <w:rPr>
          <w:rFonts w:asciiTheme="minorHAnsi" w:hAnsiTheme="minorHAnsi"/>
          <w:lang w:val="cs-CZ"/>
        </w:rPr>
        <w:t xml:space="preserve"> v místě určení ( nakládání s odpadem) dle čl. </w:t>
      </w:r>
      <w:proofErr w:type="gramStart"/>
      <w:r w:rsidRPr="0062230C">
        <w:rPr>
          <w:rFonts w:asciiTheme="minorHAnsi" w:hAnsiTheme="minorHAnsi"/>
          <w:lang w:val="cs-CZ"/>
        </w:rPr>
        <w:t>5.1. této</w:t>
      </w:r>
      <w:proofErr w:type="gramEnd"/>
      <w:r w:rsidRPr="0062230C">
        <w:rPr>
          <w:rFonts w:asciiTheme="minorHAnsi" w:hAnsiTheme="minorHAnsi"/>
          <w:lang w:val="cs-CZ"/>
        </w:rPr>
        <w:t xml:space="preserve"> smlouvy, případně jiným, oběma stranami písemně odsouhlaseným způsobem.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7.3.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Objednatel zodpovídá za zábor místa pro přistavení kontejnerů.  </w:t>
      </w:r>
    </w:p>
    <w:p w:rsidR="00A837BB" w:rsidRPr="0062230C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7.4.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Objednatel se zavazuje provést na své náklady nakládku odpadů do přistavených kontejnerů, resp. přepravních prostředků.</w:t>
      </w:r>
    </w:p>
    <w:p w:rsidR="00A837BB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5964B7" w:rsidRDefault="005964B7">
      <w:pPr>
        <w:pStyle w:val="Standard"/>
        <w:rPr>
          <w:rFonts w:asciiTheme="minorHAnsi" w:hAnsiTheme="minorHAnsi"/>
          <w:b/>
          <w:lang w:val="cs-CZ"/>
        </w:rPr>
      </w:pPr>
    </w:p>
    <w:p w:rsidR="005964B7" w:rsidRDefault="005964B7">
      <w:pPr>
        <w:pStyle w:val="Standard"/>
        <w:rPr>
          <w:rFonts w:asciiTheme="minorHAnsi" w:hAnsiTheme="minorHAnsi"/>
          <w:b/>
          <w:lang w:val="cs-CZ"/>
        </w:rPr>
      </w:pPr>
    </w:p>
    <w:p w:rsidR="005964B7" w:rsidRDefault="005964B7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lang w:val="cs-CZ"/>
        </w:rPr>
      </w:pPr>
      <w:r w:rsidRPr="0062230C">
        <w:rPr>
          <w:rFonts w:asciiTheme="minorHAnsi" w:hAnsiTheme="minorHAnsi"/>
          <w:b/>
          <w:lang w:val="cs-CZ"/>
        </w:rPr>
        <w:t>8. Smluvní pokuta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8.1.</w:t>
      </w:r>
    </w:p>
    <w:p w:rsidR="00A837BB" w:rsidRPr="0062230C" w:rsidRDefault="00856132">
      <w:pPr>
        <w:pStyle w:val="Standard"/>
        <w:rPr>
          <w:rFonts w:asciiTheme="minorHAnsi" w:hAnsiTheme="minorHAnsi"/>
        </w:rPr>
      </w:pPr>
      <w:r w:rsidRPr="0062230C">
        <w:rPr>
          <w:rFonts w:asciiTheme="minorHAnsi" w:eastAsia="Arial" w:hAnsiTheme="minorHAnsi"/>
          <w:lang w:val="cs-CZ"/>
        </w:rPr>
        <w:t xml:space="preserve"> </w:t>
      </w:r>
      <w:r w:rsidRPr="0062230C">
        <w:rPr>
          <w:rFonts w:asciiTheme="minorHAnsi" w:hAnsiTheme="minorHAnsi"/>
          <w:lang w:val="cs-CZ"/>
        </w:rPr>
        <w:t xml:space="preserve">V případě, že objednatel dodá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i  nevhodný odpad, je objednatel   povinen zaplatit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i  smluvní pokutu ve výši 100,- </w:t>
      </w:r>
      <w:proofErr w:type="gramStart"/>
      <w:r w:rsidRPr="0062230C">
        <w:rPr>
          <w:rFonts w:asciiTheme="minorHAnsi" w:hAnsiTheme="minorHAnsi"/>
          <w:lang w:val="cs-CZ"/>
        </w:rPr>
        <w:t>Kč , (slovy</w:t>
      </w:r>
      <w:proofErr w:type="gramEnd"/>
      <w:r w:rsidRPr="0062230C">
        <w:rPr>
          <w:rFonts w:asciiTheme="minorHAnsi" w:hAnsiTheme="minorHAnsi"/>
          <w:lang w:val="cs-CZ"/>
        </w:rPr>
        <w:t>: sto korun českých)  za každou dodanou tunu takového  odpadu.</w:t>
      </w:r>
    </w:p>
    <w:p w:rsidR="00A837BB" w:rsidRPr="00985193" w:rsidRDefault="00A837BB">
      <w:pPr>
        <w:pStyle w:val="Standard"/>
        <w:rPr>
          <w:rFonts w:asciiTheme="minorHAnsi" w:hAnsiTheme="minorHAnsi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>8.2.</w:t>
      </w:r>
    </w:p>
    <w:p w:rsidR="00A837BB" w:rsidRPr="0062230C" w:rsidRDefault="00856132">
      <w:pPr>
        <w:pStyle w:val="Standard"/>
        <w:rPr>
          <w:rFonts w:asciiTheme="minorHAnsi" w:hAnsiTheme="minorHAnsi"/>
          <w:lang w:val="cs-CZ"/>
        </w:rPr>
      </w:pPr>
      <w:r w:rsidRPr="0062230C">
        <w:rPr>
          <w:rFonts w:asciiTheme="minorHAnsi" w:hAnsiTheme="minorHAnsi"/>
          <w:lang w:val="cs-CZ"/>
        </w:rPr>
        <w:t xml:space="preserve">V případě, </w:t>
      </w:r>
      <w:r w:rsidR="00F14D6E" w:rsidRPr="0062230C">
        <w:rPr>
          <w:rFonts w:asciiTheme="minorHAnsi" w:hAnsiTheme="minorHAnsi"/>
          <w:lang w:val="cs-CZ"/>
        </w:rPr>
        <w:t xml:space="preserve">že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 neodveze ve sjednané době odpad k likvidaci s prodlením 48</w:t>
      </w:r>
      <w:r w:rsidR="00ED3330">
        <w:rPr>
          <w:rFonts w:asciiTheme="minorHAnsi" w:hAnsiTheme="minorHAnsi"/>
          <w:lang w:val="cs-CZ"/>
        </w:rPr>
        <w:t xml:space="preserve"> </w:t>
      </w:r>
      <w:r w:rsidRPr="0062230C">
        <w:rPr>
          <w:rFonts w:asciiTheme="minorHAnsi" w:hAnsiTheme="minorHAnsi"/>
          <w:lang w:val="cs-CZ"/>
        </w:rPr>
        <w:t>h</w:t>
      </w:r>
      <w:r w:rsidR="00C1129F" w:rsidRPr="0062230C">
        <w:rPr>
          <w:rFonts w:asciiTheme="minorHAnsi" w:hAnsiTheme="minorHAnsi"/>
          <w:lang w:val="cs-CZ"/>
        </w:rPr>
        <w:t>,</w:t>
      </w:r>
      <w:r w:rsidRPr="0062230C">
        <w:rPr>
          <w:rFonts w:asciiTheme="minorHAnsi" w:hAnsiTheme="minorHAnsi"/>
          <w:lang w:val="cs-CZ"/>
        </w:rPr>
        <w:t xml:space="preserve"> je </w:t>
      </w:r>
      <w:r w:rsidR="00D55FF6">
        <w:rPr>
          <w:rFonts w:asciiTheme="minorHAnsi" w:hAnsiTheme="minorHAnsi"/>
          <w:lang w:val="cs-CZ"/>
        </w:rPr>
        <w:t>poskytovatel</w:t>
      </w:r>
      <w:r w:rsidRPr="0062230C">
        <w:rPr>
          <w:rFonts w:asciiTheme="minorHAnsi" w:hAnsiTheme="minorHAnsi"/>
          <w:lang w:val="cs-CZ"/>
        </w:rPr>
        <w:t xml:space="preserve"> povinen zaplatit objednateli smluvní pokutu ve výši 100,- </w:t>
      </w:r>
      <w:proofErr w:type="gramStart"/>
      <w:r w:rsidRPr="0062230C">
        <w:rPr>
          <w:rFonts w:asciiTheme="minorHAnsi" w:hAnsiTheme="minorHAnsi"/>
          <w:lang w:val="cs-CZ"/>
        </w:rPr>
        <w:t>Kč , (slovy</w:t>
      </w:r>
      <w:proofErr w:type="gramEnd"/>
      <w:r w:rsidRPr="0062230C">
        <w:rPr>
          <w:rFonts w:asciiTheme="minorHAnsi" w:hAnsiTheme="minorHAnsi"/>
          <w:lang w:val="cs-CZ"/>
        </w:rPr>
        <w:t>: sto korun českých)  za každou dodanou tunu takového  odpadu.</w:t>
      </w:r>
    </w:p>
    <w:p w:rsidR="00A837BB" w:rsidRPr="0062230C" w:rsidRDefault="00A837BB">
      <w:pPr>
        <w:pStyle w:val="Standard"/>
        <w:rPr>
          <w:rFonts w:asciiTheme="minorHAnsi" w:hAnsiTheme="minorHAnsi"/>
          <w:b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szCs w:val="24"/>
        </w:rPr>
      </w:pPr>
      <w:r w:rsidRPr="0062230C">
        <w:rPr>
          <w:rFonts w:asciiTheme="minorHAnsi" w:hAnsiTheme="minorHAnsi"/>
          <w:b/>
          <w:szCs w:val="24"/>
        </w:rPr>
        <w:t xml:space="preserve">9.  </w:t>
      </w:r>
      <w:proofErr w:type="spellStart"/>
      <w:r w:rsidRPr="0062230C">
        <w:rPr>
          <w:rFonts w:asciiTheme="minorHAnsi" w:hAnsiTheme="minorHAnsi"/>
          <w:b/>
          <w:szCs w:val="24"/>
        </w:rPr>
        <w:t>Závěrečná</w:t>
      </w:r>
      <w:proofErr w:type="spellEnd"/>
      <w:r w:rsidRPr="0062230C">
        <w:rPr>
          <w:rFonts w:asciiTheme="minorHAnsi" w:hAnsiTheme="minorHAnsi"/>
          <w:b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b/>
          <w:szCs w:val="24"/>
        </w:rPr>
        <w:t>ujednání</w:t>
      </w:r>
      <w:proofErr w:type="spellEnd"/>
    </w:p>
    <w:p w:rsidR="00F14D6E" w:rsidRPr="0062230C" w:rsidRDefault="00F14D6E">
      <w:pPr>
        <w:pStyle w:val="Standard"/>
        <w:rPr>
          <w:rFonts w:asciiTheme="minorHAnsi" w:hAnsiTheme="minorHAnsi"/>
          <w:b/>
          <w:szCs w:val="24"/>
        </w:rPr>
      </w:pP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r w:rsidRPr="0062230C">
        <w:rPr>
          <w:rFonts w:asciiTheme="minorHAnsi" w:hAnsiTheme="minorHAnsi"/>
          <w:szCs w:val="24"/>
        </w:rPr>
        <w:t>9.1.</w:t>
      </w: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proofErr w:type="spellStart"/>
      <w:r w:rsidRPr="0062230C">
        <w:rPr>
          <w:rFonts w:asciiTheme="minorHAnsi" w:hAnsiTheme="minorHAnsi"/>
          <w:szCs w:val="24"/>
        </w:rPr>
        <w:t>Tuto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smlouvu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lze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změnit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pouze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písemnými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dodatky</w:t>
      </w:r>
      <w:proofErr w:type="spellEnd"/>
      <w:r w:rsidRPr="0062230C">
        <w:rPr>
          <w:rFonts w:asciiTheme="minorHAnsi" w:hAnsiTheme="minorHAnsi"/>
          <w:szCs w:val="24"/>
        </w:rPr>
        <w:t xml:space="preserve">, </w:t>
      </w:r>
      <w:proofErr w:type="spellStart"/>
      <w:r w:rsidRPr="0062230C">
        <w:rPr>
          <w:rFonts w:asciiTheme="minorHAnsi" w:hAnsiTheme="minorHAnsi"/>
          <w:szCs w:val="24"/>
        </w:rPr>
        <w:t>podepsanými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oprávněnými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zástupci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obou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smluvních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stran</w:t>
      </w:r>
      <w:proofErr w:type="spellEnd"/>
      <w:r w:rsidRPr="0062230C">
        <w:rPr>
          <w:rFonts w:asciiTheme="minorHAnsi" w:hAnsiTheme="minorHAnsi"/>
          <w:szCs w:val="24"/>
        </w:rPr>
        <w:t>.</w:t>
      </w:r>
    </w:p>
    <w:p w:rsidR="00A837BB" w:rsidRPr="0062230C" w:rsidRDefault="00A837BB">
      <w:pPr>
        <w:pStyle w:val="Standard"/>
        <w:rPr>
          <w:rFonts w:asciiTheme="minorHAnsi" w:hAnsiTheme="minorHAnsi"/>
          <w:szCs w:val="24"/>
        </w:rPr>
      </w:pP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r w:rsidRPr="0062230C">
        <w:rPr>
          <w:rFonts w:asciiTheme="minorHAnsi" w:hAnsiTheme="minorHAnsi"/>
          <w:szCs w:val="24"/>
        </w:rPr>
        <w:t>9.2.</w:t>
      </w: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proofErr w:type="spellStart"/>
      <w:r w:rsidRPr="0062230C">
        <w:rPr>
          <w:rFonts w:asciiTheme="minorHAnsi" w:hAnsiTheme="minorHAnsi"/>
          <w:szCs w:val="24"/>
        </w:rPr>
        <w:t>Tato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proofErr w:type="gramStart"/>
      <w:r w:rsidRPr="0062230C">
        <w:rPr>
          <w:rFonts w:asciiTheme="minorHAnsi" w:hAnsiTheme="minorHAnsi"/>
          <w:szCs w:val="24"/>
        </w:rPr>
        <w:t>smlouva</w:t>
      </w:r>
      <w:proofErr w:type="spellEnd"/>
      <w:r w:rsidRPr="0062230C">
        <w:rPr>
          <w:rFonts w:asciiTheme="minorHAnsi" w:hAnsiTheme="minorHAnsi"/>
          <w:szCs w:val="24"/>
        </w:rPr>
        <w:t xml:space="preserve">  </w:t>
      </w:r>
      <w:proofErr w:type="spellStart"/>
      <w:r w:rsidRPr="0062230C">
        <w:rPr>
          <w:rFonts w:asciiTheme="minorHAnsi" w:hAnsiTheme="minorHAnsi"/>
          <w:szCs w:val="24"/>
        </w:rPr>
        <w:t>má</w:t>
      </w:r>
      <w:proofErr w:type="spellEnd"/>
      <w:proofErr w:type="gramEnd"/>
      <w:r w:rsidRPr="0062230C">
        <w:rPr>
          <w:rFonts w:asciiTheme="minorHAnsi" w:hAnsiTheme="minorHAnsi"/>
          <w:szCs w:val="24"/>
        </w:rPr>
        <w:t xml:space="preserve"> 6 </w:t>
      </w:r>
      <w:proofErr w:type="spellStart"/>
      <w:r w:rsidRPr="0062230C">
        <w:rPr>
          <w:rFonts w:asciiTheme="minorHAnsi" w:hAnsiTheme="minorHAnsi"/>
          <w:szCs w:val="24"/>
        </w:rPr>
        <w:t>stran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textu</w:t>
      </w:r>
      <w:proofErr w:type="spellEnd"/>
      <w:r w:rsidRPr="0062230C">
        <w:rPr>
          <w:rFonts w:asciiTheme="minorHAnsi" w:hAnsiTheme="minorHAnsi"/>
          <w:szCs w:val="24"/>
        </w:rPr>
        <w:t xml:space="preserve">, je </w:t>
      </w:r>
      <w:proofErr w:type="spellStart"/>
      <w:r w:rsidRPr="0062230C">
        <w:rPr>
          <w:rFonts w:asciiTheme="minorHAnsi" w:hAnsiTheme="minorHAnsi"/>
          <w:szCs w:val="24"/>
        </w:rPr>
        <w:t>vyhotovena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ve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dvou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stejnopisech</w:t>
      </w:r>
      <w:proofErr w:type="spellEnd"/>
      <w:r w:rsidRPr="0062230C">
        <w:rPr>
          <w:rFonts w:asciiTheme="minorHAnsi" w:hAnsiTheme="minorHAnsi"/>
          <w:szCs w:val="24"/>
        </w:rPr>
        <w:t xml:space="preserve">, z </w:t>
      </w:r>
      <w:proofErr w:type="spellStart"/>
      <w:r w:rsidRPr="0062230C">
        <w:rPr>
          <w:rFonts w:asciiTheme="minorHAnsi" w:hAnsiTheme="minorHAnsi"/>
          <w:szCs w:val="24"/>
        </w:rPr>
        <w:t>nichž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každá</w:t>
      </w:r>
      <w:proofErr w:type="spellEnd"/>
      <w:r w:rsidRPr="0062230C">
        <w:rPr>
          <w:rFonts w:asciiTheme="minorHAnsi" w:hAnsiTheme="minorHAnsi"/>
          <w:szCs w:val="24"/>
        </w:rPr>
        <w:t xml:space="preserve">  </w:t>
      </w:r>
      <w:proofErr w:type="spellStart"/>
      <w:r w:rsidRPr="0062230C">
        <w:rPr>
          <w:rFonts w:asciiTheme="minorHAnsi" w:hAnsiTheme="minorHAnsi"/>
          <w:szCs w:val="24"/>
        </w:rPr>
        <w:t>smluvní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strana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obdrží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jedno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vyhotovení</w:t>
      </w:r>
      <w:proofErr w:type="spellEnd"/>
      <w:r w:rsidRPr="0062230C">
        <w:rPr>
          <w:rFonts w:asciiTheme="minorHAnsi" w:hAnsiTheme="minorHAnsi"/>
          <w:szCs w:val="24"/>
        </w:rPr>
        <w:t>.</w:t>
      </w:r>
    </w:p>
    <w:p w:rsidR="00A837BB" w:rsidRPr="0062230C" w:rsidRDefault="00A837BB">
      <w:pPr>
        <w:pStyle w:val="Standard"/>
        <w:rPr>
          <w:rFonts w:asciiTheme="minorHAnsi" w:hAnsiTheme="minorHAnsi"/>
          <w:szCs w:val="24"/>
        </w:rPr>
      </w:pP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r w:rsidRPr="0062230C">
        <w:rPr>
          <w:rFonts w:asciiTheme="minorHAnsi" w:hAnsiTheme="minorHAnsi"/>
          <w:szCs w:val="24"/>
        </w:rPr>
        <w:t>9.3.</w:t>
      </w:r>
    </w:p>
    <w:p w:rsidR="00A837BB" w:rsidRPr="0062230C" w:rsidRDefault="00856132">
      <w:pPr>
        <w:pStyle w:val="Standard"/>
        <w:rPr>
          <w:rFonts w:asciiTheme="minorHAnsi" w:hAnsiTheme="minorHAnsi"/>
        </w:rPr>
      </w:pPr>
      <w:proofErr w:type="spellStart"/>
      <w:r w:rsidRPr="0062230C">
        <w:rPr>
          <w:rFonts w:asciiTheme="minorHAnsi" w:hAnsiTheme="minorHAnsi"/>
          <w:szCs w:val="24"/>
        </w:rPr>
        <w:t>Tato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smlouva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nabývá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platnosti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dnem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jejího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podpisu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oběma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smluvními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stranami</w:t>
      </w:r>
      <w:proofErr w:type="spellEnd"/>
      <w:r w:rsidR="00ED3330">
        <w:rPr>
          <w:rFonts w:asciiTheme="minorHAnsi" w:hAnsiTheme="minorHAnsi"/>
          <w:szCs w:val="24"/>
        </w:rPr>
        <w:t>.</w:t>
      </w:r>
      <w:r w:rsidRPr="0062230C">
        <w:rPr>
          <w:rFonts w:asciiTheme="minorHAnsi" w:hAnsiTheme="minorHAnsi"/>
          <w:szCs w:val="24"/>
        </w:rPr>
        <w:t xml:space="preserve"> </w:t>
      </w:r>
      <w:r w:rsidR="00ED3330">
        <w:rPr>
          <w:rFonts w:asciiTheme="minorHAnsi" w:hAnsiTheme="minorHAnsi"/>
          <w:szCs w:val="24"/>
        </w:rPr>
        <w:t xml:space="preserve"> V </w:t>
      </w:r>
      <w:proofErr w:type="spellStart"/>
      <w:r w:rsidR="00ED3330">
        <w:rPr>
          <w:rFonts w:asciiTheme="minorHAnsi" w:hAnsiTheme="minorHAnsi"/>
          <w:szCs w:val="24"/>
        </w:rPr>
        <w:t>případě</w:t>
      </w:r>
      <w:proofErr w:type="spellEnd"/>
      <w:r w:rsidR="00ED3330">
        <w:rPr>
          <w:rFonts w:asciiTheme="minorHAnsi" w:hAnsiTheme="minorHAnsi"/>
          <w:szCs w:val="24"/>
        </w:rPr>
        <w:t xml:space="preserve"> </w:t>
      </w:r>
      <w:proofErr w:type="spellStart"/>
      <w:r w:rsidR="00ED3330">
        <w:rPr>
          <w:rFonts w:asciiTheme="minorHAnsi" w:hAnsiTheme="minorHAnsi"/>
          <w:szCs w:val="24"/>
        </w:rPr>
        <w:t>aplikace</w:t>
      </w:r>
      <w:proofErr w:type="spellEnd"/>
      <w:r w:rsidR="00ED3330">
        <w:rPr>
          <w:rFonts w:asciiTheme="minorHAnsi" w:hAnsiTheme="minorHAnsi"/>
          <w:szCs w:val="24"/>
        </w:rPr>
        <w:t xml:space="preserve"> </w:t>
      </w:r>
      <w:proofErr w:type="spellStart"/>
      <w:r w:rsidR="00ED3330">
        <w:rPr>
          <w:rFonts w:asciiTheme="minorHAnsi" w:hAnsiTheme="minorHAnsi"/>
          <w:szCs w:val="24"/>
        </w:rPr>
        <w:t>z.č</w:t>
      </w:r>
      <w:proofErr w:type="spellEnd"/>
      <w:r w:rsidR="00ED3330">
        <w:rPr>
          <w:rFonts w:asciiTheme="minorHAnsi" w:hAnsiTheme="minorHAnsi"/>
          <w:szCs w:val="24"/>
        </w:rPr>
        <w:t xml:space="preserve">. 340/2015, o </w:t>
      </w:r>
      <w:proofErr w:type="spellStart"/>
      <w:r w:rsidR="00ED3330">
        <w:rPr>
          <w:rFonts w:asciiTheme="minorHAnsi" w:hAnsiTheme="minorHAnsi"/>
          <w:szCs w:val="24"/>
        </w:rPr>
        <w:t>registru</w:t>
      </w:r>
      <w:proofErr w:type="spellEnd"/>
      <w:r w:rsidR="00ED3330">
        <w:rPr>
          <w:rFonts w:asciiTheme="minorHAnsi" w:hAnsiTheme="minorHAnsi"/>
          <w:szCs w:val="24"/>
        </w:rPr>
        <w:t xml:space="preserve"> </w:t>
      </w:r>
      <w:proofErr w:type="spellStart"/>
      <w:r w:rsidR="00ED3330">
        <w:rPr>
          <w:rFonts w:asciiTheme="minorHAnsi" w:hAnsiTheme="minorHAnsi"/>
          <w:szCs w:val="24"/>
        </w:rPr>
        <w:t>smluv</w:t>
      </w:r>
      <w:proofErr w:type="spellEnd"/>
      <w:r w:rsidR="00ED3330">
        <w:rPr>
          <w:rFonts w:asciiTheme="minorHAnsi" w:hAnsiTheme="minorHAnsi"/>
          <w:szCs w:val="24"/>
        </w:rPr>
        <w:t xml:space="preserve">, </w:t>
      </w:r>
      <w:proofErr w:type="spellStart"/>
      <w:r w:rsidR="00ED3330">
        <w:rPr>
          <w:rFonts w:asciiTheme="minorHAnsi" w:hAnsiTheme="minorHAnsi"/>
          <w:szCs w:val="24"/>
        </w:rPr>
        <w:t>nabývá</w:t>
      </w:r>
      <w:proofErr w:type="spellEnd"/>
      <w:r w:rsidR="00ED3330">
        <w:rPr>
          <w:rFonts w:asciiTheme="minorHAnsi" w:hAnsiTheme="minorHAnsi"/>
          <w:szCs w:val="24"/>
        </w:rPr>
        <w:t xml:space="preserve"> </w:t>
      </w:r>
      <w:proofErr w:type="spellStart"/>
      <w:r w:rsidR="00ED3330">
        <w:rPr>
          <w:rFonts w:asciiTheme="minorHAnsi" w:hAnsiTheme="minorHAnsi"/>
          <w:szCs w:val="24"/>
        </w:rPr>
        <w:t>smlouva</w:t>
      </w:r>
      <w:proofErr w:type="spellEnd"/>
      <w:r w:rsidR="00ED3330">
        <w:rPr>
          <w:rFonts w:asciiTheme="minorHAnsi" w:hAnsiTheme="minorHAnsi"/>
          <w:szCs w:val="24"/>
        </w:rPr>
        <w:t xml:space="preserve"> </w:t>
      </w:r>
      <w:proofErr w:type="spellStart"/>
      <w:r w:rsidR="00ED3330">
        <w:rPr>
          <w:rFonts w:asciiTheme="minorHAnsi" w:hAnsiTheme="minorHAnsi"/>
          <w:szCs w:val="24"/>
        </w:rPr>
        <w:t>účinnosti</w:t>
      </w:r>
      <w:proofErr w:type="spellEnd"/>
      <w:r w:rsidR="00ED3330">
        <w:rPr>
          <w:rFonts w:asciiTheme="minorHAnsi" w:hAnsiTheme="minorHAnsi"/>
          <w:szCs w:val="24"/>
        </w:rPr>
        <w:t xml:space="preserve"> </w:t>
      </w:r>
      <w:proofErr w:type="spellStart"/>
      <w:r w:rsidR="00ED3330">
        <w:rPr>
          <w:rFonts w:asciiTheme="minorHAnsi" w:hAnsiTheme="minorHAnsi"/>
          <w:szCs w:val="24"/>
        </w:rPr>
        <w:t>dnem</w:t>
      </w:r>
      <w:proofErr w:type="spellEnd"/>
      <w:r w:rsidR="00ED3330">
        <w:rPr>
          <w:rFonts w:asciiTheme="minorHAnsi" w:hAnsiTheme="minorHAnsi"/>
          <w:szCs w:val="24"/>
        </w:rPr>
        <w:t xml:space="preserve"> </w:t>
      </w:r>
      <w:proofErr w:type="spellStart"/>
      <w:r w:rsidR="00ED3330">
        <w:rPr>
          <w:rFonts w:asciiTheme="minorHAnsi" w:hAnsiTheme="minorHAnsi"/>
          <w:szCs w:val="24"/>
        </w:rPr>
        <w:t>jejího</w:t>
      </w:r>
      <w:proofErr w:type="spellEnd"/>
      <w:r w:rsidR="00ED3330">
        <w:rPr>
          <w:rFonts w:asciiTheme="minorHAnsi" w:hAnsiTheme="minorHAnsi"/>
          <w:szCs w:val="24"/>
        </w:rPr>
        <w:t xml:space="preserve"> </w:t>
      </w:r>
      <w:proofErr w:type="spellStart"/>
      <w:r w:rsidR="00ED3330">
        <w:rPr>
          <w:rFonts w:asciiTheme="minorHAnsi" w:hAnsiTheme="minorHAnsi"/>
          <w:szCs w:val="24"/>
        </w:rPr>
        <w:t>uveřejnění</w:t>
      </w:r>
      <w:proofErr w:type="spellEnd"/>
      <w:r w:rsidR="00ED3330">
        <w:rPr>
          <w:rFonts w:asciiTheme="minorHAnsi" w:hAnsiTheme="minorHAnsi"/>
          <w:szCs w:val="24"/>
        </w:rPr>
        <w:t xml:space="preserve"> v </w:t>
      </w:r>
      <w:proofErr w:type="spellStart"/>
      <w:r w:rsidR="00ED3330">
        <w:rPr>
          <w:rFonts w:asciiTheme="minorHAnsi" w:hAnsiTheme="minorHAnsi"/>
          <w:szCs w:val="24"/>
        </w:rPr>
        <w:t>registru</w:t>
      </w:r>
      <w:proofErr w:type="spellEnd"/>
      <w:r w:rsidR="00ED3330">
        <w:rPr>
          <w:rFonts w:asciiTheme="minorHAnsi" w:hAnsiTheme="minorHAnsi"/>
          <w:szCs w:val="24"/>
        </w:rPr>
        <w:t xml:space="preserve"> </w:t>
      </w:r>
      <w:proofErr w:type="spellStart"/>
      <w:r w:rsidR="00ED3330">
        <w:rPr>
          <w:rFonts w:asciiTheme="minorHAnsi" w:hAnsiTheme="minorHAnsi"/>
          <w:szCs w:val="24"/>
        </w:rPr>
        <w:t>smluv</w:t>
      </w:r>
      <w:proofErr w:type="spellEnd"/>
      <w:r w:rsidR="00ED3330">
        <w:rPr>
          <w:rFonts w:asciiTheme="minorHAnsi" w:hAnsiTheme="minorHAnsi"/>
          <w:szCs w:val="24"/>
        </w:rPr>
        <w:t>.</w:t>
      </w:r>
    </w:p>
    <w:p w:rsidR="00A837BB" w:rsidRPr="0062230C" w:rsidRDefault="00A837BB">
      <w:pPr>
        <w:pStyle w:val="Standard"/>
        <w:rPr>
          <w:rFonts w:asciiTheme="minorHAnsi" w:hAnsiTheme="minorHAnsi"/>
          <w:szCs w:val="24"/>
        </w:rPr>
      </w:pP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r w:rsidRPr="0062230C">
        <w:rPr>
          <w:rFonts w:asciiTheme="minorHAnsi" w:hAnsiTheme="minorHAnsi"/>
          <w:szCs w:val="24"/>
        </w:rPr>
        <w:t>9.4.</w:t>
      </w:r>
    </w:p>
    <w:p w:rsidR="00A837BB" w:rsidRPr="0062230C" w:rsidRDefault="00856132">
      <w:pPr>
        <w:pStyle w:val="Standard"/>
        <w:rPr>
          <w:rFonts w:asciiTheme="minorHAnsi" w:hAnsiTheme="minorHAnsi"/>
          <w:szCs w:val="24"/>
        </w:rPr>
      </w:pPr>
      <w:proofErr w:type="spellStart"/>
      <w:r w:rsidRPr="0062230C">
        <w:rPr>
          <w:rFonts w:asciiTheme="minorHAnsi" w:hAnsiTheme="minorHAnsi"/>
          <w:szCs w:val="24"/>
        </w:rPr>
        <w:t>Právní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vztahy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touto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proofErr w:type="gramStart"/>
      <w:r w:rsidRPr="0062230C">
        <w:rPr>
          <w:rFonts w:asciiTheme="minorHAnsi" w:hAnsiTheme="minorHAnsi"/>
          <w:szCs w:val="24"/>
        </w:rPr>
        <w:t>smlouvou</w:t>
      </w:r>
      <w:proofErr w:type="spellEnd"/>
      <w:r w:rsidRPr="0062230C">
        <w:rPr>
          <w:rFonts w:asciiTheme="minorHAnsi" w:hAnsiTheme="minorHAnsi"/>
          <w:szCs w:val="24"/>
        </w:rPr>
        <w:t xml:space="preserve">  </w:t>
      </w:r>
      <w:proofErr w:type="spellStart"/>
      <w:r w:rsidRPr="0062230C">
        <w:rPr>
          <w:rFonts w:asciiTheme="minorHAnsi" w:hAnsiTheme="minorHAnsi"/>
          <w:szCs w:val="24"/>
        </w:rPr>
        <w:t>neupravené</w:t>
      </w:r>
      <w:proofErr w:type="spellEnd"/>
      <w:proofErr w:type="gramEnd"/>
      <w:r w:rsidRPr="0062230C">
        <w:rPr>
          <w:rFonts w:asciiTheme="minorHAnsi" w:hAnsiTheme="minorHAnsi"/>
          <w:szCs w:val="24"/>
        </w:rPr>
        <w:t xml:space="preserve"> se </w:t>
      </w:r>
      <w:proofErr w:type="spellStart"/>
      <w:r w:rsidRPr="0062230C">
        <w:rPr>
          <w:rFonts w:asciiTheme="minorHAnsi" w:hAnsiTheme="minorHAnsi"/>
          <w:szCs w:val="24"/>
        </w:rPr>
        <w:t>řídí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příslušnými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ustanoveními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="00C1129F" w:rsidRPr="0062230C">
        <w:rPr>
          <w:rFonts w:asciiTheme="minorHAnsi" w:hAnsiTheme="minorHAnsi"/>
          <w:szCs w:val="24"/>
        </w:rPr>
        <w:t>občanského</w:t>
      </w:r>
      <w:proofErr w:type="spellEnd"/>
      <w:r w:rsidR="00C1129F"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zákoníku</w:t>
      </w:r>
      <w:proofErr w:type="spellEnd"/>
      <w:r w:rsidRPr="0062230C">
        <w:rPr>
          <w:rFonts w:asciiTheme="minorHAnsi" w:hAnsiTheme="minorHAnsi"/>
          <w:szCs w:val="24"/>
        </w:rPr>
        <w:t xml:space="preserve"> v </w:t>
      </w:r>
      <w:proofErr w:type="spellStart"/>
      <w:r w:rsidRPr="0062230C">
        <w:rPr>
          <w:rFonts w:asciiTheme="minorHAnsi" w:hAnsiTheme="minorHAnsi"/>
          <w:szCs w:val="24"/>
        </w:rPr>
        <w:t>platném</w:t>
      </w:r>
      <w:proofErr w:type="spellEnd"/>
      <w:r w:rsidRPr="0062230C">
        <w:rPr>
          <w:rFonts w:asciiTheme="minorHAnsi" w:hAnsiTheme="minorHAnsi"/>
          <w:szCs w:val="24"/>
        </w:rPr>
        <w:t xml:space="preserve"> </w:t>
      </w:r>
      <w:proofErr w:type="spellStart"/>
      <w:r w:rsidRPr="0062230C">
        <w:rPr>
          <w:rFonts w:asciiTheme="minorHAnsi" w:hAnsiTheme="minorHAnsi"/>
          <w:szCs w:val="24"/>
        </w:rPr>
        <w:t>znění</w:t>
      </w:r>
      <w:proofErr w:type="spellEnd"/>
      <w:r w:rsidRPr="0062230C">
        <w:rPr>
          <w:rFonts w:asciiTheme="minorHAnsi" w:hAnsiTheme="minorHAnsi"/>
          <w:szCs w:val="24"/>
        </w:rPr>
        <w:t>.</w:t>
      </w:r>
    </w:p>
    <w:p w:rsidR="00A837BB" w:rsidRPr="0062230C" w:rsidRDefault="00A837BB">
      <w:pPr>
        <w:pStyle w:val="Standard"/>
        <w:rPr>
          <w:rFonts w:asciiTheme="minorHAnsi" w:hAnsiTheme="minorHAnsi"/>
          <w:b/>
          <w:szCs w:val="24"/>
        </w:rPr>
      </w:pPr>
    </w:p>
    <w:p w:rsidR="00A837BB" w:rsidRPr="0062230C" w:rsidRDefault="00856132">
      <w:pPr>
        <w:pStyle w:val="Standard"/>
        <w:rPr>
          <w:rFonts w:asciiTheme="minorHAnsi" w:hAnsiTheme="minorHAnsi"/>
          <w:b/>
          <w:szCs w:val="24"/>
          <w:lang w:val="pl-PL"/>
        </w:rPr>
      </w:pPr>
      <w:r w:rsidRPr="0062230C">
        <w:rPr>
          <w:rFonts w:asciiTheme="minorHAnsi" w:hAnsiTheme="minorHAnsi"/>
          <w:b/>
          <w:szCs w:val="24"/>
          <w:lang w:val="pl-PL"/>
        </w:rPr>
        <w:t>10. Podpisy smluvních stran</w:t>
      </w:r>
    </w:p>
    <w:p w:rsidR="00A837BB" w:rsidRPr="0062230C" w:rsidRDefault="00A837BB">
      <w:pPr>
        <w:pStyle w:val="Zpat"/>
        <w:tabs>
          <w:tab w:val="clear" w:pos="4819"/>
          <w:tab w:val="clear" w:pos="9071"/>
        </w:tabs>
        <w:rPr>
          <w:rFonts w:asciiTheme="minorHAnsi" w:hAnsiTheme="minorHAnsi"/>
          <w:b/>
          <w:szCs w:val="24"/>
          <w:lang w:val="cs-CZ"/>
        </w:rPr>
      </w:pPr>
    </w:p>
    <w:p w:rsidR="00A837BB" w:rsidRPr="0062230C" w:rsidRDefault="00D07F2D">
      <w:pPr>
        <w:pStyle w:val="Zpat"/>
        <w:tabs>
          <w:tab w:val="clear" w:pos="4819"/>
          <w:tab w:val="clear" w:pos="9071"/>
        </w:tabs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>V</w:t>
      </w:r>
      <w:r w:rsidR="00C27072">
        <w:rPr>
          <w:rFonts w:asciiTheme="minorHAnsi" w:hAnsiTheme="minorHAnsi"/>
          <w:szCs w:val="24"/>
          <w:lang w:val="cs-CZ"/>
        </w:rPr>
        <w:t> Lodíně dne 10 června</w:t>
      </w:r>
      <w:r>
        <w:rPr>
          <w:rFonts w:asciiTheme="minorHAnsi" w:hAnsiTheme="minorHAnsi"/>
          <w:szCs w:val="24"/>
          <w:lang w:val="cs-CZ"/>
        </w:rPr>
        <w:t xml:space="preserve"> 202</w:t>
      </w:r>
      <w:r w:rsidR="00B67EC1">
        <w:rPr>
          <w:rFonts w:asciiTheme="minorHAnsi" w:hAnsiTheme="minorHAnsi"/>
          <w:szCs w:val="24"/>
          <w:lang w:val="cs-CZ"/>
        </w:rPr>
        <w:t>5</w:t>
      </w:r>
      <w:r w:rsidR="00856132" w:rsidRPr="0062230C">
        <w:rPr>
          <w:rFonts w:asciiTheme="minorHAnsi" w:hAnsiTheme="minorHAnsi"/>
          <w:szCs w:val="24"/>
          <w:lang w:val="cs-CZ"/>
        </w:rPr>
        <w:t xml:space="preserve">       </w:t>
      </w:r>
      <w:r w:rsidR="000709C3">
        <w:rPr>
          <w:rFonts w:asciiTheme="minorHAnsi" w:hAnsiTheme="minorHAnsi"/>
          <w:szCs w:val="24"/>
          <w:lang w:val="cs-CZ"/>
        </w:rPr>
        <w:t xml:space="preserve">                                       </w:t>
      </w:r>
      <w:r w:rsidR="00856132" w:rsidRPr="0062230C">
        <w:rPr>
          <w:rFonts w:asciiTheme="minorHAnsi" w:hAnsiTheme="minorHAnsi"/>
          <w:szCs w:val="24"/>
          <w:lang w:val="cs-CZ"/>
        </w:rPr>
        <w:t>V.</w:t>
      </w:r>
      <w:r w:rsidR="00C27072">
        <w:rPr>
          <w:rFonts w:asciiTheme="minorHAnsi" w:hAnsiTheme="minorHAnsi"/>
          <w:szCs w:val="24"/>
          <w:lang w:val="cs-CZ"/>
        </w:rPr>
        <w:t xml:space="preserve"> Luži </w:t>
      </w:r>
      <w:r>
        <w:rPr>
          <w:rFonts w:asciiTheme="minorHAnsi" w:hAnsiTheme="minorHAnsi"/>
          <w:szCs w:val="24"/>
          <w:lang w:val="cs-CZ"/>
        </w:rPr>
        <w:t xml:space="preserve">dne </w:t>
      </w:r>
      <w:r w:rsidR="00C27072">
        <w:rPr>
          <w:rFonts w:asciiTheme="minorHAnsi" w:hAnsiTheme="minorHAnsi"/>
          <w:szCs w:val="24"/>
          <w:lang w:val="cs-CZ"/>
        </w:rPr>
        <w:t xml:space="preserve"> </w:t>
      </w:r>
      <w:proofErr w:type="gramStart"/>
      <w:r w:rsidR="00C27072">
        <w:rPr>
          <w:rFonts w:asciiTheme="minorHAnsi" w:hAnsiTheme="minorHAnsi"/>
          <w:szCs w:val="24"/>
          <w:lang w:val="cs-CZ"/>
        </w:rPr>
        <w:t>19.6.</w:t>
      </w:r>
      <w:r>
        <w:rPr>
          <w:rFonts w:asciiTheme="minorHAnsi" w:hAnsiTheme="minorHAnsi"/>
          <w:szCs w:val="24"/>
          <w:lang w:val="cs-CZ"/>
        </w:rPr>
        <w:t>202</w:t>
      </w:r>
      <w:r w:rsidR="00B67EC1">
        <w:rPr>
          <w:rFonts w:asciiTheme="minorHAnsi" w:hAnsiTheme="minorHAnsi"/>
          <w:szCs w:val="24"/>
          <w:lang w:val="cs-CZ"/>
        </w:rPr>
        <w:t>5</w:t>
      </w:r>
      <w:proofErr w:type="gramEnd"/>
    </w:p>
    <w:p w:rsidR="00A837BB" w:rsidRPr="0062230C" w:rsidRDefault="00A837BB">
      <w:pPr>
        <w:pStyle w:val="Standard"/>
        <w:rPr>
          <w:rFonts w:asciiTheme="minorHAnsi" w:hAnsiTheme="minorHAnsi"/>
          <w:szCs w:val="24"/>
          <w:lang w:val="cs-CZ"/>
        </w:rPr>
      </w:pPr>
    </w:p>
    <w:p w:rsidR="00A837BB" w:rsidRPr="0062230C" w:rsidRDefault="00856132">
      <w:pPr>
        <w:pStyle w:val="Standard"/>
        <w:rPr>
          <w:rFonts w:asciiTheme="minorHAnsi" w:hAnsiTheme="minorHAnsi"/>
          <w:szCs w:val="24"/>
          <w:lang w:val="cs-CZ"/>
        </w:rPr>
      </w:pPr>
      <w:r w:rsidRPr="0062230C">
        <w:rPr>
          <w:rFonts w:asciiTheme="minorHAnsi" w:hAnsiTheme="minorHAnsi"/>
          <w:szCs w:val="24"/>
          <w:lang w:val="cs-CZ"/>
        </w:rPr>
        <w:t>--------------------------------</w:t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  <w:t>------------------------------</w:t>
      </w:r>
    </w:p>
    <w:p w:rsidR="00A837BB" w:rsidRPr="0062230C" w:rsidRDefault="00856132">
      <w:pPr>
        <w:pStyle w:val="Standard"/>
        <w:tabs>
          <w:tab w:val="center" w:pos="1418"/>
          <w:tab w:val="center" w:pos="5954"/>
        </w:tabs>
        <w:rPr>
          <w:rFonts w:asciiTheme="minorHAnsi" w:hAnsiTheme="minorHAnsi"/>
          <w:szCs w:val="24"/>
          <w:lang w:val="cs-CZ"/>
        </w:rPr>
      </w:pP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="00550BAA">
        <w:rPr>
          <w:rFonts w:asciiTheme="minorHAnsi" w:hAnsiTheme="minorHAnsi"/>
          <w:szCs w:val="24"/>
          <w:lang w:val="cs-CZ"/>
        </w:rPr>
        <w:t>Zdeněk Doležal</w:t>
      </w:r>
    </w:p>
    <w:p w:rsidR="00A837BB" w:rsidRPr="0062230C" w:rsidRDefault="00856132">
      <w:pPr>
        <w:pStyle w:val="Standard"/>
        <w:rPr>
          <w:rFonts w:asciiTheme="minorHAnsi" w:hAnsiTheme="minorHAnsi"/>
          <w:szCs w:val="24"/>
          <w:lang w:val="cs-CZ"/>
        </w:rPr>
      </w:pP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</w:r>
      <w:r w:rsidRPr="0062230C">
        <w:rPr>
          <w:rFonts w:asciiTheme="minorHAnsi" w:hAnsiTheme="minorHAnsi"/>
          <w:szCs w:val="24"/>
          <w:lang w:val="cs-CZ"/>
        </w:rPr>
        <w:tab/>
        <w:t xml:space="preserve">  </w:t>
      </w:r>
      <w:r w:rsidR="00AA4B67" w:rsidRPr="00985193">
        <w:rPr>
          <w:rFonts w:asciiTheme="minorHAnsi" w:hAnsiTheme="minorHAnsi"/>
          <w:szCs w:val="24"/>
          <w:lang w:val="cs-CZ"/>
        </w:rPr>
        <w:t xml:space="preserve">    </w:t>
      </w:r>
      <w:r w:rsidRPr="0062230C">
        <w:rPr>
          <w:rFonts w:asciiTheme="minorHAnsi" w:hAnsiTheme="minorHAnsi"/>
          <w:szCs w:val="24"/>
          <w:lang w:val="cs-CZ"/>
        </w:rPr>
        <w:t>náměstek HTS</w:t>
      </w:r>
    </w:p>
    <w:p w:rsidR="00A837BB" w:rsidRPr="0062230C" w:rsidRDefault="00856132">
      <w:pPr>
        <w:pStyle w:val="Standard"/>
        <w:rPr>
          <w:rFonts w:asciiTheme="minorHAnsi" w:hAnsiTheme="minorHAnsi"/>
        </w:rPr>
      </w:pPr>
      <w:r w:rsidRPr="0062230C">
        <w:rPr>
          <w:rFonts w:asciiTheme="minorHAnsi" w:eastAsia="Arial" w:hAnsiTheme="minorHAnsi"/>
          <w:szCs w:val="24"/>
          <w:lang w:val="cs-CZ"/>
        </w:rPr>
        <w:t xml:space="preserve">        </w:t>
      </w:r>
      <w:proofErr w:type="gramStart"/>
      <w:r w:rsidRPr="0062230C">
        <w:rPr>
          <w:rFonts w:asciiTheme="minorHAnsi" w:hAnsiTheme="minorHAnsi"/>
          <w:szCs w:val="24"/>
        </w:rPr>
        <w:t xml:space="preserve">( </w:t>
      </w:r>
      <w:proofErr w:type="spellStart"/>
      <w:r w:rsidR="00D55FF6">
        <w:rPr>
          <w:rFonts w:asciiTheme="minorHAnsi" w:hAnsiTheme="minorHAnsi"/>
          <w:szCs w:val="24"/>
        </w:rPr>
        <w:t>poskytovatel</w:t>
      </w:r>
      <w:proofErr w:type="spellEnd"/>
      <w:proofErr w:type="gramEnd"/>
      <w:r w:rsidRPr="0062230C">
        <w:rPr>
          <w:rFonts w:asciiTheme="minorHAnsi" w:hAnsiTheme="minorHAnsi"/>
          <w:szCs w:val="24"/>
        </w:rPr>
        <w:t xml:space="preserve"> )</w:t>
      </w:r>
      <w:r w:rsidRPr="0062230C">
        <w:rPr>
          <w:rFonts w:asciiTheme="minorHAnsi" w:hAnsiTheme="minorHAnsi"/>
          <w:szCs w:val="24"/>
        </w:rPr>
        <w:tab/>
      </w:r>
      <w:r w:rsidRPr="0062230C">
        <w:rPr>
          <w:rFonts w:asciiTheme="minorHAnsi" w:hAnsiTheme="minorHAnsi"/>
          <w:szCs w:val="24"/>
        </w:rPr>
        <w:tab/>
      </w:r>
      <w:r w:rsidRPr="0062230C">
        <w:rPr>
          <w:rFonts w:asciiTheme="minorHAnsi" w:hAnsiTheme="minorHAnsi"/>
          <w:szCs w:val="24"/>
        </w:rPr>
        <w:tab/>
      </w:r>
      <w:r w:rsidRPr="0062230C">
        <w:rPr>
          <w:rFonts w:asciiTheme="minorHAnsi" w:hAnsiTheme="minorHAnsi"/>
          <w:szCs w:val="24"/>
        </w:rPr>
        <w:tab/>
      </w:r>
      <w:r w:rsidRPr="0062230C">
        <w:rPr>
          <w:rFonts w:asciiTheme="minorHAnsi" w:hAnsiTheme="minorHAnsi"/>
          <w:szCs w:val="24"/>
        </w:rPr>
        <w:tab/>
        <w:t xml:space="preserve">      ( </w:t>
      </w:r>
      <w:proofErr w:type="spellStart"/>
      <w:r w:rsidRPr="0062230C">
        <w:rPr>
          <w:rFonts w:asciiTheme="minorHAnsi" w:hAnsiTheme="minorHAnsi"/>
          <w:szCs w:val="24"/>
        </w:rPr>
        <w:t>objednatel</w:t>
      </w:r>
      <w:proofErr w:type="spellEnd"/>
      <w:r w:rsidRPr="0062230C">
        <w:rPr>
          <w:rFonts w:asciiTheme="minorHAnsi" w:hAnsiTheme="minorHAnsi"/>
          <w:szCs w:val="24"/>
        </w:rPr>
        <w:t>)</w:t>
      </w:r>
    </w:p>
    <w:sectPr w:rsidR="00A837BB" w:rsidRPr="0062230C" w:rsidSect="000A5756">
      <w:headerReference w:type="default" r:id="rId8"/>
      <w:footerReference w:type="default" r:id="rId9"/>
      <w:pgSz w:w="11906" w:h="16838"/>
      <w:pgMar w:top="993" w:right="1418" w:bottom="1276" w:left="1985" w:header="708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5A" w:rsidRDefault="00FA205A">
      <w:r>
        <w:separator/>
      </w:r>
    </w:p>
  </w:endnote>
  <w:endnote w:type="continuationSeparator" w:id="0">
    <w:p w:rsidR="00FA205A" w:rsidRDefault="00FA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CA" w:rsidRDefault="00856132">
    <w:pPr>
      <w:pStyle w:val="Zpat"/>
      <w:jc w:val="center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E607A" wp14:editId="6F87E370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257175" cy="167636"/>
              <wp:effectExtent l="0" t="0" r="9525" b="3814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175" cy="16763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BB3ACA" w:rsidRDefault="0085613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\* ARABIC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27072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E607A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left:0;text-align:left;margin-left:0;margin-top:.05pt;width:20.25pt;height:13.2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" filled="f" stroked="f">
              <v:textbox inset="0,0,0,0">
                <w:txbxContent>
                  <w:p w:rsidR="00BB3ACA" w:rsidRDefault="0085613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\* ARABIC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27072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5A" w:rsidRDefault="00FA205A">
      <w:r>
        <w:rPr>
          <w:color w:val="000000"/>
        </w:rPr>
        <w:separator/>
      </w:r>
    </w:p>
  </w:footnote>
  <w:footnote w:type="continuationSeparator" w:id="0">
    <w:p w:rsidR="00FA205A" w:rsidRDefault="00FA2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13" w:rsidRDefault="00B4518D" w:rsidP="00B4518D">
    <w:pPr>
      <w:pStyle w:val="Zhlav"/>
      <w:tabs>
        <w:tab w:val="clear" w:pos="4819"/>
        <w:tab w:val="clear" w:pos="9071"/>
        <w:tab w:val="left" w:pos="7659"/>
      </w:tabs>
      <w:jc w:val="center"/>
    </w:pPr>
    <w:r>
      <w:t xml:space="preserve">                                                                               </w:t>
    </w:r>
    <w:r w:rsidR="00316C2C">
      <w:t xml:space="preserve">              </w:t>
    </w:r>
    <w:proofErr w:type="spellStart"/>
    <w:r w:rsidR="00316C2C">
      <w:t>Smlouva</w:t>
    </w:r>
    <w:proofErr w:type="spellEnd"/>
    <w:r w:rsidR="00316C2C">
      <w:t xml:space="preserve"> č. 2</w:t>
    </w:r>
    <w:r w:rsidR="00B20859">
      <w:t>02</w:t>
    </w:r>
    <w:r w:rsidR="00E45E06">
      <w:t>5</w:t>
    </w:r>
    <w:r w:rsidR="005B50B4">
      <w:t>187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95F62"/>
    <w:multiLevelType w:val="multilevel"/>
    <w:tmpl w:val="1A4EA73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BB"/>
    <w:rsid w:val="00000CE2"/>
    <w:rsid w:val="00013985"/>
    <w:rsid w:val="000228D8"/>
    <w:rsid w:val="00027C2D"/>
    <w:rsid w:val="00055613"/>
    <w:rsid w:val="000709C3"/>
    <w:rsid w:val="00095F55"/>
    <w:rsid w:val="000964D0"/>
    <w:rsid w:val="000A5756"/>
    <w:rsid w:val="000D3F90"/>
    <w:rsid w:val="000E4180"/>
    <w:rsid w:val="000F4E4F"/>
    <w:rsid w:val="00111F84"/>
    <w:rsid w:val="00133487"/>
    <w:rsid w:val="00140CCD"/>
    <w:rsid w:val="0015333F"/>
    <w:rsid w:val="0015698E"/>
    <w:rsid w:val="001808EB"/>
    <w:rsid w:val="001D16EA"/>
    <w:rsid w:val="001F20A4"/>
    <w:rsid w:val="00204F00"/>
    <w:rsid w:val="00251657"/>
    <w:rsid w:val="00253E29"/>
    <w:rsid w:val="00256316"/>
    <w:rsid w:val="00260A22"/>
    <w:rsid w:val="002619AD"/>
    <w:rsid w:val="00282F0D"/>
    <w:rsid w:val="0029183A"/>
    <w:rsid w:val="00293A5E"/>
    <w:rsid w:val="00294E41"/>
    <w:rsid w:val="002C22E9"/>
    <w:rsid w:val="002E1758"/>
    <w:rsid w:val="002E71B0"/>
    <w:rsid w:val="00316C2C"/>
    <w:rsid w:val="00317F58"/>
    <w:rsid w:val="003304F7"/>
    <w:rsid w:val="0034217C"/>
    <w:rsid w:val="003A709F"/>
    <w:rsid w:val="00445C2C"/>
    <w:rsid w:val="00471997"/>
    <w:rsid w:val="00476037"/>
    <w:rsid w:val="00476EBD"/>
    <w:rsid w:val="00482B2D"/>
    <w:rsid w:val="00500678"/>
    <w:rsid w:val="0050183B"/>
    <w:rsid w:val="00505B7A"/>
    <w:rsid w:val="0051070C"/>
    <w:rsid w:val="00547AE7"/>
    <w:rsid w:val="00550BAA"/>
    <w:rsid w:val="00561E28"/>
    <w:rsid w:val="005945E9"/>
    <w:rsid w:val="00594D51"/>
    <w:rsid w:val="005964B7"/>
    <w:rsid w:val="005B50B4"/>
    <w:rsid w:val="005B543E"/>
    <w:rsid w:val="005D5372"/>
    <w:rsid w:val="00605467"/>
    <w:rsid w:val="006152AE"/>
    <w:rsid w:val="00620EAD"/>
    <w:rsid w:val="0062144F"/>
    <w:rsid w:val="0062230C"/>
    <w:rsid w:val="006414C3"/>
    <w:rsid w:val="0069290E"/>
    <w:rsid w:val="006D75EA"/>
    <w:rsid w:val="00702D4E"/>
    <w:rsid w:val="00731EDA"/>
    <w:rsid w:val="007725E1"/>
    <w:rsid w:val="00786A60"/>
    <w:rsid w:val="00790537"/>
    <w:rsid w:val="0079742F"/>
    <w:rsid w:val="007C7961"/>
    <w:rsid w:val="00803216"/>
    <w:rsid w:val="00827B49"/>
    <w:rsid w:val="00847DF9"/>
    <w:rsid w:val="00855B59"/>
    <w:rsid w:val="00856132"/>
    <w:rsid w:val="00874630"/>
    <w:rsid w:val="008956B0"/>
    <w:rsid w:val="008D4BC8"/>
    <w:rsid w:val="008F4A6B"/>
    <w:rsid w:val="00962F03"/>
    <w:rsid w:val="00964537"/>
    <w:rsid w:val="0097194D"/>
    <w:rsid w:val="00985193"/>
    <w:rsid w:val="009A56DA"/>
    <w:rsid w:val="009A6489"/>
    <w:rsid w:val="009C2846"/>
    <w:rsid w:val="009D5B4F"/>
    <w:rsid w:val="00A23372"/>
    <w:rsid w:val="00A56559"/>
    <w:rsid w:val="00A76DE0"/>
    <w:rsid w:val="00A837BB"/>
    <w:rsid w:val="00AA4B67"/>
    <w:rsid w:val="00AA68B8"/>
    <w:rsid w:val="00B0041A"/>
    <w:rsid w:val="00B07CAC"/>
    <w:rsid w:val="00B20859"/>
    <w:rsid w:val="00B4518D"/>
    <w:rsid w:val="00B55CBE"/>
    <w:rsid w:val="00B67EC1"/>
    <w:rsid w:val="00B70BEC"/>
    <w:rsid w:val="00BC23DB"/>
    <w:rsid w:val="00BD092C"/>
    <w:rsid w:val="00BE5BD9"/>
    <w:rsid w:val="00C1129F"/>
    <w:rsid w:val="00C27072"/>
    <w:rsid w:val="00C36CCA"/>
    <w:rsid w:val="00C56560"/>
    <w:rsid w:val="00C679B5"/>
    <w:rsid w:val="00C95BEE"/>
    <w:rsid w:val="00CB1857"/>
    <w:rsid w:val="00CC4DD2"/>
    <w:rsid w:val="00CD556A"/>
    <w:rsid w:val="00CF63F0"/>
    <w:rsid w:val="00D07F2D"/>
    <w:rsid w:val="00D22009"/>
    <w:rsid w:val="00D366EA"/>
    <w:rsid w:val="00D55FF6"/>
    <w:rsid w:val="00DA45BA"/>
    <w:rsid w:val="00DA6A1B"/>
    <w:rsid w:val="00DB7846"/>
    <w:rsid w:val="00DC0172"/>
    <w:rsid w:val="00E02358"/>
    <w:rsid w:val="00E45E06"/>
    <w:rsid w:val="00E660DB"/>
    <w:rsid w:val="00E72DA1"/>
    <w:rsid w:val="00EB7315"/>
    <w:rsid w:val="00ED3330"/>
    <w:rsid w:val="00ED61E9"/>
    <w:rsid w:val="00EF2B7E"/>
    <w:rsid w:val="00F14D6E"/>
    <w:rsid w:val="00F23760"/>
    <w:rsid w:val="00F34A90"/>
    <w:rsid w:val="00F64F65"/>
    <w:rsid w:val="00F77768"/>
    <w:rsid w:val="00F919C8"/>
    <w:rsid w:val="00FA205A"/>
    <w:rsid w:val="00FA513D"/>
    <w:rsid w:val="00FB1B72"/>
    <w:rsid w:val="00FB78FD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E952"/>
  <w15:docId w15:val="{1ED59CFF-E531-406A-BE59-B692AD1B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spacing w:before="240"/>
      <w:outlineLvl w:val="0"/>
    </w:pPr>
    <w:rPr>
      <w:b/>
      <w:u w:val="single"/>
    </w:rPr>
  </w:style>
  <w:style w:type="paragraph" w:styleId="Nadpis2">
    <w:name w:val="heading 2"/>
    <w:basedOn w:val="Standard"/>
    <w:next w:val="Standard"/>
    <w:pPr>
      <w:spacing w:before="120"/>
      <w:outlineLvl w:val="1"/>
    </w:pPr>
    <w:rPr>
      <w:b/>
    </w:rPr>
  </w:style>
  <w:style w:type="paragraph" w:styleId="Nadpis3">
    <w:name w:val="heading 3"/>
    <w:basedOn w:val="Standard"/>
    <w:next w:val="WW-Normlnodsazen"/>
    <w:pPr>
      <w:ind w:left="354"/>
      <w:outlineLvl w:val="2"/>
    </w:pPr>
    <w:rPr>
      <w:rFonts w:ascii="Times New Roman" w:hAnsi="Times New Roman" w:cs="Times New Roman"/>
      <w:b/>
    </w:rPr>
  </w:style>
  <w:style w:type="paragraph" w:styleId="Nadpis4">
    <w:name w:val="heading 4"/>
    <w:basedOn w:val="Standard"/>
    <w:next w:val="WW-Normlnodsazen"/>
    <w:pPr>
      <w:ind w:left="354"/>
      <w:outlineLvl w:val="3"/>
    </w:pPr>
    <w:rPr>
      <w:rFonts w:ascii="Times New Roman" w:hAnsi="Times New Roman" w:cs="Times New Roman"/>
      <w:u w:val="single"/>
    </w:rPr>
  </w:style>
  <w:style w:type="paragraph" w:styleId="Nadpis5">
    <w:name w:val="heading 5"/>
    <w:basedOn w:val="Standard"/>
    <w:next w:val="WW-Normlnodsazen"/>
    <w:pPr>
      <w:ind w:left="708"/>
      <w:outlineLvl w:val="4"/>
    </w:pPr>
    <w:rPr>
      <w:rFonts w:ascii="Times New Roman" w:hAnsi="Times New Roman" w:cs="Times New Roman"/>
      <w:b/>
      <w:sz w:val="20"/>
    </w:rPr>
  </w:style>
  <w:style w:type="paragraph" w:styleId="Nadpis6">
    <w:name w:val="heading 6"/>
    <w:basedOn w:val="Standard"/>
    <w:next w:val="WW-Normlnodsazen"/>
    <w:pPr>
      <w:ind w:left="708"/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Standard"/>
    <w:next w:val="WW-Normlnodsazen"/>
    <w:pPr>
      <w:ind w:left="708"/>
      <w:outlineLvl w:val="6"/>
    </w:pPr>
    <w:rPr>
      <w:rFonts w:ascii="Times New Roman" w:hAnsi="Times New Roman" w:cs="Times New Roman"/>
      <w:i/>
      <w:sz w:val="20"/>
    </w:rPr>
  </w:style>
  <w:style w:type="paragraph" w:styleId="Nadpis8">
    <w:name w:val="heading 8"/>
    <w:basedOn w:val="Standard"/>
    <w:next w:val="WW-Normlnodsazen"/>
    <w:pPr>
      <w:ind w:left="708"/>
      <w:outlineLvl w:val="7"/>
    </w:pPr>
    <w:rPr>
      <w:rFonts w:ascii="Times New Roman" w:hAnsi="Times New Roman" w:cs="Times New Roman"/>
      <w:i/>
      <w:sz w:val="20"/>
    </w:rPr>
  </w:style>
  <w:style w:type="paragraph" w:styleId="Nadpis9">
    <w:name w:val="heading 9"/>
    <w:basedOn w:val="Standard"/>
    <w:next w:val="WW-Normlnodsazen"/>
    <w:pPr>
      <w:ind w:left="708"/>
      <w:outlineLvl w:val="8"/>
    </w:pPr>
    <w:rPr>
      <w:rFonts w:ascii="Times New Roman" w:hAnsi="Times New Roman" w:cs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jc w:val="both"/>
    </w:pPr>
    <w:rPr>
      <w:rFonts w:ascii="Arial" w:eastAsia="Times New Roman" w:hAnsi="Arial" w:cs="Arial"/>
      <w:szCs w:val="20"/>
      <w:lang w:val="de-DE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extbody">
    <w:name w:val="Text body"/>
    <w:basedOn w:val="Standard"/>
    <w:pPr>
      <w:jc w:val="left"/>
    </w:pPr>
    <w:rPr>
      <w:rFonts w:ascii="Times New Roman" w:hAnsi="Times New Roman" w:cs="Times New Roman"/>
      <w:sz w:val="20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Zhlav">
    <w:name w:val="header"/>
    <w:basedOn w:val="Standard"/>
    <w:link w:val="ZhlavChar"/>
    <w:uiPriority w:val="99"/>
    <w:pPr>
      <w:tabs>
        <w:tab w:val="center" w:pos="4819"/>
        <w:tab w:val="right" w:pos="9071"/>
      </w:tabs>
    </w:pPr>
  </w:style>
  <w:style w:type="paragraph" w:styleId="Zpat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rPr>
      <w:sz w:val="20"/>
    </w:rPr>
  </w:style>
  <w:style w:type="paragraph" w:customStyle="1" w:styleId="WW-Normlnodsazen">
    <w:name w:val="WW-Normální odsazený"/>
    <w:basedOn w:val="Standard"/>
    <w:pPr>
      <w:ind w:left="708"/>
    </w:pPr>
  </w:style>
  <w:style w:type="paragraph" w:customStyle="1" w:styleId="nadpis40">
    <w:name w:val="nadpis4"/>
    <w:basedOn w:val="Standard"/>
    <w:rPr>
      <w:b/>
      <w:i/>
      <w:sz w:val="28"/>
      <w:u w:val="single"/>
      <w:lang w:val="cs-CZ"/>
    </w:rPr>
  </w:style>
  <w:style w:type="paragraph" w:styleId="Rozloendokumentu">
    <w:name w:val="Document Map"/>
    <w:basedOn w:val="Standard"/>
    <w:rPr>
      <w:rFonts w:ascii="Tahoma" w:eastAsia="Tahoma" w:hAnsi="Tahoma" w:cs="Tahoma"/>
    </w:rPr>
  </w:style>
  <w:style w:type="paragraph" w:customStyle="1" w:styleId="WW-Zkladntext2">
    <w:name w:val="WW-Základní text 2"/>
    <w:basedOn w:val="Standard"/>
    <w:rPr>
      <w:i/>
      <w:lang w:val="cs-CZ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Standardnpsmoodstavce">
    <w:name w:val="WW-Standardní písmo odstavce"/>
  </w:style>
  <w:style w:type="character" w:styleId="slostrnky">
    <w:name w:val="page number"/>
    <w:basedOn w:val="WW-Standardnpsmoodstavce"/>
  </w:style>
  <w:style w:type="numbering" w:customStyle="1" w:styleId="WW8Num1">
    <w:name w:val="WW8Num1"/>
    <w:basedOn w:val="Bezseznamu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5CB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CBE"/>
    <w:rPr>
      <w:rFonts w:ascii="Segoe UI" w:hAnsi="Segoe UI"/>
      <w:sz w:val="18"/>
      <w:szCs w:val="16"/>
    </w:rPr>
  </w:style>
  <w:style w:type="paragraph" w:styleId="Revize">
    <w:name w:val="Revision"/>
    <w:hidden/>
    <w:uiPriority w:val="99"/>
    <w:semiHidden/>
    <w:rsid w:val="00F34A90"/>
    <w:pPr>
      <w:widowControl/>
      <w:autoSpaceDN/>
      <w:textAlignment w:val="auto"/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55613"/>
    <w:rPr>
      <w:rFonts w:ascii="Arial" w:eastAsia="Times New Roman" w:hAnsi="Arial" w:cs="Arial"/>
      <w:szCs w:val="20"/>
      <w:lang w:val="de-DE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47A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7AE7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7AE7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7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7AE7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1515E-F485-498F-9B40-FFA4F31C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1516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gabriel</dc:creator>
  <cp:lastModifiedBy>Miloš Mlynář</cp:lastModifiedBy>
  <cp:revision>5</cp:revision>
  <cp:lastPrinted>2016-05-18T08:50:00Z</cp:lastPrinted>
  <dcterms:created xsi:type="dcterms:W3CDTF">2025-06-24T08:16:00Z</dcterms:created>
  <dcterms:modified xsi:type="dcterms:W3CDTF">2025-06-24T08:22:00Z</dcterms:modified>
</cp:coreProperties>
</file>