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08A1" w:rsidRDefault="00B61B72">
      <w:pPr>
        <w:pStyle w:val="Heading110"/>
        <w:keepNext/>
        <w:keepLines/>
      </w:pPr>
      <w:bookmarkStart w:id="0" w:name="bookmark0"/>
      <w:r>
        <w:rPr>
          <w:rStyle w:val="Heading11"/>
        </w:rPr>
        <w:t>SERVISNÍ SMLOUVA</w:t>
      </w:r>
      <w:bookmarkEnd w:id="0"/>
    </w:p>
    <w:p w:rsidR="00FF08A1" w:rsidRDefault="00B61B72">
      <w:pPr>
        <w:pStyle w:val="Bodytext20"/>
        <w:spacing w:after="500"/>
        <w:jc w:val="center"/>
      </w:pPr>
      <w:r>
        <w:rPr>
          <w:rStyle w:val="Bodytext2"/>
        </w:rPr>
        <w:t>uzavřená níže uvedeného dne, měsíce a roku podle § 1746 odst.2 zákona č. 89/2012 Sb.,</w:t>
      </w:r>
      <w:r>
        <w:rPr>
          <w:rStyle w:val="Bodytext2"/>
        </w:rPr>
        <w:br/>
        <w:t>občanský zákoník, ve znění pozdějších předpisů (dále jen „Občanský zákoník“),</w:t>
      </w:r>
    </w:p>
    <w:p w:rsidR="00FF08A1" w:rsidRDefault="00B61B72">
      <w:pPr>
        <w:pStyle w:val="Tablecaption10"/>
      </w:pPr>
      <w:r>
        <w:rPr>
          <w:rStyle w:val="Tablecaption1"/>
        </w:rPr>
        <w:t>mezi:</w:t>
      </w:r>
    </w:p>
    <w:tbl>
      <w:tblPr>
        <w:tblOverlap w:val="never"/>
        <w:tblW w:w="0" w:type="auto"/>
        <w:jc w:val="center"/>
        <w:tblLayout w:type="fixed"/>
        <w:tblCellMar>
          <w:left w:w="10" w:type="dxa"/>
          <w:right w:w="10" w:type="dxa"/>
        </w:tblCellMar>
        <w:tblLook w:val="04A0" w:firstRow="1" w:lastRow="0" w:firstColumn="1" w:lastColumn="0" w:noHBand="0" w:noVBand="1"/>
      </w:tblPr>
      <w:tblGrid>
        <w:gridCol w:w="2342"/>
        <w:gridCol w:w="7440"/>
      </w:tblGrid>
      <w:tr w:rsidR="00FF08A1">
        <w:tblPrEx>
          <w:tblCellMar>
            <w:top w:w="0" w:type="dxa"/>
            <w:bottom w:w="0" w:type="dxa"/>
          </w:tblCellMar>
        </w:tblPrEx>
        <w:trPr>
          <w:trHeight w:hRule="exact" w:val="307"/>
          <w:jc w:val="center"/>
        </w:trPr>
        <w:tc>
          <w:tcPr>
            <w:tcW w:w="9782" w:type="dxa"/>
            <w:gridSpan w:val="2"/>
            <w:tcBorders>
              <w:top w:val="single" w:sz="4" w:space="0" w:color="auto"/>
            </w:tcBorders>
            <w:shd w:val="clear" w:color="auto" w:fill="auto"/>
          </w:tcPr>
          <w:p w:rsidR="00FF08A1" w:rsidRDefault="00B61B72">
            <w:pPr>
              <w:pStyle w:val="Other10"/>
              <w:rPr>
                <w:sz w:val="22"/>
                <w:szCs w:val="22"/>
              </w:rPr>
            </w:pPr>
            <w:r>
              <w:rPr>
                <w:rStyle w:val="Other1"/>
                <w:rFonts w:ascii="Arial" w:eastAsia="Arial" w:hAnsi="Arial" w:cs="Arial"/>
                <w:b/>
                <w:bCs/>
                <w:sz w:val="22"/>
                <w:szCs w:val="22"/>
              </w:rPr>
              <w:t>ZHOTOVI1TELEM</w:t>
            </w:r>
          </w:p>
        </w:tc>
      </w:tr>
      <w:tr w:rsidR="00FF08A1">
        <w:tblPrEx>
          <w:tblCellMar>
            <w:top w:w="0" w:type="dxa"/>
            <w:bottom w:w="0" w:type="dxa"/>
          </w:tblCellMar>
        </w:tblPrEx>
        <w:trPr>
          <w:trHeight w:hRule="exact" w:val="288"/>
          <w:jc w:val="center"/>
        </w:trPr>
        <w:tc>
          <w:tcPr>
            <w:tcW w:w="2342" w:type="dxa"/>
            <w:tcBorders>
              <w:top w:val="single" w:sz="4" w:space="0" w:color="auto"/>
            </w:tcBorders>
            <w:shd w:val="clear" w:color="auto" w:fill="auto"/>
          </w:tcPr>
          <w:p w:rsidR="00FF08A1" w:rsidRDefault="00B61B72">
            <w:pPr>
              <w:pStyle w:val="Other10"/>
              <w:rPr>
                <w:sz w:val="22"/>
                <w:szCs w:val="22"/>
              </w:rPr>
            </w:pPr>
            <w:proofErr w:type="spellStart"/>
            <w:r>
              <w:rPr>
                <w:rStyle w:val="Other1"/>
                <w:rFonts w:ascii="Arial" w:eastAsia="Arial" w:hAnsi="Arial" w:cs="Arial"/>
                <w:sz w:val="22"/>
                <w:szCs w:val="22"/>
              </w:rPr>
              <w:t>Fiirma</w:t>
            </w:r>
            <w:proofErr w:type="spellEnd"/>
          </w:p>
        </w:tc>
        <w:tc>
          <w:tcPr>
            <w:tcW w:w="7440" w:type="dxa"/>
            <w:tcBorders>
              <w:top w:val="single" w:sz="4" w:space="0" w:color="auto"/>
            </w:tcBorders>
            <w:shd w:val="clear" w:color="auto" w:fill="auto"/>
          </w:tcPr>
          <w:p w:rsidR="00FF08A1" w:rsidRDefault="00B61B72">
            <w:pPr>
              <w:pStyle w:val="Other10"/>
              <w:ind w:firstLine="240"/>
              <w:rPr>
                <w:sz w:val="22"/>
                <w:szCs w:val="22"/>
              </w:rPr>
            </w:pPr>
            <w:proofErr w:type="spellStart"/>
            <w:r>
              <w:rPr>
                <w:rStyle w:val="Other1"/>
                <w:rFonts w:ascii="Arial" w:eastAsia="Arial" w:hAnsi="Arial" w:cs="Arial"/>
                <w:sz w:val="22"/>
                <w:szCs w:val="22"/>
              </w:rPr>
              <w:t>ActivEnergy</w:t>
            </w:r>
            <w:proofErr w:type="spellEnd"/>
            <w:r>
              <w:rPr>
                <w:rStyle w:val="Other1"/>
                <w:rFonts w:ascii="Arial" w:eastAsia="Arial" w:hAnsi="Arial" w:cs="Arial"/>
                <w:sz w:val="22"/>
                <w:szCs w:val="22"/>
              </w:rPr>
              <w:t xml:space="preserve"> s.r.o..</w:t>
            </w:r>
          </w:p>
        </w:tc>
      </w:tr>
      <w:tr w:rsidR="00FF08A1">
        <w:tblPrEx>
          <w:tblCellMar>
            <w:top w:w="0" w:type="dxa"/>
            <w:bottom w:w="0" w:type="dxa"/>
          </w:tblCellMar>
        </w:tblPrEx>
        <w:trPr>
          <w:trHeight w:hRule="exact" w:val="288"/>
          <w:jc w:val="center"/>
        </w:trPr>
        <w:tc>
          <w:tcPr>
            <w:tcW w:w="2342" w:type="dxa"/>
            <w:tcBorders>
              <w:top w:val="dashed" w:sz="4" w:space="0" w:color="auto"/>
            </w:tcBorders>
            <w:shd w:val="clear" w:color="auto" w:fill="auto"/>
          </w:tcPr>
          <w:p w:rsidR="00FF08A1" w:rsidRDefault="00B61B72">
            <w:pPr>
              <w:pStyle w:val="Other10"/>
              <w:rPr>
                <w:sz w:val="22"/>
                <w:szCs w:val="22"/>
              </w:rPr>
            </w:pPr>
            <w:r>
              <w:rPr>
                <w:rStyle w:val="Other1"/>
                <w:rFonts w:ascii="Arial" w:eastAsia="Arial" w:hAnsi="Arial" w:cs="Arial"/>
                <w:sz w:val="22"/>
                <w:szCs w:val="22"/>
              </w:rPr>
              <w:t>Sídl1o</w:t>
            </w:r>
          </w:p>
        </w:tc>
        <w:tc>
          <w:tcPr>
            <w:tcW w:w="7440" w:type="dxa"/>
            <w:tcBorders>
              <w:top w:val="dashed" w:sz="4" w:space="0" w:color="auto"/>
            </w:tcBorders>
            <w:shd w:val="clear" w:color="auto" w:fill="auto"/>
          </w:tcPr>
          <w:p w:rsidR="00FF08A1" w:rsidRDefault="00B61B72">
            <w:pPr>
              <w:pStyle w:val="Other10"/>
              <w:ind w:firstLine="240"/>
              <w:rPr>
                <w:sz w:val="22"/>
                <w:szCs w:val="22"/>
              </w:rPr>
            </w:pPr>
            <w:r>
              <w:rPr>
                <w:rStyle w:val="Other1"/>
                <w:rFonts w:ascii="Arial" w:eastAsia="Arial" w:hAnsi="Arial" w:cs="Arial"/>
                <w:sz w:val="22"/>
                <w:szCs w:val="22"/>
              </w:rPr>
              <w:t xml:space="preserve">Vážného 102/16, </w:t>
            </w:r>
            <w:r>
              <w:rPr>
                <w:rStyle w:val="Other1"/>
                <w:rFonts w:ascii="Arial" w:eastAsia="Arial" w:hAnsi="Arial" w:cs="Arial"/>
                <w:sz w:val="22"/>
                <w:szCs w:val="22"/>
              </w:rPr>
              <w:t>621 00 Brno</w:t>
            </w:r>
          </w:p>
        </w:tc>
      </w:tr>
      <w:tr w:rsidR="00FF08A1">
        <w:tblPrEx>
          <w:tblCellMar>
            <w:top w:w="0" w:type="dxa"/>
            <w:bottom w:w="0" w:type="dxa"/>
          </w:tblCellMar>
        </w:tblPrEx>
        <w:trPr>
          <w:trHeight w:hRule="exact" w:val="514"/>
          <w:jc w:val="center"/>
        </w:trPr>
        <w:tc>
          <w:tcPr>
            <w:tcW w:w="2342" w:type="dxa"/>
            <w:tcBorders>
              <w:top w:val="single" w:sz="4" w:space="0" w:color="auto"/>
            </w:tcBorders>
            <w:shd w:val="clear" w:color="auto" w:fill="auto"/>
          </w:tcPr>
          <w:p w:rsidR="00FF08A1" w:rsidRDefault="00B61B72">
            <w:pPr>
              <w:pStyle w:val="Other10"/>
              <w:rPr>
                <w:sz w:val="22"/>
                <w:szCs w:val="22"/>
              </w:rPr>
            </w:pPr>
            <w:r>
              <w:rPr>
                <w:rStyle w:val="Other1"/>
                <w:rFonts w:ascii="Arial" w:eastAsia="Arial" w:hAnsi="Arial" w:cs="Arial"/>
                <w:sz w:val="22"/>
                <w:szCs w:val="22"/>
              </w:rPr>
              <w:t xml:space="preserve">Adresa pro </w:t>
            </w:r>
            <w:proofErr w:type="spellStart"/>
            <w:r>
              <w:rPr>
                <w:rStyle w:val="Other1"/>
                <w:rFonts w:ascii="Arial" w:eastAsia="Arial" w:hAnsi="Arial" w:cs="Arial"/>
                <w:sz w:val="22"/>
                <w:szCs w:val="22"/>
              </w:rPr>
              <w:t>fakturacii</w:t>
            </w:r>
            <w:proofErr w:type="spellEnd"/>
          </w:p>
        </w:tc>
        <w:tc>
          <w:tcPr>
            <w:tcW w:w="7440" w:type="dxa"/>
            <w:tcBorders>
              <w:top w:val="single" w:sz="4" w:space="0" w:color="auto"/>
            </w:tcBorders>
            <w:shd w:val="clear" w:color="auto" w:fill="auto"/>
            <w:vAlign w:val="center"/>
          </w:tcPr>
          <w:p w:rsidR="00FF08A1" w:rsidRDefault="00B61B72">
            <w:pPr>
              <w:pStyle w:val="Other10"/>
              <w:ind w:firstLine="240"/>
              <w:rPr>
                <w:sz w:val="22"/>
                <w:szCs w:val="22"/>
              </w:rPr>
            </w:pPr>
            <w:r>
              <w:rPr>
                <w:rStyle w:val="Other1"/>
                <w:rFonts w:ascii="Arial" w:eastAsia="Arial" w:hAnsi="Arial" w:cs="Arial"/>
                <w:sz w:val="22"/>
                <w:szCs w:val="22"/>
              </w:rPr>
              <w:t>Vážného 102/16, 621 00 Brno</w:t>
            </w:r>
          </w:p>
        </w:tc>
      </w:tr>
      <w:tr w:rsidR="00FF08A1">
        <w:tblPrEx>
          <w:tblCellMar>
            <w:top w:w="0" w:type="dxa"/>
            <w:bottom w:w="0" w:type="dxa"/>
          </w:tblCellMar>
        </w:tblPrEx>
        <w:trPr>
          <w:trHeight w:hRule="exact" w:val="288"/>
          <w:jc w:val="center"/>
        </w:trPr>
        <w:tc>
          <w:tcPr>
            <w:tcW w:w="2342" w:type="dxa"/>
            <w:tcBorders>
              <w:top w:val="single" w:sz="4" w:space="0" w:color="auto"/>
            </w:tcBorders>
            <w:shd w:val="clear" w:color="auto" w:fill="auto"/>
          </w:tcPr>
          <w:p w:rsidR="00FF08A1" w:rsidRDefault="00B61B72">
            <w:pPr>
              <w:pStyle w:val="Other10"/>
              <w:rPr>
                <w:sz w:val="22"/>
                <w:szCs w:val="22"/>
              </w:rPr>
            </w:pPr>
            <w:r>
              <w:rPr>
                <w:rStyle w:val="Other1"/>
                <w:rFonts w:ascii="Arial" w:eastAsia="Arial" w:hAnsi="Arial" w:cs="Arial"/>
                <w:sz w:val="22"/>
                <w:szCs w:val="22"/>
              </w:rPr>
              <w:t>IČ</w:t>
            </w:r>
          </w:p>
        </w:tc>
        <w:tc>
          <w:tcPr>
            <w:tcW w:w="7440" w:type="dxa"/>
            <w:tcBorders>
              <w:top w:val="single" w:sz="4" w:space="0" w:color="auto"/>
            </w:tcBorders>
            <w:shd w:val="clear" w:color="auto" w:fill="auto"/>
          </w:tcPr>
          <w:p w:rsidR="00FF08A1" w:rsidRDefault="00B61B72">
            <w:pPr>
              <w:pStyle w:val="Other10"/>
              <w:ind w:firstLine="240"/>
              <w:rPr>
                <w:sz w:val="22"/>
                <w:szCs w:val="22"/>
              </w:rPr>
            </w:pPr>
            <w:r>
              <w:rPr>
                <w:rStyle w:val="Other1"/>
                <w:rFonts w:ascii="Arial" w:eastAsia="Arial" w:hAnsi="Arial" w:cs="Arial"/>
                <w:sz w:val="22"/>
                <w:szCs w:val="22"/>
              </w:rPr>
              <w:t>277 57 901</w:t>
            </w:r>
          </w:p>
        </w:tc>
      </w:tr>
      <w:tr w:rsidR="00FF08A1">
        <w:tblPrEx>
          <w:tblCellMar>
            <w:top w:w="0" w:type="dxa"/>
            <w:bottom w:w="0" w:type="dxa"/>
          </w:tblCellMar>
        </w:tblPrEx>
        <w:trPr>
          <w:trHeight w:hRule="exact" w:val="288"/>
          <w:jc w:val="center"/>
        </w:trPr>
        <w:tc>
          <w:tcPr>
            <w:tcW w:w="2342" w:type="dxa"/>
            <w:tcBorders>
              <w:top w:val="single" w:sz="4" w:space="0" w:color="auto"/>
            </w:tcBorders>
            <w:shd w:val="clear" w:color="auto" w:fill="auto"/>
          </w:tcPr>
          <w:p w:rsidR="00FF08A1" w:rsidRDefault="00B61B72">
            <w:pPr>
              <w:pStyle w:val="Other10"/>
              <w:rPr>
                <w:sz w:val="22"/>
                <w:szCs w:val="22"/>
              </w:rPr>
            </w:pPr>
            <w:r>
              <w:rPr>
                <w:rStyle w:val="Other1"/>
                <w:rFonts w:ascii="Arial" w:eastAsia="Arial" w:hAnsi="Arial" w:cs="Arial"/>
                <w:sz w:val="22"/>
                <w:szCs w:val="22"/>
              </w:rPr>
              <w:t>DIČ</w:t>
            </w:r>
          </w:p>
        </w:tc>
        <w:tc>
          <w:tcPr>
            <w:tcW w:w="7440" w:type="dxa"/>
            <w:tcBorders>
              <w:top w:val="single" w:sz="4" w:space="0" w:color="auto"/>
            </w:tcBorders>
            <w:shd w:val="clear" w:color="auto" w:fill="auto"/>
          </w:tcPr>
          <w:p w:rsidR="00FF08A1" w:rsidRDefault="00B61B72">
            <w:pPr>
              <w:pStyle w:val="Other10"/>
              <w:ind w:firstLine="240"/>
              <w:rPr>
                <w:sz w:val="22"/>
                <w:szCs w:val="22"/>
              </w:rPr>
            </w:pPr>
            <w:r>
              <w:rPr>
                <w:rStyle w:val="Other1"/>
                <w:rFonts w:ascii="Arial" w:eastAsia="Arial" w:hAnsi="Arial" w:cs="Arial"/>
                <w:sz w:val="22"/>
                <w:szCs w:val="22"/>
              </w:rPr>
              <w:t>CZ 277 57 901</w:t>
            </w:r>
          </w:p>
        </w:tc>
      </w:tr>
      <w:tr w:rsidR="00FF08A1">
        <w:tblPrEx>
          <w:tblCellMar>
            <w:top w:w="0" w:type="dxa"/>
            <w:bottom w:w="0" w:type="dxa"/>
          </w:tblCellMar>
        </w:tblPrEx>
        <w:trPr>
          <w:trHeight w:hRule="exact" w:val="514"/>
          <w:jc w:val="center"/>
        </w:trPr>
        <w:tc>
          <w:tcPr>
            <w:tcW w:w="2342" w:type="dxa"/>
            <w:tcBorders>
              <w:top w:val="single" w:sz="4" w:space="0" w:color="auto"/>
            </w:tcBorders>
            <w:shd w:val="clear" w:color="auto" w:fill="auto"/>
          </w:tcPr>
          <w:p w:rsidR="00FF08A1" w:rsidRDefault="00B61B72">
            <w:pPr>
              <w:pStyle w:val="Other10"/>
              <w:rPr>
                <w:sz w:val="22"/>
                <w:szCs w:val="22"/>
              </w:rPr>
            </w:pPr>
            <w:proofErr w:type="spellStart"/>
            <w:r>
              <w:rPr>
                <w:rStyle w:val="Other1"/>
                <w:rFonts w:ascii="Arial" w:eastAsia="Arial" w:hAnsi="Arial" w:cs="Arial"/>
                <w:sz w:val="22"/>
                <w:szCs w:val="22"/>
              </w:rPr>
              <w:t>Zápiis</w:t>
            </w:r>
            <w:proofErr w:type="spellEnd"/>
            <w:r>
              <w:rPr>
                <w:rStyle w:val="Other1"/>
                <w:rFonts w:ascii="Arial" w:eastAsia="Arial" w:hAnsi="Arial" w:cs="Arial"/>
                <w:sz w:val="22"/>
                <w:szCs w:val="22"/>
              </w:rPr>
              <w:t xml:space="preserve"> v obch. rejstříku</w:t>
            </w:r>
          </w:p>
        </w:tc>
        <w:tc>
          <w:tcPr>
            <w:tcW w:w="7440" w:type="dxa"/>
            <w:tcBorders>
              <w:top w:val="single" w:sz="4" w:space="0" w:color="auto"/>
            </w:tcBorders>
            <w:shd w:val="clear" w:color="auto" w:fill="auto"/>
            <w:vAlign w:val="center"/>
          </w:tcPr>
          <w:p w:rsidR="00FF08A1" w:rsidRDefault="00B61B72">
            <w:pPr>
              <w:pStyle w:val="Other10"/>
              <w:ind w:firstLine="240"/>
              <w:rPr>
                <w:sz w:val="22"/>
                <w:szCs w:val="22"/>
              </w:rPr>
            </w:pPr>
            <w:r>
              <w:rPr>
                <w:rStyle w:val="Other1"/>
                <w:rFonts w:ascii="Arial" w:eastAsia="Arial" w:hAnsi="Arial" w:cs="Arial"/>
                <w:sz w:val="22"/>
                <w:szCs w:val="22"/>
              </w:rPr>
              <w:t>Krajský soud v Brně, oddíl1 C, vložka 569 43</w:t>
            </w:r>
          </w:p>
        </w:tc>
      </w:tr>
      <w:tr w:rsidR="00FF08A1">
        <w:tblPrEx>
          <w:tblCellMar>
            <w:top w:w="0" w:type="dxa"/>
            <w:bottom w:w="0" w:type="dxa"/>
          </w:tblCellMar>
        </w:tblPrEx>
        <w:trPr>
          <w:trHeight w:hRule="exact" w:val="302"/>
          <w:jc w:val="center"/>
        </w:trPr>
        <w:tc>
          <w:tcPr>
            <w:tcW w:w="2342" w:type="dxa"/>
            <w:tcBorders>
              <w:top w:val="dashed" w:sz="4" w:space="0" w:color="auto"/>
              <w:bottom w:val="single" w:sz="4" w:space="0" w:color="auto"/>
            </w:tcBorders>
            <w:shd w:val="clear" w:color="auto" w:fill="auto"/>
          </w:tcPr>
          <w:p w:rsidR="00FF08A1" w:rsidRDefault="00B61B72">
            <w:pPr>
              <w:pStyle w:val="Other10"/>
              <w:rPr>
                <w:sz w:val="22"/>
                <w:szCs w:val="22"/>
              </w:rPr>
            </w:pPr>
            <w:r>
              <w:rPr>
                <w:rStyle w:val="Other1"/>
                <w:rFonts w:ascii="Arial" w:eastAsia="Arial" w:hAnsi="Arial" w:cs="Arial"/>
                <w:sz w:val="22"/>
                <w:szCs w:val="22"/>
              </w:rPr>
              <w:t>Statutární orgán</w:t>
            </w:r>
          </w:p>
        </w:tc>
        <w:tc>
          <w:tcPr>
            <w:tcW w:w="7440" w:type="dxa"/>
            <w:tcBorders>
              <w:top w:val="dashed" w:sz="4" w:space="0" w:color="auto"/>
              <w:bottom w:val="single" w:sz="4" w:space="0" w:color="auto"/>
            </w:tcBorders>
            <w:shd w:val="clear" w:color="auto" w:fill="auto"/>
          </w:tcPr>
          <w:p w:rsidR="00FF08A1" w:rsidRDefault="00B61B72">
            <w:pPr>
              <w:pStyle w:val="Other10"/>
              <w:ind w:firstLine="240"/>
              <w:rPr>
                <w:sz w:val="22"/>
                <w:szCs w:val="22"/>
              </w:rPr>
            </w:pPr>
            <w:r>
              <w:rPr>
                <w:rStyle w:val="Other1"/>
                <w:rFonts w:ascii="Arial" w:eastAsia="Arial" w:hAnsi="Arial" w:cs="Arial"/>
                <w:sz w:val="22"/>
                <w:szCs w:val="22"/>
              </w:rPr>
              <w:t xml:space="preserve">Lukáš </w:t>
            </w:r>
            <w:proofErr w:type="spellStart"/>
            <w:proofErr w:type="gramStart"/>
            <w:r>
              <w:rPr>
                <w:rStyle w:val="Other1"/>
                <w:rFonts w:ascii="Arial" w:eastAsia="Arial" w:hAnsi="Arial" w:cs="Arial"/>
                <w:sz w:val="22"/>
                <w:szCs w:val="22"/>
              </w:rPr>
              <w:t>Jurajda</w:t>
            </w:r>
            <w:proofErr w:type="spellEnd"/>
            <w:r>
              <w:rPr>
                <w:rStyle w:val="Other1"/>
                <w:rFonts w:ascii="Arial" w:eastAsia="Arial" w:hAnsi="Arial" w:cs="Arial"/>
                <w:sz w:val="22"/>
                <w:szCs w:val="22"/>
              </w:rPr>
              <w:t xml:space="preserve"> - Jednatel</w:t>
            </w:r>
            <w:proofErr w:type="gramEnd"/>
            <w:r>
              <w:rPr>
                <w:rStyle w:val="Other1"/>
                <w:rFonts w:ascii="Arial" w:eastAsia="Arial" w:hAnsi="Arial" w:cs="Arial"/>
                <w:sz w:val="22"/>
                <w:szCs w:val="22"/>
              </w:rPr>
              <w:t xml:space="preserve"> </w:t>
            </w:r>
            <w:proofErr w:type="spellStart"/>
            <w:r>
              <w:rPr>
                <w:rStyle w:val="Other1"/>
                <w:rFonts w:ascii="Arial" w:eastAsia="Arial" w:hAnsi="Arial" w:cs="Arial"/>
                <w:sz w:val="22"/>
                <w:szCs w:val="22"/>
              </w:rPr>
              <w:t>společnostii</w:t>
            </w:r>
            <w:proofErr w:type="spellEnd"/>
          </w:p>
        </w:tc>
      </w:tr>
    </w:tbl>
    <w:p w:rsidR="00FF08A1" w:rsidRDefault="00FF08A1">
      <w:pPr>
        <w:spacing w:after="23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582"/>
        <w:gridCol w:w="7214"/>
      </w:tblGrid>
      <w:tr w:rsidR="00FF08A1">
        <w:tblPrEx>
          <w:tblCellMar>
            <w:top w:w="0" w:type="dxa"/>
            <w:bottom w:w="0" w:type="dxa"/>
          </w:tblCellMar>
        </w:tblPrEx>
        <w:trPr>
          <w:trHeight w:hRule="exact" w:val="302"/>
          <w:jc w:val="center"/>
        </w:trPr>
        <w:tc>
          <w:tcPr>
            <w:tcW w:w="2582" w:type="dxa"/>
            <w:tcBorders>
              <w:top w:val="single" w:sz="4" w:space="0" w:color="auto"/>
            </w:tcBorders>
            <w:shd w:val="clear" w:color="auto" w:fill="auto"/>
          </w:tcPr>
          <w:p w:rsidR="00FF08A1" w:rsidRDefault="00B61B72">
            <w:pPr>
              <w:pStyle w:val="Other10"/>
              <w:rPr>
                <w:sz w:val="22"/>
                <w:szCs w:val="22"/>
              </w:rPr>
            </w:pPr>
            <w:r>
              <w:rPr>
                <w:rStyle w:val="Other1"/>
                <w:rFonts w:ascii="Arial" w:eastAsia="Arial" w:hAnsi="Arial" w:cs="Arial"/>
                <w:sz w:val="22"/>
                <w:szCs w:val="22"/>
              </w:rPr>
              <w:t>Bankovní spojení</w:t>
            </w:r>
          </w:p>
        </w:tc>
        <w:tc>
          <w:tcPr>
            <w:tcW w:w="7214" w:type="dxa"/>
            <w:tcBorders>
              <w:top w:val="single" w:sz="4" w:space="0" w:color="auto"/>
            </w:tcBorders>
            <w:shd w:val="clear" w:color="auto" w:fill="auto"/>
          </w:tcPr>
          <w:p w:rsidR="00FF08A1" w:rsidRDefault="00B61B72">
            <w:pPr>
              <w:pStyle w:val="Other10"/>
              <w:rPr>
                <w:sz w:val="22"/>
                <w:szCs w:val="22"/>
              </w:rPr>
            </w:pPr>
            <w:r>
              <w:rPr>
                <w:rStyle w:val="Other1"/>
                <w:rFonts w:ascii="Arial" w:eastAsia="Arial" w:hAnsi="Arial" w:cs="Arial"/>
                <w:sz w:val="22"/>
                <w:szCs w:val="22"/>
              </w:rPr>
              <w:t xml:space="preserve">KB a.s., č. </w:t>
            </w:r>
            <w:proofErr w:type="spellStart"/>
            <w:r>
              <w:rPr>
                <w:rStyle w:val="Other1"/>
                <w:rFonts w:ascii="Arial" w:eastAsia="Arial" w:hAnsi="Arial" w:cs="Arial"/>
                <w:sz w:val="22"/>
                <w:szCs w:val="22"/>
              </w:rPr>
              <w:t>ú.</w:t>
            </w:r>
            <w:proofErr w:type="spellEnd"/>
            <w:r>
              <w:rPr>
                <w:rStyle w:val="Other1"/>
                <w:rFonts w:ascii="Arial" w:eastAsia="Arial" w:hAnsi="Arial" w:cs="Arial"/>
                <w:sz w:val="22"/>
                <w:szCs w:val="22"/>
              </w:rPr>
              <w:t xml:space="preserve"> 43-9171000217/0100</w:t>
            </w:r>
          </w:p>
        </w:tc>
      </w:tr>
      <w:tr w:rsidR="00FF08A1">
        <w:tblPrEx>
          <w:tblCellMar>
            <w:top w:w="0" w:type="dxa"/>
            <w:bottom w:w="0" w:type="dxa"/>
          </w:tblCellMar>
        </w:tblPrEx>
        <w:trPr>
          <w:trHeight w:hRule="exact" w:val="293"/>
          <w:jc w:val="center"/>
        </w:trPr>
        <w:tc>
          <w:tcPr>
            <w:tcW w:w="2582" w:type="dxa"/>
            <w:tcBorders>
              <w:top w:val="single" w:sz="4" w:space="0" w:color="auto"/>
            </w:tcBorders>
            <w:shd w:val="clear" w:color="auto" w:fill="auto"/>
          </w:tcPr>
          <w:p w:rsidR="00FF08A1" w:rsidRDefault="00B61B72">
            <w:pPr>
              <w:pStyle w:val="Other10"/>
              <w:rPr>
                <w:sz w:val="22"/>
                <w:szCs w:val="22"/>
              </w:rPr>
            </w:pPr>
            <w:r>
              <w:rPr>
                <w:rStyle w:val="Other1"/>
                <w:rFonts w:ascii="Arial" w:eastAsia="Arial" w:hAnsi="Arial" w:cs="Arial"/>
                <w:b/>
                <w:bCs/>
                <w:sz w:val="22"/>
                <w:szCs w:val="22"/>
              </w:rPr>
              <w:t>OSOBA POVĚŘENÁ</w:t>
            </w:r>
          </w:p>
        </w:tc>
        <w:tc>
          <w:tcPr>
            <w:tcW w:w="7214" w:type="dxa"/>
            <w:tcBorders>
              <w:top w:val="single" w:sz="4" w:space="0" w:color="auto"/>
            </w:tcBorders>
            <w:shd w:val="clear" w:color="auto" w:fill="auto"/>
          </w:tcPr>
          <w:p w:rsidR="00FF08A1" w:rsidRDefault="00B61B72">
            <w:pPr>
              <w:pStyle w:val="Other10"/>
              <w:rPr>
                <w:sz w:val="22"/>
                <w:szCs w:val="22"/>
              </w:rPr>
            </w:pPr>
            <w:r>
              <w:rPr>
                <w:rStyle w:val="Other1"/>
                <w:rFonts w:ascii="Arial" w:eastAsia="Arial" w:hAnsi="Arial" w:cs="Arial"/>
                <w:b/>
                <w:bCs/>
                <w:sz w:val="22"/>
                <w:szCs w:val="22"/>
              </w:rPr>
              <w:t>K JEDNÁNÍ O VZNIKU, ZMĚNĚ A ZÁNIKU ZÁVAZKU:</w:t>
            </w:r>
          </w:p>
        </w:tc>
      </w:tr>
      <w:tr w:rsidR="00FF08A1">
        <w:tblPrEx>
          <w:tblCellMar>
            <w:top w:w="0" w:type="dxa"/>
            <w:bottom w:w="0" w:type="dxa"/>
          </w:tblCellMar>
        </w:tblPrEx>
        <w:trPr>
          <w:trHeight w:hRule="exact" w:val="293"/>
          <w:jc w:val="center"/>
        </w:trPr>
        <w:tc>
          <w:tcPr>
            <w:tcW w:w="2582" w:type="dxa"/>
            <w:tcBorders>
              <w:top w:val="single" w:sz="4" w:space="0" w:color="auto"/>
            </w:tcBorders>
            <w:shd w:val="clear" w:color="auto" w:fill="auto"/>
          </w:tcPr>
          <w:p w:rsidR="00FF08A1" w:rsidRDefault="00B61B72">
            <w:pPr>
              <w:pStyle w:val="Other10"/>
              <w:rPr>
                <w:sz w:val="22"/>
                <w:szCs w:val="22"/>
              </w:rPr>
            </w:pPr>
            <w:r>
              <w:rPr>
                <w:rStyle w:val="Other1"/>
                <w:rFonts w:ascii="Arial" w:eastAsia="Arial" w:hAnsi="Arial" w:cs="Arial"/>
                <w:sz w:val="22"/>
                <w:szCs w:val="22"/>
              </w:rPr>
              <w:t>Jméno</w:t>
            </w:r>
          </w:p>
        </w:tc>
        <w:tc>
          <w:tcPr>
            <w:tcW w:w="7214" w:type="dxa"/>
            <w:tcBorders>
              <w:top w:val="single" w:sz="4" w:space="0" w:color="auto"/>
            </w:tcBorders>
            <w:shd w:val="clear" w:color="auto" w:fill="auto"/>
          </w:tcPr>
          <w:p w:rsidR="00FF08A1" w:rsidRDefault="00B61B72">
            <w:pPr>
              <w:pStyle w:val="Other10"/>
              <w:rPr>
                <w:sz w:val="22"/>
                <w:szCs w:val="22"/>
              </w:rPr>
            </w:pPr>
            <w:r>
              <w:rPr>
                <w:rStyle w:val="Other1"/>
                <w:rFonts w:ascii="Arial" w:eastAsia="Arial" w:hAnsi="Arial" w:cs="Arial"/>
                <w:sz w:val="22"/>
                <w:szCs w:val="22"/>
              </w:rPr>
              <w:t xml:space="preserve">Ing. Lukáš </w:t>
            </w:r>
            <w:proofErr w:type="spellStart"/>
            <w:r>
              <w:rPr>
                <w:rStyle w:val="Other1"/>
                <w:rFonts w:ascii="Arial" w:eastAsia="Arial" w:hAnsi="Arial" w:cs="Arial"/>
                <w:sz w:val="22"/>
                <w:szCs w:val="22"/>
              </w:rPr>
              <w:t>Jurajda</w:t>
            </w:r>
            <w:proofErr w:type="spellEnd"/>
          </w:p>
        </w:tc>
      </w:tr>
      <w:tr w:rsidR="00FF08A1">
        <w:tblPrEx>
          <w:tblCellMar>
            <w:top w:w="0" w:type="dxa"/>
            <w:bottom w:w="0" w:type="dxa"/>
          </w:tblCellMar>
        </w:tblPrEx>
        <w:trPr>
          <w:trHeight w:hRule="exact" w:val="312"/>
          <w:jc w:val="center"/>
        </w:trPr>
        <w:tc>
          <w:tcPr>
            <w:tcW w:w="2582" w:type="dxa"/>
            <w:tcBorders>
              <w:top w:val="single" w:sz="4" w:space="0" w:color="auto"/>
              <w:bottom w:val="single" w:sz="4" w:space="0" w:color="auto"/>
            </w:tcBorders>
            <w:shd w:val="clear" w:color="auto" w:fill="auto"/>
          </w:tcPr>
          <w:p w:rsidR="00FF08A1" w:rsidRDefault="00B61B72">
            <w:pPr>
              <w:pStyle w:val="Other10"/>
              <w:rPr>
                <w:sz w:val="22"/>
                <w:szCs w:val="22"/>
              </w:rPr>
            </w:pPr>
            <w:r>
              <w:rPr>
                <w:rStyle w:val="Other1"/>
                <w:rFonts w:ascii="Arial" w:eastAsia="Arial" w:hAnsi="Arial" w:cs="Arial"/>
                <w:sz w:val="22"/>
                <w:szCs w:val="22"/>
              </w:rPr>
              <w:t>Funkce</w:t>
            </w:r>
          </w:p>
        </w:tc>
        <w:tc>
          <w:tcPr>
            <w:tcW w:w="7214" w:type="dxa"/>
            <w:tcBorders>
              <w:top w:val="dashed" w:sz="4" w:space="0" w:color="auto"/>
              <w:bottom w:val="single" w:sz="4" w:space="0" w:color="auto"/>
            </w:tcBorders>
            <w:shd w:val="clear" w:color="auto" w:fill="auto"/>
          </w:tcPr>
          <w:p w:rsidR="00FF08A1" w:rsidRDefault="00B61B72">
            <w:pPr>
              <w:pStyle w:val="Other10"/>
              <w:rPr>
                <w:sz w:val="22"/>
                <w:szCs w:val="22"/>
              </w:rPr>
            </w:pPr>
            <w:r>
              <w:rPr>
                <w:rStyle w:val="Other1"/>
                <w:rFonts w:ascii="Arial" w:eastAsia="Arial" w:hAnsi="Arial" w:cs="Arial"/>
                <w:sz w:val="22"/>
                <w:szCs w:val="22"/>
              </w:rPr>
              <w:t>Jednatel společnosti</w:t>
            </w:r>
          </w:p>
        </w:tc>
      </w:tr>
    </w:tbl>
    <w:p w:rsidR="00FF08A1" w:rsidRDefault="00B61B72">
      <w:pPr>
        <w:pStyle w:val="Tablecaption10"/>
        <w:ind w:left="19"/>
      </w:pPr>
      <w:r>
        <w:rPr>
          <w:rStyle w:val="Tablecaption1"/>
        </w:rPr>
        <w:t>(dále jen „</w:t>
      </w:r>
      <w:r>
        <w:rPr>
          <w:rStyle w:val="Tablecaption1"/>
          <w:b/>
          <w:bCs/>
        </w:rPr>
        <w:t>zhotovitel</w:t>
      </w:r>
      <w:r>
        <w:rPr>
          <w:rStyle w:val="Tablecaption1"/>
        </w:rPr>
        <w:t>“)</w:t>
      </w:r>
    </w:p>
    <w:p w:rsidR="00FF08A1" w:rsidRDefault="00FF08A1">
      <w:pPr>
        <w:spacing w:after="95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390"/>
        <w:gridCol w:w="7392"/>
      </w:tblGrid>
      <w:tr w:rsidR="00FF08A1">
        <w:tblPrEx>
          <w:tblCellMar>
            <w:top w:w="0" w:type="dxa"/>
            <w:bottom w:w="0" w:type="dxa"/>
          </w:tblCellMar>
        </w:tblPrEx>
        <w:trPr>
          <w:trHeight w:hRule="exact" w:val="307"/>
          <w:jc w:val="center"/>
        </w:trPr>
        <w:tc>
          <w:tcPr>
            <w:tcW w:w="2390" w:type="dxa"/>
            <w:tcBorders>
              <w:top w:val="single" w:sz="4" w:space="0" w:color="auto"/>
            </w:tcBorders>
            <w:shd w:val="clear" w:color="auto" w:fill="auto"/>
          </w:tcPr>
          <w:p w:rsidR="00FF08A1" w:rsidRDefault="00B61B72">
            <w:pPr>
              <w:pStyle w:val="Other10"/>
              <w:rPr>
                <w:sz w:val="22"/>
                <w:szCs w:val="22"/>
              </w:rPr>
            </w:pPr>
            <w:r>
              <w:rPr>
                <w:rStyle w:val="Other1"/>
                <w:rFonts w:ascii="Arial" w:eastAsia="Arial" w:hAnsi="Arial" w:cs="Arial"/>
                <w:b/>
                <w:bCs/>
                <w:sz w:val="22"/>
                <w:szCs w:val="22"/>
              </w:rPr>
              <w:t>OBJEDNATELEM</w:t>
            </w:r>
          </w:p>
        </w:tc>
        <w:tc>
          <w:tcPr>
            <w:tcW w:w="7392" w:type="dxa"/>
            <w:tcBorders>
              <w:top w:val="single" w:sz="4" w:space="0" w:color="auto"/>
            </w:tcBorders>
            <w:shd w:val="clear" w:color="auto" w:fill="auto"/>
          </w:tcPr>
          <w:p w:rsidR="00FF08A1" w:rsidRDefault="00B61B72">
            <w:pPr>
              <w:pStyle w:val="Other10"/>
              <w:ind w:left="4040"/>
              <w:rPr>
                <w:sz w:val="22"/>
                <w:szCs w:val="22"/>
              </w:rPr>
            </w:pPr>
            <w:r>
              <w:rPr>
                <w:rStyle w:val="Other1"/>
                <w:rFonts w:ascii="Arial" w:eastAsia="Arial" w:hAnsi="Arial" w:cs="Arial"/>
                <w:sz w:val="22"/>
                <w:szCs w:val="22"/>
              </w:rPr>
              <w:t xml:space="preserve">Číslo </w:t>
            </w:r>
            <w:proofErr w:type="spellStart"/>
            <w:r>
              <w:rPr>
                <w:rStyle w:val="Other1"/>
                <w:rFonts w:ascii="Arial" w:eastAsia="Arial" w:hAnsi="Arial" w:cs="Arial"/>
                <w:sz w:val="22"/>
                <w:szCs w:val="22"/>
              </w:rPr>
              <w:t>sml</w:t>
            </w:r>
            <w:proofErr w:type="spellEnd"/>
            <w:r>
              <w:rPr>
                <w:rStyle w:val="Other1"/>
                <w:rFonts w:ascii="Arial" w:eastAsia="Arial" w:hAnsi="Arial" w:cs="Arial"/>
                <w:sz w:val="22"/>
                <w:szCs w:val="22"/>
              </w:rPr>
              <w:t>.: SML004047</w:t>
            </w:r>
          </w:p>
        </w:tc>
      </w:tr>
      <w:tr w:rsidR="00FF08A1">
        <w:tblPrEx>
          <w:tblCellMar>
            <w:top w:w="0" w:type="dxa"/>
            <w:bottom w:w="0" w:type="dxa"/>
          </w:tblCellMar>
        </w:tblPrEx>
        <w:trPr>
          <w:trHeight w:hRule="exact" w:val="293"/>
          <w:jc w:val="center"/>
        </w:trPr>
        <w:tc>
          <w:tcPr>
            <w:tcW w:w="2390" w:type="dxa"/>
            <w:tcBorders>
              <w:top w:val="single" w:sz="4" w:space="0" w:color="auto"/>
            </w:tcBorders>
            <w:shd w:val="clear" w:color="auto" w:fill="auto"/>
          </w:tcPr>
          <w:p w:rsidR="00FF08A1" w:rsidRDefault="00B61B72">
            <w:pPr>
              <w:pStyle w:val="Other10"/>
              <w:rPr>
                <w:sz w:val="22"/>
                <w:szCs w:val="22"/>
              </w:rPr>
            </w:pPr>
            <w:r>
              <w:rPr>
                <w:rStyle w:val="Other1"/>
                <w:rFonts w:ascii="Arial" w:eastAsia="Arial" w:hAnsi="Arial" w:cs="Arial"/>
                <w:sz w:val="22"/>
                <w:szCs w:val="22"/>
              </w:rPr>
              <w:t>Firma</w:t>
            </w:r>
          </w:p>
        </w:tc>
        <w:tc>
          <w:tcPr>
            <w:tcW w:w="7392" w:type="dxa"/>
            <w:tcBorders>
              <w:top w:val="single" w:sz="4" w:space="0" w:color="auto"/>
            </w:tcBorders>
            <w:shd w:val="clear" w:color="auto" w:fill="auto"/>
          </w:tcPr>
          <w:p w:rsidR="00FF08A1" w:rsidRDefault="00B61B72">
            <w:pPr>
              <w:pStyle w:val="Other10"/>
              <w:ind w:firstLine="200"/>
              <w:rPr>
                <w:sz w:val="22"/>
                <w:szCs w:val="22"/>
              </w:rPr>
            </w:pPr>
            <w:r>
              <w:rPr>
                <w:rStyle w:val="Other1"/>
                <w:rFonts w:ascii="Arial" w:eastAsia="Arial" w:hAnsi="Arial" w:cs="Arial"/>
                <w:sz w:val="22"/>
                <w:szCs w:val="22"/>
              </w:rPr>
              <w:t>Krajská nemocnice T. Bati, a. s.</w:t>
            </w:r>
          </w:p>
        </w:tc>
      </w:tr>
      <w:tr w:rsidR="00FF08A1">
        <w:tblPrEx>
          <w:tblCellMar>
            <w:top w:w="0" w:type="dxa"/>
            <w:bottom w:w="0" w:type="dxa"/>
          </w:tblCellMar>
        </w:tblPrEx>
        <w:trPr>
          <w:trHeight w:hRule="exact" w:val="288"/>
          <w:jc w:val="center"/>
        </w:trPr>
        <w:tc>
          <w:tcPr>
            <w:tcW w:w="2390" w:type="dxa"/>
            <w:tcBorders>
              <w:top w:val="dashed" w:sz="4" w:space="0" w:color="auto"/>
            </w:tcBorders>
            <w:shd w:val="clear" w:color="auto" w:fill="auto"/>
          </w:tcPr>
          <w:p w:rsidR="00FF08A1" w:rsidRDefault="00B61B72">
            <w:pPr>
              <w:pStyle w:val="Other10"/>
              <w:rPr>
                <w:sz w:val="22"/>
                <w:szCs w:val="22"/>
              </w:rPr>
            </w:pPr>
            <w:r>
              <w:rPr>
                <w:rStyle w:val="Other1"/>
                <w:rFonts w:ascii="Arial" w:eastAsia="Arial" w:hAnsi="Arial" w:cs="Arial"/>
                <w:sz w:val="22"/>
                <w:szCs w:val="22"/>
              </w:rPr>
              <w:t>Sídlo</w:t>
            </w:r>
          </w:p>
        </w:tc>
        <w:tc>
          <w:tcPr>
            <w:tcW w:w="7392" w:type="dxa"/>
            <w:tcBorders>
              <w:top w:val="dashed" w:sz="4" w:space="0" w:color="auto"/>
            </w:tcBorders>
            <w:shd w:val="clear" w:color="auto" w:fill="auto"/>
          </w:tcPr>
          <w:p w:rsidR="00FF08A1" w:rsidRDefault="00B61B72">
            <w:pPr>
              <w:pStyle w:val="Other10"/>
              <w:ind w:firstLine="200"/>
              <w:rPr>
                <w:sz w:val="22"/>
                <w:szCs w:val="22"/>
              </w:rPr>
            </w:pPr>
            <w:r>
              <w:rPr>
                <w:rStyle w:val="Other1"/>
                <w:rFonts w:ascii="Arial" w:eastAsia="Arial" w:hAnsi="Arial" w:cs="Arial"/>
                <w:sz w:val="22"/>
                <w:szCs w:val="22"/>
              </w:rPr>
              <w:t xml:space="preserve">Zlín, </w:t>
            </w:r>
            <w:r>
              <w:rPr>
                <w:rStyle w:val="Other1"/>
                <w:rFonts w:ascii="Arial" w:eastAsia="Arial" w:hAnsi="Arial" w:cs="Arial"/>
                <w:sz w:val="22"/>
                <w:szCs w:val="22"/>
              </w:rPr>
              <w:t>Havlíčkovo nábřeží 600, PSČ 76275</w:t>
            </w:r>
          </w:p>
        </w:tc>
      </w:tr>
      <w:tr w:rsidR="00FF08A1">
        <w:tblPrEx>
          <w:tblCellMar>
            <w:top w:w="0" w:type="dxa"/>
            <w:bottom w:w="0" w:type="dxa"/>
          </w:tblCellMar>
        </w:tblPrEx>
        <w:trPr>
          <w:trHeight w:hRule="exact" w:val="514"/>
          <w:jc w:val="center"/>
        </w:trPr>
        <w:tc>
          <w:tcPr>
            <w:tcW w:w="2390" w:type="dxa"/>
            <w:tcBorders>
              <w:top w:val="single" w:sz="4" w:space="0" w:color="auto"/>
            </w:tcBorders>
            <w:shd w:val="clear" w:color="auto" w:fill="auto"/>
          </w:tcPr>
          <w:p w:rsidR="00FF08A1" w:rsidRDefault="00B61B72">
            <w:pPr>
              <w:pStyle w:val="Other10"/>
              <w:rPr>
                <w:sz w:val="22"/>
                <w:szCs w:val="22"/>
              </w:rPr>
            </w:pPr>
            <w:r>
              <w:rPr>
                <w:rStyle w:val="Other1"/>
                <w:rFonts w:ascii="Arial" w:eastAsia="Arial" w:hAnsi="Arial" w:cs="Arial"/>
                <w:sz w:val="22"/>
                <w:szCs w:val="22"/>
              </w:rPr>
              <w:t>Adresa pro fakturaci</w:t>
            </w:r>
          </w:p>
        </w:tc>
        <w:tc>
          <w:tcPr>
            <w:tcW w:w="7392" w:type="dxa"/>
            <w:tcBorders>
              <w:top w:val="dashed" w:sz="4" w:space="0" w:color="auto"/>
            </w:tcBorders>
            <w:shd w:val="clear" w:color="auto" w:fill="auto"/>
            <w:vAlign w:val="center"/>
          </w:tcPr>
          <w:p w:rsidR="00FF08A1" w:rsidRDefault="00B61B72">
            <w:pPr>
              <w:pStyle w:val="Other10"/>
              <w:ind w:firstLine="200"/>
              <w:rPr>
                <w:sz w:val="22"/>
                <w:szCs w:val="22"/>
              </w:rPr>
            </w:pPr>
            <w:hyperlink r:id="rId7" w:history="1">
              <w:r>
                <w:rPr>
                  <w:rStyle w:val="Other1"/>
                  <w:rFonts w:ascii="Arial" w:eastAsia="Arial" w:hAnsi="Arial" w:cs="Arial"/>
                  <w:sz w:val="22"/>
                  <w:szCs w:val="22"/>
                </w:rPr>
                <w:t>faktury@bnzlin.cz</w:t>
              </w:r>
            </w:hyperlink>
          </w:p>
        </w:tc>
      </w:tr>
      <w:tr w:rsidR="00FF08A1">
        <w:tblPrEx>
          <w:tblCellMar>
            <w:top w:w="0" w:type="dxa"/>
            <w:bottom w:w="0" w:type="dxa"/>
          </w:tblCellMar>
        </w:tblPrEx>
        <w:trPr>
          <w:trHeight w:hRule="exact" w:val="312"/>
          <w:jc w:val="center"/>
        </w:trPr>
        <w:tc>
          <w:tcPr>
            <w:tcW w:w="2390" w:type="dxa"/>
            <w:tcBorders>
              <w:top w:val="single" w:sz="4" w:space="0" w:color="auto"/>
              <w:bottom w:val="single" w:sz="4" w:space="0" w:color="auto"/>
            </w:tcBorders>
            <w:shd w:val="clear" w:color="auto" w:fill="auto"/>
          </w:tcPr>
          <w:p w:rsidR="00FF08A1" w:rsidRDefault="00B61B72">
            <w:pPr>
              <w:pStyle w:val="Other10"/>
              <w:rPr>
                <w:sz w:val="22"/>
                <w:szCs w:val="22"/>
              </w:rPr>
            </w:pPr>
            <w:r>
              <w:rPr>
                <w:rStyle w:val="Other1"/>
                <w:rFonts w:ascii="Arial" w:eastAsia="Arial" w:hAnsi="Arial" w:cs="Arial"/>
                <w:sz w:val="22"/>
                <w:szCs w:val="22"/>
              </w:rPr>
              <w:t>IČ</w:t>
            </w:r>
          </w:p>
        </w:tc>
        <w:tc>
          <w:tcPr>
            <w:tcW w:w="7392" w:type="dxa"/>
            <w:tcBorders>
              <w:top w:val="single" w:sz="4" w:space="0" w:color="auto"/>
              <w:bottom w:val="single" w:sz="4" w:space="0" w:color="auto"/>
            </w:tcBorders>
            <w:shd w:val="clear" w:color="auto" w:fill="auto"/>
          </w:tcPr>
          <w:p w:rsidR="00FF08A1" w:rsidRDefault="00B61B72">
            <w:pPr>
              <w:pStyle w:val="Other10"/>
              <w:ind w:firstLine="200"/>
              <w:rPr>
                <w:sz w:val="22"/>
                <w:szCs w:val="22"/>
              </w:rPr>
            </w:pPr>
            <w:r>
              <w:rPr>
                <w:rStyle w:val="Other1"/>
                <w:rFonts w:ascii="Arial" w:eastAsia="Arial" w:hAnsi="Arial" w:cs="Arial"/>
                <w:sz w:val="22"/>
                <w:szCs w:val="22"/>
              </w:rPr>
              <w:t>27661989</w:t>
            </w:r>
          </w:p>
        </w:tc>
      </w:tr>
    </w:tbl>
    <w:p w:rsidR="00FF08A1" w:rsidRDefault="00FF08A1">
      <w:pPr>
        <w:spacing w:after="27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386"/>
        <w:gridCol w:w="7397"/>
      </w:tblGrid>
      <w:tr w:rsidR="00FF08A1">
        <w:tblPrEx>
          <w:tblCellMar>
            <w:top w:w="0" w:type="dxa"/>
            <w:bottom w:w="0" w:type="dxa"/>
          </w:tblCellMar>
        </w:tblPrEx>
        <w:trPr>
          <w:trHeight w:hRule="exact" w:val="1013"/>
          <w:jc w:val="center"/>
        </w:trPr>
        <w:tc>
          <w:tcPr>
            <w:tcW w:w="2386" w:type="dxa"/>
            <w:tcBorders>
              <w:top w:val="single" w:sz="4" w:space="0" w:color="auto"/>
            </w:tcBorders>
            <w:shd w:val="clear" w:color="auto" w:fill="auto"/>
          </w:tcPr>
          <w:p w:rsidR="00FF08A1" w:rsidRDefault="00B61B72">
            <w:pPr>
              <w:pStyle w:val="Other10"/>
              <w:spacing w:after="120"/>
              <w:rPr>
                <w:sz w:val="22"/>
                <w:szCs w:val="22"/>
              </w:rPr>
            </w:pPr>
            <w:r>
              <w:rPr>
                <w:rStyle w:val="Other1"/>
                <w:rFonts w:ascii="Arial" w:eastAsia="Arial" w:hAnsi="Arial" w:cs="Arial"/>
                <w:sz w:val="22"/>
                <w:szCs w:val="22"/>
              </w:rPr>
              <w:t>Zápis v obch. rejstříku</w:t>
            </w:r>
          </w:p>
          <w:p w:rsidR="00FF08A1" w:rsidRDefault="00B61B72">
            <w:pPr>
              <w:pStyle w:val="Other10"/>
              <w:rPr>
                <w:sz w:val="22"/>
                <w:szCs w:val="22"/>
              </w:rPr>
            </w:pPr>
            <w:r>
              <w:rPr>
                <w:rStyle w:val="Other1"/>
                <w:rFonts w:ascii="Arial" w:eastAsia="Arial" w:hAnsi="Arial" w:cs="Arial"/>
                <w:sz w:val="22"/>
                <w:szCs w:val="22"/>
              </w:rPr>
              <w:t>Statutární orgán</w:t>
            </w:r>
          </w:p>
        </w:tc>
        <w:tc>
          <w:tcPr>
            <w:tcW w:w="7397" w:type="dxa"/>
            <w:tcBorders>
              <w:top w:val="single" w:sz="4" w:space="0" w:color="auto"/>
            </w:tcBorders>
            <w:shd w:val="clear" w:color="auto" w:fill="auto"/>
          </w:tcPr>
          <w:p w:rsidR="00FF08A1" w:rsidRDefault="00B61B72">
            <w:pPr>
              <w:pStyle w:val="Other10"/>
              <w:spacing w:after="120"/>
              <w:ind w:firstLine="220"/>
              <w:rPr>
                <w:sz w:val="22"/>
                <w:szCs w:val="22"/>
              </w:rPr>
            </w:pPr>
            <w:proofErr w:type="spellStart"/>
            <w:r>
              <w:rPr>
                <w:rStyle w:val="Other1"/>
                <w:rFonts w:ascii="Arial" w:eastAsia="Arial" w:hAnsi="Arial" w:cs="Arial"/>
                <w:sz w:val="22"/>
                <w:szCs w:val="22"/>
              </w:rPr>
              <w:t>sp</w:t>
            </w:r>
            <w:proofErr w:type="spellEnd"/>
            <w:r>
              <w:rPr>
                <w:rStyle w:val="Other1"/>
                <w:rFonts w:ascii="Arial" w:eastAsia="Arial" w:hAnsi="Arial" w:cs="Arial"/>
                <w:sz w:val="22"/>
                <w:szCs w:val="22"/>
              </w:rPr>
              <w:t>. zn. B 4437 vedená u Krajského soudu v Brně</w:t>
            </w:r>
          </w:p>
          <w:p w:rsidR="00FF08A1" w:rsidRDefault="00B61B72">
            <w:pPr>
              <w:pStyle w:val="Other10"/>
              <w:ind w:firstLine="220"/>
              <w:rPr>
                <w:sz w:val="22"/>
                <w:szCs w:val="22"/>
              </w:rPr>
            </w:pPr>
            <w:r>
              <w:rPr>
                <w:rStyle w:val="Other1"/>
                <w:rFonts w:ascii="Arial" w:eastAsia="Arial" w:hAnsi="Arial" w:cs="Arial"/>
                <w:sz w:val="22"/>
                <w:szCs w:val="22"/>
              </w:rPr>
              <w:t>Ing. Jan Hrdý, předseda představenstva</w:t>
            </w:r>
          </w:p>
          <w:p w:rsidR="00FF08A1" w:rsidRDefault="00B61B72">
            <w:pPr>
              <w:pStyle w:val="Other10"/>
              <w:ind w:firstLine="220"/>
              <w:rPr>
                <w:sz w:val="22"/>
                <w:szCs w:val="22"/>
              </w:rPr>
            </w:pPr>
            <w:r>
              <w:rPr>
                <w:rStyle w:val="Other1"/>
                <w:rFonts w:ascii="Arial" w:eastAsia="Arial" w:hAnsi="Arial" w:cs="Arial"/>
                <w:sz w:val="22"/>
                <w:szCs w:val="22"/>
              </w:rPr>
              <w:t>Ing. Martin Déva, člen představenstva</w:t>
            </w:r>
          </w:p>
        </w:tc>
      </w:tr>
      <w:tr w:rsidR="00FF08A1">
        <w:tblPrEx>
          <w:tblCellMar>
            <w:top w:w="0" w:type="dxa"/>
            <w:bottom w:w="0" w:type="dxa"/>
          </w:tblCellMar>
        </w:tblPrEx>
        <w:trPr>
          <w:trHeight w:hRule="exact" w:val="283"/>
          <w:jc w:val="center"/>
        </w:trPr>
        <w:tc>
          <w:tcPr>
            <w:tcW w:w="2386" w:type="dxa"/>
            <w:tcBorders>
              <w:top w:val="single" w:sz="4" w:space="0" w:color="auto"/>
              <w:bottom w:val="single" w:sz="4" w:space="0" w:color="auto"/>
            </w:tcBorders>
            <w:shd w:val="clear" w:color="auto" w:fill="auto"/>
          </w:tcPr>
          <w:p w:rsidR="00FF08A1" w:rsidRDefault="00B61B72">
            <w:pPr>
              <w:pStyle w:val="Other10"/>
              <w:rPr>
                <w:sz w:val="22"/>
                <w:szCs w:val="22"/>
              </w:rPr>
            </w:pPr>
            <w:r>
              <w:rPr>
                <w:rStyle w:val="Other1"/>
                <w:rFonts w:ascii="Arial" w:eastAsia="Arial" w:hAnsi="Arial" w:cs="Arial"/>
                <w:sz w:val="22"/>
                <w:szCs w:val="22"/>
              </w:rPr>
              <w:t>Bankovní spojení</w:t>
            </w:r>
          </w:p>
        </w:tc>
        <w:tc>
          <w:tcPr>
            <w:tcW w:w="7397" w:type="dxa"/>
            <w:tcBorders>
              <w:top w:val="single" w:sz="4" w:space="0" w:color="auto"/>
              <w:bottom w:val="single" w:sz="4" w:space="0" w:color="auto"/>
            </w:tcBorders>
            <w:shd w:val="clear" w:color="auto" w:fill="auto"/>
          </w:tcPr>
          <w:p w:rsidR="00FF08A1" w:rsidRDefault="00B61B72">
            <w:pPr>
              <w:pStyle w:val="Other10"/>
              <w:ind w:firstLine="220"/>
              <w:rPr>
                <w:sz w:val="22"/>
                <w:szCs w:val="22"/>
              </w:rPr>
            </w:pPr>
            <w:r>
              <w:rPr>
                <w:rStyle w:val="Other1"/>
                <w:rFonts w:ascii="Arial" w:eastAsia="Arial" w:hAnsi="Arial" w:cs="Arial"/>
                <w:sz w:val="22"/>
                <w:szCs w:val="22"/>
              </w:rPr>
              <w:t>UCB, 2108637168/2700</w:t>
            </w:r>
          </w:p>
        </w:tc>
      </w:tr>
    </w:tbl>
    <w:p w:rsidR="00FF08A1" w:rsidRDefault="00B61B72">
      <w:pPr>
        <w:pStyle w:val="Tablecaption10"/>
        <w:ind w:left="86"/>
      </w:pPr>
      <w:r>
        <w:rPr>
          <w:rStyle w:val="Tablecaption1"/>
          <w:b/>
          <w:bCs/>
        </w:rPr>
        <w:t>OSOBA POVĚŘENÁ K JEDNÁNÍ O VZNIKU, ZMĚNĚ A ZÁNIKU ZÁVAZKU</w:t>
      </w:r>
      <w:r>
        <w:rPr>
          <w:rStyle w:val="Tablecaption1"/>
        </w:rPr>
        <w:t>:</w:t>
      </w:r>
    </w:p>
    <w:tbl>
      <w:tblPr>
        <w:tblOverlap w:val="never"/>
        <w:tblW w:w="0" w:type="auto"/>
        <w:jc w:val="center"/>
        <w:tblLayout w:type="fixed"/>
        <w:tblCellMar>
          <w:left w:w="10" w:type="dxa"/>
          <w:right w:w="10" w:type="dxa"/>
        </w:tblCellMar>
        <w:tblLook w:val="04A0" w:firstRow="1" w:lastRow="0" w:firstColumn="1" w:lastColumn="0" w:noHBand="0" w:noVBand="1"/>
      </w:tblPr>
      <w:tblGrid>
        <w:gridCol w:w="2386"/>
        <w:gridCol w:w="7397"/>
      </w:tblGrid>
      <w:tr w:rsidR="00FF08A1">
        <w:tblPrEx>
          <w:tblCellMar>
            <w:top w:w="0" w:type="dxa"/>
            <w:bottom w:w="0" w:type="dxa"/>
          </w:tblCellMar>
        </w:tblPrEx>
        <w:trPr>
          <w:trHeight w:hRule="exact" w:val="538"/>
          <w:jc w:val="center"/>
        </w:trPr>
        <w:tc>
          <w:tcPr>
            <w:tcW w:w="2386" w:type="dxa"/>
            <w:tcBorders>
              <w:top w:val="single" w:sz="4" w:space="0" w:color="auto"/>
            </w:tcBorders>
            <w:shd w:val="clear" w:color="auto" w:fill="auto"/>
            <w:vAlign w:val="bottom"/>
          </w:tcPr>
          <w:p w:rsidR="00FF08A1" w:rsidRDefault="00B61B72">
            <w:pPr>
              <w:pStyle w:val="Other10"/>
              <w:rPr>
                <w:sz w:val="22"/>
                <w:szCs w:val="22"/>
              </w:rPr>
            </w:pPr>
            <w:r>
              <w:rPr>
                <w:rStyle w:val="Other1"/>
                <w:rFonts w:ascii="Arial" w:eastAsia="Arial" w:hAnsi="Arial" w:cs="Arial"/>
                <w:sz w:val="22"/>
                <w:szCs w:val="22"/>
              </w:rPr>
              <w:t>Jméno, funkce</w:t>
            </w:r>
          </w:p>
        </w:tc>
        <w:tc>
          <w:tcPr>
            <w:tcW w:w="7397" w:type="dxa"/>
            <w:tcBorders>
              <w:top w:val="single" w:sz="4" w:space="0" w:color="auto"/>
              <w:bottom w:val="single" w:sz="4" w:space="0" w:color="auto"/>
            </w:tcBorders>
            <w:shd w:val="clear" w:color="auto" w:fill="auto"/>
          </w:tcPr>
          <w:p w:rsidR="00FF08A1" w:rsidRDefault="00A229AC">
            <w:pPr>
              <w:pStyle w:val="Other10"/>
              <w:ind w:left="220"/>
              <w:rPr>
                <w:sz w:val="22"/>
                <w:szCs w:val="22"/>
              </w:rPr>
            </w:pPr>
            <w:proofErr w:type="spellStart"/>
            <w:r>
              <w:rPr>
                <w:rStyle w:val="Other1"/>
                <w:rFonts w:ascii="Arial" w:eastAsia="Arial" w:hAnsi="Arial" w:cs="Arial"/>
                <w:sz w:val="22"/>
                <w:szCs w:val="22"/>
              </w:rPr>
              <w:t>xxxxxxxxxxxxxxxxxx</w:t>
            </w:r>
            <w:proofErr w:type="spellEnd"/>
            <w:r w:rsidR="00B61B72">
              <w:rPr>
                <w:rStyle w:val="Other1"/>
                <w:rFonts w:ascii="Arial" w:eastAsia="Arial" w:hAnsi="Arial" w:cs="Arial"/>
                <w:sz w:val="22"/>
                <w:szCs w:val="22"/>
              </w:rPr>
              <w:t>, náměstek pro provoz a bezpečnost, tel</w:t>
            </w:r>
            <w:r>
              <w:rPr>
                <w:rStyle w:val="Other1"/>
                <w:rFonts w:ascii="Arial" w:eastAsia="Arial" w:hAnsi="Arial" w:cs="Arial"/>
                <w:sz w:val="22"/>
                <w:szCs w:val="22"/>
              </w:rPr>
              <w:t xml:space="preserve">: </w:t>
            </w:r>
            <w:proofErr w:type="spellStart"/>
            <w:r>
              <w:rPr>
                <w:rStyle w:val="Other1"/>
                <w:rFonts w:ascii="Arial" w:eastAsia="Arial" w:hAnsi="Arial" w:cs="Arial"/>
                <w:sz w:val="22"/>
                <w:szCs w:val="22"/>
              </w:rPr>
              <w:t>xxxxxxxxxxxxxxxxxxxxxxxxxxxxxxxxxxxxxx</w:t>
            </w:r>
            <w:proofErr w:type="spellEnd"/>
          </w:p>
        </w:tc>
      </w:tr>
    </w:tbl>
    <w:p w:rsidR="00FF08A1" w:rsidRDefault="00FF08A1">
      <w:pPr>
        <w:spacing w:after="439" w:line="1" w:lineRule="exact"/>
      </w:pPr>
    </w:p>
    <w:p w:rsidR="00FF08A1" w:rsidRDefault="00B61B72">
      <w:pPr>
        <w:pStyle w:val="Bodytext20"/>
        <w:spacing w:after="240"/>
      </w:pPr>
      <w:r>
        <w:rPr>
          <w:rStyle w:val="Bodytext2"/>
        </w:rPr>
        <w:t>(dále jen „</w:t>
      </w:r>
      <w:r>
        <w:rPr>
          <w:rStyle w:val="Bodytext2"/>
          <w:b/>
          <w:bCs/>
        </w:rPr>
        <w:t>objednatel</w:t>
      </w:r>
      <w:r>
        <w:rPr>
          <w:rStyle w:val="Bodytext2"/>
        </w:rPr>
        <w:t>“)</w:t>
      </w:r>
    </w:p>
    <w:p w:rsidR="00FF08A1" w:rsidRDefault="00B61B72">
      <w:pPr>
        <w:pStyle w:val="Bodytext20"/>
        <w:spacing w:after="360"/>
      </w:pPr>
      <w:r>
        <w:rPr>
          <w:rStyle w:val="Bodytext2"/>
        </w:rPr>
        <w:t>(společně dále též „</w:t>
      </w:r>
      <w:r>
        <w:rPr>
          <w:rStyle w:val="Bodytext2"/>
          <w:b/>
          <w:bCs/>
        </w:rPr>
        <w:t>účastníci</w:t>
      </w:r>
      <w:r>
        <w:rPr>
          <w:rStyle w:val="Bodytext2"/>
        </w:rPr>
        <w:t>“, resp. „</w:t>
      </w:r>
      <w:r>
        <w:rPr>
          <w:rStyle w:val="Bodytext2"/>
          <w:b/>
          <w:bCs/>
        </w:rPr>
        <w:t>smluvní strany</w:t>
      </w:r>
      <w:r>
        <w:rPr>
          <w:rStyle w:val="Bodytext2"/>
        </w:rPr>
        <w:t>“)</w:t>
      </w:r>
      <w:r>
        <w:br w:type="page"/>
      </w:r>
    </w:p>
    <w:p w:rsidR="00FF08A1" w:rsidRDefault="00B61B72">
      <w:pPr>
        <w:pStyle w:val="Bodytext20"/>
        <w:spacing w:after="100"/>
        <w:jc w:val="center"/>
      </w:pPr>
      <w:r>
        <w:rPr>
          <w:rStyle w:val="Bodytext2"/>
          <w:b/>
          <w:bCs/>
        </w:rPr>
        <w:lastRenderedPageBreak/>
        <w:t>Článek 1.</w:t>
      </w:r>
    </w:p>
    <w:p w:rsidR="00FF08A1" w:rsidRDefault="00B61B72">
      <w:pPr>
        <w:pStyle w:val="Bodytext20"/>
        <w:spacing w:after="240"/>
        <w:jc w:val="center"/>
      </w:pPr>
      <w:r>
        <w:rPr>
          <w:rStyle w:val="Bodytext2"/>
          <w:b/>
          <w:bCs/>
        </w:rPr>
        <w:t>Předmět smlouvy</w:t>
      </w:r>
    </w:p>
    <w:p w:rsidR="00FF08A1" w:rsidRDefault="00B61B72">
      <w:pPr>
        <w:pStyle w:val="Bodytext20"/>
        <w:numPr>
          <w:ilvl w:val="0"/>
          <w:numId w:val="1"/>
        </w:numPr>
        <w:tabs>
          <w:tab w:val="left" w:pos="402"/>
        </w:tabs>
        <w:spacing w:after="0"/>
        <w:ind w:left="360" w:hanging="360"/>
        <w:jc w:val="both"/>
      </w:pPr>
      <w:r>
        <w:rPr>
          <w:rStyle w:val="Bodytext2"/>
        </w:rPr>
        <w:t xml:space="preserve">Předmětem této smlouvy je závazek zhotovitele poskytovat objednateli pro jeho </w:t>
      </w:r>
      <w:r>
        <w:rPr>
          <w:rStyle w:val="Bodytext2"/>
        </w:rPr>
        <w:t>záložní zdroje a případně jiná zařízení uvedená v čl. 2 níže servisní činnost specifikovanou níže v článku 3 této smlouvy a VOP dle servisního programu, jakož i další dohodnutá plnění spojená s poskytováním servisu, a to ve smlouvou stanoveném rozsahu, kva</w:t>
      </w:r>
      <w:r>
        <w:rPr>
          <w:rStyle w:val="Bodytext2"/>
        </w:rPr>
        <w:t>litě a termínech, a závazek objednatele za tuto činnost poskytovat zhotoviteli smluvenou úhradu podle podmínek obsažených v této smlouvě a se zhotovitelem v míře nezbytné pro plnění jeho smluvních povinností spolupracovat.</w:t>
      </w:r>
    </w:p>
    <w:p w:rsidR="00FF08A1" w:rsidRDefault="00B61B72">
      <w:pPr>
        <w:pStyle w:val="Bodytext20"/>
        <w:numPr>
          <w:ilvl w:val="0"/>
          <w:numId w:val="1"/>
        </w:numPr>
        <w:tabs>
          <w:tab w:val="left" w:pos="402"/>
        </w:tabs>
        <w:spacing w:after="620"/>
        <w:ind w:left="360" w:hanging="360"/>
        <w:jc w:val="both"/>
      </w:pPr>
      <w:r>
        <w:rPr>
          <w:rStyle w:val="Bodytext2"/>
        </w:rPr>
        <w:t>Smluvní strany se dohodly a souhl</w:t>
      </w:r>
      <w:r>
        <w:rPr>
          <w:rStyle w:val="Bodytext2"/>
        </w:rPr>
        <w:t xml:space="preserve">así s tím, že nedílnou součást této smlouvy tvoří Všeobecné obchodní podmínky (dále též „VOP“) společnosti </w:t>
      </w:r>
      <w:proofErr w:type="spellStart"/>
      <w:r>
        <w:rPr>
          <w:rStyle w:val="Bodytext2"/>
        </w:rPr>
        <w:t>ActivEnergy</w:t>
      </w:r>
      <w:proofErr w:type="spellEnd"/>
      <w:r>
        <w:rPr>
          <w:rStyle w:val="Bodytext2"/>
        </w:rPr>
        <w:t xml:space="preserve"> s.r.o., které jsou ke smlouvě připojeny jako příloha č. 1 této smlouvy, s nimiž objednatel byl seznámen a s nimiž bez výhrad souhlasí. Ty</w:t>
      </w:r>
      <w:r>
        <w:rPr>
          <w:rStyle w:val="Bodytext2"/>
        </w:rPr>
        <w:t xml:space="preserve">to VOP jsou rovněž k disposici na webových stránkách zhotovitele </w:t>
      </w:r>
      <w:hyperlink r:id="rId8" w:history="1">
        <w:r>
          <w:rPr>
            <w:rStyle w:val="Bodytext2"/>
            <w:u w:val="single"/>
          </w:rPr>
          <w:t>www.activenergy.cz</w:t>
        </w:r>
      </w:hyperlink>
    </w:p>
    <w:p w:rsidR="00FF08A1" w:rsidRDefault="00B61B72">
      <w:pPr>
        <w:pStyle w:val="Bodytext20"/>
        <w:spacing w:after="100"/>
        <w:jc w:val="center"/>
      </w:pPr>
      <w:r>
        <w:rPr>
          <w:rStyle w:val="Bodytext2"/>
          <w:b/>
          <w:bCs/>
        </w:rPr>
        <w:t>Článek 2.</w:t>
      </w:r>
    </w:p>
    <w:p w:rsidR="00FF08A1" w:rsidRDefault="00B61B72">
      <w:pPr>
        <w:pStyle w:val="Bodytext20"/>
        <w:spacing w:after="240"/>
        <w:jc w:val="center"/>
      </w:pPr>
      <w:r>
        <w:rPr>
          <w:rStyle w:val="Bodytext2"/>
          <w:b/>
          <w:bCs/>
        </w:rPr>
        <w:t>Identifikace záložních zdrojů</w:t>
      </w:r>
    </w:p>
    <w:p w:rsidR="00FF08A1" w:rsidRDefault="00B61B72">
      <w:pPr>
        <w:pStyle w:val="Bodytext20"/>
        <w:spacing w:after="680"/>
      </w:pPr>
      <w:r>
        <w:rPr>
          <w:rStyle w:val="Bodytext2"/>
        </w:rPr>
        <w:t>Servisní činnost bude zhotovitelem prováděna u těchto zařízení objednatele:</w:t>
      </w:r>
    </w:p>
    <w:tbl>
      <w:tblPr>
        <w:tblOverlap w:val="never"/>
        <w:tblW w:w="0" w:type="auto"/>
        <w:tblLayout w:type="fixed"/>
        <w:tblCellMar>
          <w:left w:w="10" w:type="dxa"/>
          <w:right w:w="10" w:type="dxa"/>
        </w:tblCellMar>
        <w:tblLook w:val="04A0" w:firstRow="1" w:lastRow="0" w:firstColumn="1" w:lastColumn="0" w:noHBand="0" w:noVBand="1"/>
      </w:tblPr>
      <w:tblGrid>
        <w:gridCol w:w="1450"/>
        <w:gridCol w:w="2870"/>
        <w:gridCol w:w="1824"/>
      </w:tblGrid>
      <w:tr w:rsidR="00FF08A1">
        <w:tblPrEx>
          <w:tblCellMar>
            <w:top w:w="0" w:type="dxa"/>
            <w:bottom w:w="0" w:type="dxa"/>
          </w:tblCellMar>
        </w:tblPrEx>
        <w:trPr>
          <w:trHeight w:hRule="exact" w:val="576"/>
        </w:trPr>
        <w:tc>
          <w:tcPr>
            <w:tcW w:w="1450" w:type="dxa"/>
            <w:tcBorders>
              <w:top w:val="single" w:sz="4" w:space="0" w:color="auto"/>
              <w:left w:val="single" w:sz="4" w:space="0" w:color="auto"/>
            </w:tcBorders>
            <w:shd w:val="clear" w:color="auto" w:fill="auto"/>
          </w:tcPr>
          <w:p w:rsidR="00FF08A1" w:rsidRDefault="00B61B72">
            <w:pPr>
              <w:pStyle w:val="Other10"/>
            </w:pPr>
            <w:r>
              <w:rPr>
                <w:rStyle w:val="Other1"/>
                <w:rFonts w:ascii="Arial" w:eastAsia="Arial" w:hAnsi="Arial" w:cs="Arial"/>
                <w:b/>
                <w:bCs/>
              </w:rPr>
              <w:t>Typ zařízení</w:t>
            </w:r>
          </w:p>
        </w:tc>
        <w:tc>
          <w:tcPr>
            <w:tcW w:w="2870" w:type="dxa"/>
            <w:tcBorders>
              <w:top w:val="single" w:sz="4" w:space="0" w:color="auto"/>
              <w:left w:val="single" w:sz="4" w:space="0" w:color="auto"/>
            </w:tcBorders>
            <w:shd w:val="clear" w:color="auto" w:fill="auto"/>
            <w:vAlign w:val="center"/>
          </w:tcPr>
          <w:p w:rsidR="00FF08A1" w:rsidRDefault="00B61B72">
            <w:pPr>
              <w:pStyle w:val="Other10"/>
            </w:pPr>
            <w:r>
              <w:rPr>
                <w:rStyle w:val="Other1"/>
                <w:rFonts w:ascii="Arial" w:eastAsia="Arial" w:hAnsi="Arial" w:cs="Arial"/>
                <w:b/>
                <w:bCs/>
              </w:rPr>
              <w:t>Název zařízení</w:t>
            </w:r>
          </w:p>
        </w:tc>
        <w:tc>
          <w:tcPr>
            <w:tcW w:w="1824" w:type="dxa"/>
            <w:tcBorders>
              <w:top w:val="single" w:sz="4" w:space="0" w:color="auto"/>
              <w:left w:val="single" w:sz="4" w:space="0" w:color="auto"/>
              <w:right w:val="single" w:sz="4" w:space="0" w:color="auto"/>
            </w:tcBorders>
            <w:shd w:val="clear" w:color="auto" w:fill="auto"/>
            <w:vAlign w:val="center"/>
          </w:tcPr>
          <w:p w:rsidR="00FF08A1" w:rsidRDefault="00B61B72">
            <w:pPr>
              <w:pStyle w:val="Other10"/>
            </w:pPr>
            <w:r>
              <w:rPr>
                <w:rStyle w:val="Other1"/>
                <w:rFonts w:ascii="Arial" w:eastAsia="Arial" w:hAnsi="Arial" w:cs="Arial"/>
                <w:b/>
                <w:bCs/>
              </w:rPr>
              <w:t>Výrobní číslo</w:t>
            </w:r>
          </w:p>
        </w:tc>
      </w:tr>
      <w:tr w:rsidR="00FF08A1">
        <w:tblPrEx>
          <w:tblCellMar>
            <w:top w:w="0" w:type="dxa"/>
            <w:bottom w:w="0" w:type="dxa"/>
          </w:tblCellMar>
        </w:tblPrEx>
        <w:trPr>
          <w:trHeight w:hRule="exact" w:val="571"/>
        </w:trPr>
        <w:tc>
          <w:tcPr>
            <w:tcW w:w="1450" w:type="dxa"/>
            <w:tcBorders>
              <w:top w:val="single" w:sz="4" w:space="0" w:color="auto"/>
              <w:left w:val="single" w:sz="4" w:space="0" w:color="auto"/>
            </w:tcBorders>
            <w:shd w:val="clear" w:color="auto" w:fill="auto"/>
            <w:vAlign w:val="bottom"/>
          </w:tcPr>
          <w:p w:rsidR="00FF08A1" w:rsidRDefault="00B61B72">
            <w:pPr>
              <w:pStyle w:val="Other10"/>
              <w:rPr>
                <w:sz w:val="22"/>
                <w:szCs w:val="22"/>
              </w:rPr>
            </w:pPr>
            <w:r>
              <w:rPr>
                <w:rStyle w:val="Other1"/>
                <w:rFonts w:ascii="Arial" w:eastAsia="Arial" w:hAnsi="Arial" w:cs="Arial"/>
                <w:sz w:val="22"/>
                <w:szCs w:val="22"/>
              </w:rPr>
              <w:t>MTG</w:t>
            </w:r>
          </w:p>
        </w:tc>
        <w:tc>
          <w:tcPr>
            <w:tcW w:w="2870" w:type="dxa"/>
            <w:tcBorders>
              <w:top w:val="single" w:sz="4" w:space="0" w:color="auto"/>
              <w:left w:val="single" w:sz="4" w:space="0" w:color="auto"/>
            </w:tcBorders>
            <w:shd w:val="clear" w:color="auto" w:fill="auto"/>
          </w:tcPr>
          <w:p w:rsidR="00FF08A1" w:rsidRDefault="00B61B72">
            <w:pPr>
              <w:pStyle w:val="Other10"/>
              <w:spacing w:line="264" w:lineRule="auto"/>
              <w:rPr>
                <w:sz w:val="22"/>
                <w:szCs w:val="22"/>
              </w:rPr>
            </w:pPr>
            <w:r>
              <w:rPr>
                <w:rStyle w:val="Other1"/>
                <w:rFonts w:ascii="Arial" w:eastAsia="Arial" w:hAnsi="Arial" w:cs="Arial"/>
                <w:sz w:val="22"/>
                <w:szCs w:val="22"/>
              </w:rPr>
              <w:t xml:space="preserve">MTG </w:t>
            </w:r>
            <w:proofErr w:type="spellStart"/>
            <w:r>
              <w:rPr>
                <w:rStyle w:val="Other1"/>
                <w:rFonts w:ascii="Arial" w:eastAsia="Arial" w:hAnsi="Arial" w:cs="Arial"/>
                <w:sz w:val="22"/>
                <w:szCs w:val="22"/>
              </w:rPr>
              <w:t>Fogo</w:t>
            </w:r>
            <w:proofErr w:type="spellEnd"/>
            <w:r>
              <w:rPr>
                <w:rStyle w:val="Other1"/>
                <w:rFonts w:ascii="Arial" w:eastAsia="Arial" w:hAnsi="Arial" w:cs="Arial"/>
                <w:sz w:val="22"/>
                <w:szCs w:val="22"/>
              </w:rPr>
              <w:t xml:space="preserve"> SC.410 450kVA</w:t>
            </w:r>
          </w:p>
        </w:tc>
        <w:tc>
          <w:tcPr>
            <w:tcW w:w="1824" w:type="dxa"/>
            <w:tcBorders>
              <w:top w:val="single" w:sz="4" w:space="0" w:color="auto"/>
              <w:left w:val="single" w:sz="4" w:space="0" w:color="auto"/>
              <w:right w:val="single" w:sz="4" w:space="0" w:color="auto"/>
            </w:tcBorders>
            <w:shd w:val="clear" w:color="auto" w:fill="auto"/>
            <w:vAlign w:val="bottom"/>
          </w:tcPr>
          <w:p w:rsidR="00FF08A1" w:rsidRDefault="00B61B72">
            <w:pPr>
              <w:pStyle w:val="Other10"/>
              <w:rPr>
                <w:sz w:val="22"/>
                <w:szCs w:val="22"/>
              </w:rPr>
            </w:pPr>
            <w:r>
              <w:rPr>
                <w:rStyle w:val="Other1"/>
                <w:rFonts w:ascii="Arial" w:eastAsia="Arial" w:hAnsi="Arial" w:cs="Arial"/>
                <w:sz w:val="22"/>
                <w:szCs w:val="22"/>
              </w:rPr>
              <w:t>D26164</w:t>
            </w:r>
          </w:p>
        </w:tc>
      </w:tr>
      <w:tr w:rsidR="00FF08A1">
        <w:tblPrEx>
          <w:tblCellMar>
            <w:top w:w="0" w:type="dxa"/>
            <w:bottom w:w="0" w:type="dxa"/>
          </w:tblCellMar>
        </w:tblPrEx>
        <w:trPr>
          <w:trHeight w:hRule="exact" w:val="298"/>
        </w:trPr>
        <w:tc>
          <w:tcPr>
            <w:tcW w:w="1450" w:type="dxa"/>
            <w:tcBorders>
              <w:top w:val="single" w:sz="4" w:space="0" w:color="auto"/>
              <w:left w:val="single" w:sz="4" w:space="0" w:color="auto"/>
              <w:bottom w:val="single" w:sz="4" w:space="0" w:color="auto"/>
            </w:tcBorders>
            <w:shd w:val="clear" w:color="auto" w:fill="auto"/>
          </w:tcPr>
          <w:p w:rsidR="00FF08A1" w:rsidRDefault="00FF08A1">
            <w:pPr>
              <w:rPr>
                <w:sz w:val="10"/>
                <w:szCs w:val="10"/>
              </w:rPr>
            </w:pPr>
          </w:p>
        </w:tc>
        <w:tc>
          <w:tcPr>
            <w:tcW w:w="2870" w:type="dxa"/>
            <w:tcBorders>
              <w:top w:val="single" w:sz="4" w:space="0" w:color="auto"/>
              <w:left w:val="single" w:sz="4" w:space="0" w:color="auto"/>
              <w:bottom w:val="single" w:sz="4" w:space="0" w:color="auto"/>
            </w:tcBorders>
            <w:shd w:val="clear" w:color="auto" w:fill="auto"/>
          </w:tcPr>
          <w:p w:rsidR="00FF08A1" w:rsidRDefault="00FF08A1">
            <w:pPr>
              <w:rPr>
                <w:sz w:val="10"/>
                <w:szCs w:val="10"/>
              </w:rPr>
            </w:pP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FF08A1" w:rsidRDefault="00FF08A1">
            <w:pPr>
              <w:rPr>
                <w:sz w:val="10"/>
                <w:szCs w:val="10"/>
              </w:rPr>
            </w:pPr>
          </w:p>
        </w:tc>
      </w:tr>
    </w:tbl>
    <w:p w:rsidR="00FF08A1" w:rsidRDefault="00FF08A1">
      <w:pPr>
        <w:spacing w:after="559" w:line="1" w:lineRule="exact"/>
      </w:pPr>
    </w:p>
    <w:p w:rsidR="00FF08A1" w:rsidRDefault="00B61B72">
      <w:pPr>
        <w:pStyle w:val="Bodytext20"/>
        <w:spacing w:after="100"/>
        <w:jc w:val="center"/>
      </w:pPr>
      <w:r>
        <w:rPr>
          <w:rStyle w:val="Bodytext2"/>
          <w:b/>
          <w:bCs/>
        </w:rPr>
        <w:t>Článek 3.</w:t>
      </w:r>
    </w:p>
    <w:p w:rsidR="00FF08A1" w:rsidRDefault="00B61B72">
      <w:pPr>
        <w:pStyle w:val="Bodytext20"/>
        <w:spacing w:after="240"/>
        <w:jc w:val="center"/>
      </w:pPr>
      <w:r>
        <w:rPr>
          <w:rStyle w:val="Bodytext2"/>
          <w:b/>
          <w:bCs/>
        </w:rPr>
        <w:t>Specifikace servisního programu</w:t>
      </w:r>
    </w:p>
    <w:p w:rsidR="00FF08A1" w:rsidRDefault="00B61B72">
      <w:pPr>
        <w:pStyle w:val="Bodytext20"/>
        <w:numPr>
          <w:ilvl w:val="0"/>
          <w:numId w:val="2"/>
        </w:numPr>
        <w:tabs>
          <w:tab w:val="left" w:pos="402"/>
        </w:tabs>
        <w:spacing w:after="240"/>
        <w:ind w:left="360" w:hanging="360"/>
        <w:jc w:val="both"/>
      </w:pPr>
      <w:r>
        <w:rPr>
          <w:rStyle w:val="Bodytext2"/>
        </w:rPr>
        <w:t xml:space="preserve">Servisním programem, podle něhož se budou řídit práva a povinnosti smluvních stran, je účastníky dohodnut takto: Servisní program </w:t>
      </w:r>
      <w:r>
        <w:rPr>
          <w:rStyle w:val="Bodytext2"/>
          <w:b/>
          <w:bCs/>
          <w:i/>
          <w:iCs/>
        </w:rPr>
        <w:t>AE.</w:t>
      </w:r>
    </w:p>
    <w:p w:rsidR="00FF08A1" w:rsidRDefault="00B61B72">
      <w:pPr>
        <w:pStyle w:val="Bodytext20"/>
        <w:numPr>
          <w:ilvl w:val="1"/>
          <w:numId w:val="2"/>
        </w:numPr>
        <w:tabs>
          <w:tab w:val="left" w:pos="445"/>
        </w:tabs>
        <w:spacing w:after="240"/>
      </w:pPr>
      <w:r>
        <w:rPr>
          <w:rStyle w:val="Bodytext2"/>
        </w:rPr>
        <w:t xml:space="preserve">Servisní program </w:t>
      </w:r>
      <w:r>
        <w:rPr>
          <w:rStyle w:val="Bodytext2"/>
          <w:b/>
          <w:bCs/>
        </w:rPr>
        <w:t xml:space="preserve">AE </w:t>
      </w:r>
      <w:r>
        <w:rPr>
          <w:rStyle w:val="Bodytext2"/>
        </w:rPr>
        <w:t>zahrnuje následující služby a povinnosti zhotovitele:</w:t>
      </w:r>
    </w:p>
    <w:p w:rsidR="00FF08A1" w:rsidRDefault="00B61B72">
      <w:pPr>
        <w:pStyle w:val="Bodytext20"/>
        <w:numPr>
          <w:ilvl w:val="0"/>
          <w:numId w:val="3"/>
        </w:numPr>
        <w:tabs>
          <w:tab w:val="left" w:pos="1085"/>
        </w:tabs>
        <w:spacing w:after="0" w:line="139" w:lineRule="auto"/>
        <w:ind w:firstLine="720"/>
      </w:pPr>
      <w:r>
        <w:rPr>
          <w:rStyle w:val="Bodytext2"/>
          <w:b/>
          <w:bCs/>
        </w:rPr>
        <w:t xml:space="preserve">nepřetržitá </w:t>
      </w:r>
      <w:r>
        <w:rPr>
          <w:rStyle w:val="Bodytext2"/>
        </w:rPr>
        <w:t xml:space="preserve">servisní pohotovost pro nástup technika </w:t>
      </w:r>
      <w:r>
        <w:rPr>
          <w:rStyle w:val="Bodytext2"/>
          <w:b/>
          <w:bCs/>
        </w:rPr>
        <w:t xml:space="preserve">24 x 7 x 365 </w:t>
      </w:r>
      <w:r>
        <w:rPr>
          <w:rStyle w:val="Bodytext2"/>
        </w:rPr>
        <w:t xml:space="preserve">pro </w:t>
      </w:r>
      <w:r>
        <w:rPr>
          <w:rStyle w:val="Bodytext2"/>
          <w:b/>
          <w:bCs/>
        </w:rPr>
        <w:t>MTG</w:t>
      </w:r>
    </w:p>
    <w:p w:rsidR="00FF08A1" w:rsidRDefault="00B61B72">
      <w:pPr>
        <w:pStyle w:val="Bodytext20"/>
        <w:numPr>
          <w:ilvl w:val="0"/>
          <w:numId w:val="3"/>
        </w:numPr>
        <w:tabs>
          <w:tab w:val="left" w:pos="1085"/>
        </w:tabs>
        <w:spacing w:after="0" w:line="139" w:lineRule="auto"/>
        <w:ind w:firstLine="720"/>
      </w:pPr>
      <w:r>
        <w:rPr>
          <w:rStyle w:val="Bodytext2"/>
          <w:b/>
          <w:bCs/>
        </w:rPr>
        <w:t xml:space="preserve">nástup servisního technika do 24 hod </w:t>
      </w:r>
      <w:r>
        <w:rPr>
          <w:rStyle w:val="Bodytext2"/>
        </w:rPr>
        <w:t xml:space="preserve">od nahlášení poruchy pro </w:t>
      </w:r>
      <w:r>
        <w:rPr>
          <w:rStyle w:val="Bodytext2"/>
          <w:b/>
          <w:bCs/>
        </w:rPr>
        <w:t>MTG</w:t>
      </w:r>
    </w:p>
    <w:p w:rsidR="00FF08A1" w:rsidRDefault="00B61B72">
      <w:pPr>
        <w:pStyle w:val="Bodytext20"/>
        <w:numPr>
          <w:ilvl w:val="0"/>
          <w:numId w:val="3"/>
        </w:numPr>
        <w:tabs>
          <w:tab w:val="left" w:pos="1085"/>
        </w:tabs>
        <w:spacing w:after="0" w:line="175" w:lineRule="auto"/>
        <w:ind w:left="1080" w:hanging="360"/>
        <w:jc w:val="both"/>
      </w:pPr>
      <w:r>
        <w:rPr>
          <w:rStyle w:val="Bodytext2"/>
          <w:b/>
          <w:bCs/>
        </w:rPr>
        <w:t xml:space="preserve">telefonická asistence servisní linky </w:t>
      </w:r>
      <w:proofErr w:type="spellStart"/>
      <w:proofErr w:type="gramStart"/>
      <w:r>
        <w:rPr>
          <w:rStyle w:val="Bodytext2"/>
          <w:b/>
          <w:bCs/>
        </w:rPr>
        <w:t>HotLin</w:t>
      </w:r>
      <w:r>
        <w:rPr>
          <w:rStyle w:val="Bodytext2"/>
          <w:b/>
          <w:bCs/>
        </w:rPr>
        <w:t>e</w:t>
      </w:r>
      <w:proofErr w:type="spellEnd"/>
      <w:r>
        <w:rPr>
          <w:rStyle w:val="Bodytext2"/>
          <w:b/>
          <w:bCs/>
        </w:rPr>
        <w:t xml:space="preserve"> - </w:t>
      </w:r>
      <w:r>
        <w:rPr>
          <w:rStyle w:val="Bodytext2"/>
        </w:rPr>
        <w:t>celoroční</w:t>
      </w:r>
      <w:proofErr w:type="gramEnd"/>
      <w:r>
        <w:rPr>
          <w:rStyle w:val="Bodytext2"/>
        </w:rPr>
        <w:t xml:space="preserve"> asistence 24 hodin denně pro </w:t>
      </w:r>
      <w:r>
        <w:rPr>
          <w:rStyle w:val="Bodytext2"/>
          <w:b/>
          <w:bCs/>
        </w:rPr>
        <w:t>MTG</w:t>
      </w:r>
    </w:p>
    <w:p w:rsidR="00FF08A1" w:rsidRDefault="00B61B72">
      <w:pPr>
        <w:pStyle w:val="Bodytext20"/>
        <w:numPr>
          <w:ilvl w:val="0"/>
          <w:numId w:val="3"/>
        </w:numPr>
        <w:tabs>
          <w:tab w:val="left" w:pos="1085"/>
        </w:tabs>
        <w:spacing w:after="0" w:line="175" w:lineRule="auto"/>
        <w:ind w:left="1080" w:hanging="360"/>
        <w:jc w:val="both"/>
      </w:pPr>
      <w:r>
        <w:rPr>
          <w:rStyle w:val="Bodytext2"/>
          <w:b/>
          <w:bCs/>
        </w:rPr>
        <w:t xml:space="preserve">zpětné zavolání do 1 hodiny </w:t>
      </w:r>
      <w:r>
        <w:rPr>
          <w:rStyle w:val="Bodytext2"/>
        </w:rPr>
        <w:t xml:space="preserve">od převzetí požadavku v rámci telefonické asistence pro </w:t>
      </w:r>
      <w:r>
        <w:rPr>
          <w:rStyle w:val="Bodytext2"/>
          <w:b/>
          <w:bCs/>
        </w:rPr>
        <w:t>MTG</w:t>
      </w:r>
    </w:p>
    <w:p w:rsidR="00FF08A1" w:rsidRDefault="00B61B72">
      <w:pPr>
        <w:pStyle w:val="Bodytext20"/>
        <w:numPr>
          <w:ilvl w:val="0"/>
          <w:numId w:val="3"/>
        </w:numPr>
        <w:tabs>
          <w:tab w:val="left" w:pos="1085"/>
        </w:tabs>
        <w:spacing w:after="0" w:line="175" w:lineRule="auto"/>
        <w:ind w:left="1080" w:hanging="360"/>
        <w:jc w:val="both"/>
      </w:pPr>
      <w:r>
        <w:rPr>
          <w:rStyle w:val="Bodytext2"/>
          <w:b/>
          <w:bCs/>
        </w:rPr>
        <w:t xml:space="preserve">pravidelná preventivní údržba a kontrola provozuschopnosti </w:t>
      </w:r>
      <w:r>
        <w:rPr>
          <w:rStyle w:val="Bodytext2"/>
        </w:rPr>
        <w:t xml:space="preserve">záložního zdroje s vypracováním písemného protokolu </w:t>
      </w:r>
      <w:r>
        <w:rPr>
          <w:rStyle w:val="Bodytext2"/>
          <w:b/>
          <w:bCs/>
        </w:rPr>
        <w:t xml:space="preserve">1 x ročně </w:t>
      </w:r>
      <w:r>
        <w:rPr>
          <w:rStyle w:val="Bodytext2"/>
        </w:rPr>
        <w:t xml:space="preserve">pro </w:t>
      </w:r>
      <w:r>
        <w:rPr>
          <w:rStyle w:val="Bodytext2"/>
          <w:b/>
          <w:bCs/>
        </w:rPr>
        <w:t>MTG</w:t>
      </w:r>
    </w:p>
    <w:p w:rsidR="00FF08A1" w:rsidRDefault="00B61B72">
      <w:pPr>
        <w:pStyle w:val="Bodytext20"/>
        <w:numPr>
          <w:ilvl w:val="0"/>
          <w:numId w:val="3"/>
        </w:numPr>
        <w:tabs>
          <w:tab w:val="left" w:pos="1085"/>
        </w:tabs>
        <w:spacing w:after="240" w:line="175" w:lineRule="auto"/>
        <w:ind w:left="1080" w:hanging="360"/>
        <w:jc w:val="both"/>
        <w:sectPr w:rsidR="00FF08A1">
          <w:headerReference w:type="default" r:id="rId9"/>
          <w:footerReference w:type="default" r:id="rId10"/>
          <w:headerReference w:type="first" r:id="rId11"/>
          <w:footerReference w:type="first" r:id="rId12"/>
          <w:pgSz w:w="11900" w:h="16840"/>
          <w:pgMar w:top="1972" w:right="715" w:bottom="1683" w:left="1383" w:header="0" w:footer="3" w:gutter="0"/>
          <w:pgNumType w:start="1"/>
          <w:cols w:space="720"/>
          <w:noEndnote/>
          <w:titlePg/>
          <w:docGrid w:linePitch="360"/>
        </w:sectPr>
      </w:pPr>
      <w:r>
        <w:rPr>
          <w:rStyle w:val="Bodytext2"/>
          <w:b/>
          <w:bCs/>
        </w:rPr>
        <w:t xml:space="preserve">zápisy servisních prací realizovaných zhotovitelem do provozního deníku </w:t>
      </w:r>
      <w:r>
        <w:rPr>
          <w:rStyle w:val="Bodytext2"/>
        </w:rPr>
        <w:t xml:space="preserve">záložního zdroje pro </w:t>
      </w:r>
      <w:r>
        <w:rPr>
          <w:rStyle w:val="Bodytext2"/>
          <w:b/>
          <w:bCs/>
        </w:rPr>
        <w:t>MTG</w:t>
      </w:r>
    </w:p>
    <w:p w:rsidR="00FF08A1" w:rsidRDefault="00B61B72">
      <w:pPr>
        <w:pStyle w:val="Bodytext20"/>
        <w:numPr>
          <w:ilvl w:val="0"/>
          <w:numId w:val="3"/>
        </w:numPr>
        <w:tabs>
          <w:tab w:val="left" w:pos="1085"/>
        </w:tabs>
        <w:spacing w:after="0" w:line="175" w:lineRule="auto"/>
        <w:ind w:left="1080" w:hanging="360"/>
        <w:jc w:val="both"/>
      </w:pPr>
      <w:r>
        <w:rPr>
          <w:rStyle w:val="Bodytext2"/>
          <w:b/>
          <w:bCs/>
        </w:rPr>
        <w:lastRenderedPageBreak/>
        <w:t xml:space="preserve">proškolení obsluhy </w:t>
      </w:r>
      <w:r>
        <w:rPr>
          <w:rStyle w:val="Bodytext2"/>
        </w:rPr>
        <w:t xml:space="preserve">záložního zdroje 1 x ročně (v rámci preventivní údržby) pro </w:t>
      </w:r>
      <w:r>
        <w:rPr>
          <w:rStyle w:val="Bodytext2"/>
          <w:b/>
          <w:bCs/>
        </w:rPr>
        <w:t>MTG</w:t>
      </w:r>
    </w:p>
    <w:p w:rsidR="00FF08A1" w:rsidRDefault="00B61B72">
      <w:pPr>
        <w:pStyle w:val="Bodytext20"/>
        <w:numPr>
          <w:ilvl w:val="0"/>
          <w:numId w:val="3"/>
        </w:numPr>
        <w:tabs>
          <w:tab w:val="left" w:pos="1085"/>
        </w:tabs>
        <w:spacing w:after="500" w:line="175" w:lineRule="auto"/>
        <w:ind w:left="1080" w:hanging="360"/>
        <w:jc w:val="both"/>
      </w:pPr>
      <w:r>
        <w:rPr>
          <w:rStyle w:val="Bodytext2"/>
          <w:b/>
          <w:bCs/>
        </w:rPr>
        <w:t xml:space="preserve">ekologická likvidace </w:t>
      </w:r>
      <w:r>
        <w:rPr>
          <w:rStyle w:val="Bodytext2"/>
        </w:rPr>
        <w:t>nebezpečných odpadů spojených s činností zhotovitele vy</w:t>
      </w:r>
      <w:r>
        <w:rPr>
          <w:rStyle w:val="Bodytext2"/>
        </w:rPr>
        <w:t xml:space="preserve">konávanou dle této smlouvy pro objednatele pro </w:t>
      </w:r>
      <w:r>
        <w:rPr>
          <w:rStyle w:val="Bodytext2"/>
          <w:b/>
          <w:bCs/>
        </w:rPr>
        <w:t>MTG</w:t>
      </w:r>
    </w:p>
    <w:p w:rsidR="00FF08A1" w:rsidRDefault="00B61B72">
      <w:pPr>
        <w:pStyle w:val="Bodytext20"/>
        <w:numPr>
          <w:ilvl w:val="1"/>
          <w:numId w:val="2"/>
        </w:numPr>
        <w:tabs>
          <w:tab w:val="left" w:pos="552"/>
        </w:tabs>
        <w:spacing w:after="240"/>
      </w:pPr>
      <w:r>
        <w:rPr>
          <w:rStyle w:val="Bodytext2"/>
        </w:rPr>
        <w:t xml:space="preserve">Cena programu </w:t>
      </w:r>
      <w:r>
        <w:rPr>
          <w:rStyle w:val="Bodytext2"/>
          <w:b/>
          <w:bCs/>
        </w:rPr>
        <w:t xml:space="preserve">AE </w:t>
      </w:r>
      <w:r>
        <w:rPr>
          <w:rStyle w:val="Bodytext2"/>
        </w:rPr>
        <w:t>mimo výše uvedené v článku 3 odst. 1.1 dále také zahrnuje:</w:t>
      </w:r>
    </w:p>
    <w:p w:rsidR="00FF08A1" w:rsidRDefault="00B61B72">
      <w:pPr>
        <w:pStyle w:val="Bodytext20"/>
        <w:numPr>
          <w:ilvl w:val="0"/>
          <w:numId w:val="4"/>
        </w:numPr>
        <w:tabs>
          <w:tab w:val="left" w:pos="1075"/>
        </w:tabs>
        <w:spacing w:after="0" w:line="139" w:lineRule="auto"/>
        <w:ind w:firstLine="720"/>
        <w:jc w:val="both"/>
      </w:pPr>
      <w:r>
        <w:rPr>
          <w:rStyle w:val="Bodytext2"/>
        </w:rPr>
        <w:t>všechny náklady spojené s telefonickou technickou podporou</w:t>
      </w:r>
    </w:p>
    <w:p w:rsidR="00FF08A1" w:rsidRDefault="00B61B72">
      <w:pPr>
        <w:pStyle w:val="Bodytext20"/>
        <w:numPr>
          <w:ilvl w:val="0"/>
          <w:numId w:val="4"/>
        </w:numPr>
        <w:tabs>
          <w:tab w:val="left" w:pos="1075"/>
        </w:tabs>
        <w:spacing w:after="0" w:line="139" w:lineRule="auto"/>
        <w:ind w:firstLine="720"/>
        <w:jc w:val="both"/>
      </w:pPr>
      <w:r>
        <w:rPr>
          <w:rStyle w:val="Bodytext2"/>
        </w:rPr>
        <w:t>všechny náklady spojené s garancí doby nástupu na opravu</w:t>
      </w:r>
    </w:p>
    <w:p w:rsidR="00FF08A1" w:rsidRDefault="00B61B72">
      <w:pPr>
        <w:pStyle w:val="Bodytext20"/>
        <w:numPr>
          <w:ilvl w:val="0"/>
          <w:numId w:val="4"/>
        </w:numPr>
        <w:tabs>
          <w:tab w:val="left" w:pos="1075"/>
        </w:tabs>
        <w:spacing w:after="0" w:line="139" w:lineRule="auto"/>
        <w:ind w:firstLine="720"/>
        <w:jc w:val="both"/>
      </w:pPr>
      <w:r>
        <w:rPr>
          <w:rStyle w:val="Bodytext2"/>
        </w:rPr>
        <w:t xml:space="preserve">všechny </w:t>
      </w:r>
      <w:r>
        <w:rPr>
          <w:rStyle w:val="Bodytext2"/>
        </w:rPr>
        <w:t>náklady spojené s proškolením obsluhy</w:t>
      </w:r>
    </w:p>
    <w:p w:rsidR="00FF08A1" w:rsidRDefault="00B61B72">
      <w:pPr>
        <w:pStyle w:val="Bodytext20"/>
        <w:numPr>
          <w:ilvl w:val="0"/>
          <w:numId w:val="4"/>
        </w:numPr>
        <w:tabs>
          <w:tab w:val="left" w:pos="1075"/>
        </w:tabs>
        <w:spacing w:after="0" w:line="139" w:lineRule="auto"/>
        <w:ind w:firstLine="720"/>
        <w:jc w:val="both"/>
      </w:pPr>
      <w:r>
        <w:rPr>
          <w:rStyle w:val="Bodytext2"/>
        </w:rPr>
        <w:t>všechny náklady spojené s preventivními prohlídkami záložního zdroje</w:t>
      </w:r>
    </w:p>
    <w:p w:rsidR="00FF08A1" w:rsidRDefault="00B61B72">
      <w:pPr>
        <w:pStyle w:val="Bodytext20"/>
        <w:numPr>
          <w:ilvl w:val="0"/>
          <w:numId w:val="4"/>
        </w:numPr>
        <w:tabs>
          <w:tab w:val="left" w:pos="1075"/>
        </w:tabs>
        <w:spacing w:after="240" w:line="139" w:lineRule="auto"/>
        <w:ind w:firstLine="720"/>
        <w:jc w:val="both"/>
      </w:pPr>
      <w:r>
        <w:rPr>
          <w:rStyle w:val="Bodytext2"/>
        </w:rPr>
        <w:t>všechny náklady spojené s výjezdy na preventivní prohlídky záložního zdroje</w:t>
      </w:r>
    </w:p>
    <w:p w:rsidR="00FF08A1" w:rsidRDefault="00B61B72">
      <w:pPr>
        <w:pStyle w:val="Bodytext20"/>
        <w:numPr>
          <w:ilvl w:val="1"/>
          <w:numId w:val="2"/>
        </w:numPr>
        <w:tabs>
          <w:tab w:val="left" w:pos="552"/>
        </w:tabs>
        <w:spacing w:after="240"/>
        <w:ind w:left="580" w:hanging="580"/>
        <w:jc w:val="both"/>
      </w:pPr>
      <w:r>
        <w:rPr>
          <w:rStyle w:val="Bodytext2"/>
        </w:rPr>
        <w:t>V případě poruchy záložního zdroje nebo špatné funkčnosti jeho částí hrad</w:t>
      </w:r>
      <w:r>
        <w:rPr>
          <w:rStyle w:val="Bodytext2"/>
        </w:rPr>
        <w:t>í objednatel zvlášť (nad rámec ceny Servisního programu) v plné výši náhradní díly, baterie a ostatní materiál. Dále objednatel hradí všechny náklady spojené s výjezdy na opravu. V záruční době je vše řešeno bezplatně.</w:t>
      </w:r>
    </w:p>
    <w:p w:rsidR="00FF08A1" w:rsidRDefault="00B61B72">
      <w:pPr>
        <w:pStyle w:val="Bodytext20"/>
        <w:spacing w:after="0"/>
        <w:ind w:firstLine="580"/>
        <w:jc w:val="both"/>
      </w:pPr>
      <w:r>
        <w:rPr>
          <w:rStyle w:val="Bodytext2"/>
        </w:rPr>
        <w:t>Hodinové sazby v rozmezí po-pá 7-17 h</w:t>
      </w:r>
      <w:r>
        <w:rPr>
          <w:rStyle w:val="Bodytext2"/>
        </w:rPr>
        <w:t>od:</w:t>
      </w:r>
    </w:p>
    <w:p w:rsidR="00FF08A1" w:rsidRDefault="00B61B72">
      <w:pPr>
        <w:pStyle w:val="Bodytext20"/>
        <w:tabs>
          <w:tab w:val="left" w:pos="3914"/>
        </w:tabs>
        <w:spacing w:after="0"/>
        <w:ind w:firstLine="580"/>
        <w:jc w:val="both"/>
      </w:pPr>
      <w:r>
        <w:rPr>
          <w:rStyle w:val="Bodytext2"/>
        </w:rPr>
        <w:t>práce servisního technika</w:t>
      </w:r>
      <w:r>
        <w:rPr>
          <w:rStyle w:val="Bodytext2"/>
        </w:rPr>
        <w:tab/>
        <w:t>850 Kč/hod</w:t>
      </w:r>
    </w:p>
    <w:p w:rsidR="00FF08A1" w:rsidRDefault="00B61B72">
      <w:pPr>
        <w:pStyle w:val="Bodytext20"/>
        <w:tabs>
          <w:tab w:val="left" w:pos="3914"/>
        </w:tabs>
        <w:spacing w:after="0"/>
        <w:ind w:firstLine="580"/>
        <w:jc w:val="both"/>
      </w:pPr>
      <w:r>
        <w:rPr>
          <w:rStyle w:val="Bodytext2"/>
        </w:rPr>
        <w:t>dopravné</w:t>
      </w:r>
      <w:r>
        <w:rPr>
          <w:rStyle w:val="Bodytext2"/>
        </w:rPr>
        <w:tab/>
        <w:t>16 Kč/km</w:t>
      </w:r>
    </w:p>
    <w:p w:rsidR="00FF08A1" w:rsidRDefault="00B61B72">
      <w:pPr>
        <w:pStyle w:val="Bodytext20"/>
        <w:tabs>
          <w:tab w:val="left" w:pos="3914"/>
        </w:tabs>
        <w:spacing w:after="240"/>
        <w:ind w:firstLine="580"/>
        <w:jc w:val="both"/>
      </w:pPr>
      <w:r>
        <w:rPr>
          <w:rStyle w:val="Bodytext2"/>
        </w:rPr>
        <w:t>čas na cestě</w:t>
      </w:r>
      <w:r>
        <w:rPr>
          <w:rStyle w:val="Bodytext2"/>
        </w:rPr>
        <w:tab/>
        <w:t>250 Kč/hod</w:t>
      </w:r>
    </w:p>
    <w:p w:rsidR="00FF08A1" w:rsidRDefault="00B61B72">
      <w:pPr>
        <w:pStyle w:val="Bodytext20"/>
        <w:spacing w:after="0"/>
        <w:ind w:left="580"/>
        <w:jc w:val="both"/>
      </w:pPr>
      <w:r>
        <w:rPr>
          <w:rStyle w:val="Bodytext2"/>
        </w:rPr>
        <w:t>V mimopracovních dnech a mimo pracovní dobu je k hodinové sazbě účtováno navýšení 50 %.</w:t>
      </w:r>
    </w:p>
    <w:p w:rsidR="00FF08A1" w:rsidRDefault="00B61B72">
      <w:pPr>
        <w:pStyle w:val="Bodytext20"/>
        <w:spacing w:after="560"/>
        <w:ind w:firstLine="580"/>
        <w:jc w:val="both"/>
      </w:pPr>
      <w:r>
        <w:rPr>
          <w:rStyle w:val="Bodytext2"/>
        </w:rPr>
        <w:t>Ceny jsou uvedeny bez DPH.</w:t>
      </w:r>
    </w:p>
    <w:p w:rsidR="00FF08A1" w:rsidRDefault="00B61B72">
      <w:pPr>
        <w:pStyle w:val="Bodytext20"/>
        <w:jc w:val="center"/>
      </w:pPr>
      <w:r>
        <w:rPr>
          <w:rStyle w:val="Bodytext2"/>
          <w:b/>
          <w:bCs/>
        </w:rPr>
        <w:t>Článek 4.</w:t>
      </w:r>
    </w:p>
    <w:p w:rsidR="00FF08A1" w:rsidRDefault="00B61B72">
      <w:pPr>
        <w:pStyle w:val="Bodytext20"/>
        <w:spacing w:after="240"/>
        <w:jc w:val="center"/>
      </w:pPr>
      <w:r>
        <w:rPr>
          <w:rStyle w:val="Bodytext2"/>
          <w:b/>
          <w:bCs/>
        </w:rPr>
        <w:t>Cena za poskytování servisní činnosti</w:t>
      </w:r>
    </w:p>
    <w:p w:rsidR="00FF08A1" w:rsidRDefault="00B61B72">
      <w:pPr>
        <w:pStyle w:val="Bodytext20"/>
        <w:numPr>
          <w:ilvl w:val="0"/>
          <w:numId w:val="5"/>
        </w:numPr>
        <w:tabs>
          <w:tab w:val="left" w:pos="347"/>
        </w:tabs>
        <w:spacing w:after="240"/>
      </w:pPr>
      <w:r>
        <w:rPr>
          <w:rStyle w:val="Bodytext2"/>
        </w:rPr>
        <w:t xml:space="preserve">Celková </w:t>
      </w:r>
      <w:r>
        <w:rPr>
          <w:rStyle w:val="Bodytext2"/>
        </w:rPr>
        <w:t>cena za poskytování servisní činnosti dle této smlouvy je dohodnuta na částku:</w:t>
      </w:r>
    </w:p>
    <w:p w:rsidR="00FF08A1" w:rsidRDefault="00B61B72">
      <w:pPr>
        <w:pStyle w:val="Bodytext20"/>
        <w:spacing w:after="240"/>
        <w:ind w:firstLine="440"/>
        <w:jc w:val="both"/>
      </w:pPr>
      <w:r>
        <w:rPr>
          <w:rStyle w:val="Bodytext2"/>
          <w:b/>
          <w:bCs/>
        </w:rPr>
        <w:t>29 580 Kč bez DPH za 12 měsíců</w:t>
      </w:r>
    </w:p>
    <w:p w:rsidR="00FF08A1" w:rsidRDefault="00B61B72">
      <w:pPr>
        <w:pStyle w:val="Bodytext20"/>
        <w:spacing w:after="240"/>
        <w:ind w:firstLine="440"/>
        <w:jc w:val="both"/>
      </w:pPr>
      <w:r>
        <w:rPr>
          <w:rStyle w:val="Bodytext2"/>
        </w:rPr>
        <w:t>K ceně bude účtováno DPH dle platných předpisů.</w:t>
      </w:r>
    </w:p>
    <w:p w:rsidR="00FF08A1" w:rsidRDefault="00B61B72">
      <w:pPr>
        <w:pStyle w:val="Bodytext20"/>
        <w:numPr>
          <w:ilvl w:val="0"/>
          <w:numId w:val="5"/>
        </w:numPr>
        <w:tabs>
          <w:tab w:val="left" w:pos="358"/>
        </w:tabs>
        <w:spacing w:after="620"/>
        <w:ind w:left="440" w:hanging="440"/>
        <w:jc w:val="both"/>
      </w:pPr>
      <w:r>
        <w:rPr>
          <w:rStyle w:val="Bodytext2"/>
        </w:rPr>
        <w:t>Cena bude účtována v poměrné výši vždy za dané kalendářní čtvrtletí s tím, že strany se dohodly, ž</w:t>
      </w:r>
      <w:r>
        <w:rPr>
          <w:rStyle w:val="Bodytext2"/>
        </w:rPr>
        <w:t>e splatnost faktury vystavené objednatelem bude nejméně 30 dní od doručení a faktura bude vystavena zhotovitelem do 15. dne příslušného čtvrtletí a doručena objednateli do 15 dní od vystavení.</w:t>
      </w:r>
    </w:p>
    <w:p w:rsidR="00FF08A1" w:rsidRDefault="00B61B72">
      <w:pPr>
        <w:pStyle w:val="Bodytext20"/>
        <w:jc w:val="center"/>
      </w:pPr>
      <w:r>
        <w:rPr>
          <w:rStyle w:val="Bodytext2"/>
          <w:b/>
          <w:bCs/>
        </w:rPr>
        <w:t>Článek 5.</w:t>
      </w:r>
    </w:p>
    <w:p w:rsidR="00FF08A1" w:rsidRDefault="00B61B72">
      <w:pPr>
        <w:pStyle w:val="Bodytext20"/>
        <w:spacing w:after="240"/>
        <w:ind w:left="3760"/>
      </w:pPr>
      <w:r>
        <w:rPr>
          <w:rStyle w:val="Bodytext2"/>
          <w:b/>
          <w:bCs/>
        </w:rPr>
        <w:t>Místo instalace</w:t>
      </w:r>
    </w:p>
    <w:p w:rsidR="00FF08A1" w:rsidRDefault="00B61B72">
      <w:pPr>
        <w:pStyle w:val="Bodytext20"/>
        <w:numPr>
          <w:ilvl w:val="0"/>
          <w:numId w:val="6"/>
        </w:numPr>
        <w:tabs>
          <w:tab w:val="left" w:pos="347"/>
        </w:tabs>
        <w:spacing w:after="240"/>
      </w:pPr>
      <w:r>
        <w:rPr>
          <w:rStyle w:val="Bodytext2"/>
        </w:rPr>
        <w:t xml:space="preserve">Místo provádění servisních činností </w:t>
      </w:r>
      <w:r>
        <w:rPr>
          <w:rStyle w:val="Bodytext2"/>
        </w:rPr>
        <w:t>dle této smlouvy (umístění servisovaného zařízení</w:t>
      </w:r>
      <w:proofErr w:type="gramStart"/>
      <w:r>
        <w:rPr>
          <w:rStyle w:val="Bodytext2"/>
        </w:rPr>
        <w:t>) :</w:t>
      </w:r>
      <w:proofErr w:type="gramEnd"/>
    </w:p>
    <w:p w:rsidR="00FF08A1" w:rsidRDefault="00B61B72">
      <w:pPr>
        <w:pStyle w:val="Bodytext20"/>
        <w:spacing w:after="0"/>
        <w:ind w:firstLine="360"/>
        <w:jc w:val="both"/>
      </w:pPr>
      <w:r>
        <w:rPr>
          <w:rStyle w:val="Bodytext2"/>
        </w:rPr>
        <w:t>Název organizace: Krajská nemocnice T. Bati, a. s.</w:t>
      </w:r>
    </w:p>
    <w:p w:rsidR="00FF08A1" w:rsidRDefault="00B61B72">
      <w:pPr>
        <w:pStyle w:val="Bodytext20"/>
        <w:spacing w:after="0"/>
        <w:ind w:firstLine="360"/>
        <w:jc w:val="both"/>
      </w:pPr>
      <w:r>
        <w:rPr>
          <w:rStyle w:val="Bodytext2"/>
        </w:rPr>
        <w:t>Ulice: Havlíčkovo nábřeží 600</w:t>
      </w:r>
    </w:p>
    <w:p w:rsidR="00FF08A1" w:rsidRDefault="00B61B72">
      <w:pPr>
        <w:pStyle w:val="Bodytext20"/>
        <w:spacing w:after="0"/>
        <w:ind w:firstLine="360"/>
        <w:jc w:val="both"/>
      </w:pPr>
      <w:r>
        <w:rPr>
          <w:rStyle w:val="Bodytext2"/>
        </w:rPr>
        <w:t>Město: Zlín</w:t>
      </w:r>
    </w:p>
    <w:p w:rsidR="00FF08A1" w:rsidRDefault="00B61B72">
      <w:pPr>
        <w:pStyle w:val="Bodytext20"/>
        <w:spacing w:after="240"/>
        <w:ind w:firstLine="360"/>
        <w:jc w:val="both"/>
      </w:pPr>
      <w:r>
        <w:rPr>
          <w:rStyle w:val="Bodytext2"/>
        </w:rPr>
        <w:t>PSČ: 760 01</w:t>
      </w:r>
    </w:p>
    <w:p w:rsidR="00FF08A1" w:rsidRDefault="00B61B72">
      <w:pPr>
        <w:pStyle w:val="Bodytext20"/>
        <w:jc w:val="center"/>
      </w:pPr>
      <w:r>
        <w:rPr>
          <w:rStyle w:val="Bodytext2"/>
          <w:b/>
          <w:bCs/>
        </w:rPr>
        <w:t>Článek 6.</w:t>
      </w:r>
    </w:p>
    <w:p w:rsidR="00FF08A1" w:rsidRDefault="00B61B72">
      <w:pPr>
        <w:pStyle w:val="Bodytext20"/>
        <w:spacing w:after="240"/>
        <w:jc w:val="center"/>
      </w:pPr>
      <w:r>
        <w:rPr>
          <w:rStyle w:val="Bodytext2"/>
          <w:b/>
          <w:bCs/>
        </w:rPr>
        <w:lastRenderedPageBreak/>
        <w:t>Termín plnění</w:t>
      </w:r>
    </w:p>
    <w:p w:rsidR="00FF08A1" w:rsidRDefault="00B61B72">
      <w:pPr>
        <w:pStyle w:val="Bodytext20"/>
        <w:numPr>
          <w:ilvl w:val="0"/>
          <w:numId w:val="6"/>
        </w:numPr>
        <w:tabs>
          <w:tab w:val="left" w:pos="349"/>
        </w:tabs>
        <w:spacing w:after="0"/>
        <w:ind w:left="360" w:hanging="360"/>
        <w:jc w:val="both"/>
      </w:pPr>
      <w:r>
        <w:rPr>
          <w:rStyle w:val="Bodytext2"/>
        </w:rPr>
        <w:t xml:space="preserve">Závazná doba pro nástup technika k odstranění závady je definována ve VOP </w:t>
      </w:r>
      <w:r>
        <w:rPr>
          <w:rStyle w:val="Bodytext2"/>
        </w:rPr>
        <w:t>ve spojitosti s příslušným servisním programem. Tato doba je definována v hodinách od termínu nahlášení poruchy. Servisní technik se dostaví nejpozději ve stanovenou dobu na místo určení specifikované objednatelem, případně koncovým uživatelem, v rámci řád</w:t>
      </w:r>
      <w:r>
        <w:rPr>
          <w:rStyle w:val="Bodytext2"/>
        </w:rPr>
        <w:t>ného nahlášení poruchy nebo v rámci nepřetržité servisní pohotovosti. Tato doba je maximální a platí pro celé území České i Slovenské republiky</w:t>
      </w:r>
    </w:p>
    <w:p w:rsidR="00FF08A1" w:rsidRDefault="00B61B72">
      <w:pPr>
        <w:pStyle w:val="Bodytext20"/>
        <w:numPr>
          <w:ilvl w:val="0"/>
          <w:numId w:val="6"/>
        </w:numPr>
        <w:tabs>
          <w:tab w:val="left" w:pos="358"/>
        </w:tabs>
        <w:spacing w:after="620"/>
        <w:ind w:left="360" w:hanging="360"/>
        <w:jc w:val="both"/>
      </w:pPr>
      <w:r>
        <w:rPr>
          <w:rStyle w:val="Bodytext2"/>
        </w:rPr>
        <w:t xml:space="preserve">Podle rozsahu a charakteru závady může oprávněný zástupce objednatele, případně koncového uživatele, dohodnout </w:t>
      </w:r>
      <w:r>
        <w:rPr>
          <w:rStyle w:val="Bodytext2"/>
        </w:rPr>
        <w:t>se zhotovitelem jinou lhůtu k odstranění závady, než stanoví tato smlouva nebo VOP. Dohoda o změně lhůty plnění musí být zaznamenána do protokolu o opravě a provozního deníku záložního zdroje.</w:t>
      </w:r>
    </w:p>
    <w:p w:rsidR="00FF08A1" w:rsidRDefault="00B61B72">
      <w:pPr>
        <w:pStyle w:val="Bodytext20"/>
        <w:jc w:val="center"/>
      </w:pPr>
      <w:r>
        <w:rPr>
          <w:rStyle w:val="Bodytext2"/>
          <w:b/>
          <w:bCs/>
        </w:rPr>
        <w:t>Článek 7.</w:t>
      </w:r>
    </w:p>
    <w:p w:rsidR="00FF08A1" w:rsidRDefault="00B61B72">
      <w:pPr>
        <w:pStyle w:val="Bodytext20"/>
        <w:spacing w:after="240"/>
        <w:jc w:val="center"/>
      </w:pPr>
      <w:r>
        <w:rPr>
          <w:rStyle w:val="Bodytext2"/>
          <w:b/>
          <w:bCs/>
        </w:rPr>
        <w:t>Oprávněné osoby objednatele</w:t>
      </w:r>
    </w:p>
    <w:p w:rsidR="00FF08A1" w:rsidRDefault="00B61B72">
      <w:pPr>
        <w:pStyle w:val="Bodytext20"/>
        <w:numPr>
          <w:ilvl w:val="0"/>
          <w:numId w:val="7"/>
        </w:numPr>
        <w:tabs>
          <w:tab w:val="left" w:pos="349"/>
        </w:tabs>
        <w:spacing w:after="240"/>
      </w:pPr>
      <w:r>
        <w:rPr>
          <w:rStyle w:val="Bodytext2"/>
        </w:rPr>
        <w:t>Osoba oprávněná jednat ve</w:t>
      </w:r>
      <w:r>
        <w:rPr>
          <w:rStyle w:val="Bodytext2"/>
        </w:rPr>
        <w:t xml:space="preserve"> věcech technických</w:t>
      </w:r>
    </w:p>
    <w:p w:rsidR="00FF08A1" w:rsidRDefault="00A229AC" w:rsidP="00A229AC">
      <w:pPr>
        <w:pStyle w:val="Bodytext20"/>
        <w:spacing w:after="0"/>
      </w:pPr>
      <w:r>
        <w:rPr>
          <w:rStyle w:val="Bodytext2"/>
        </w:rPr>
        <w:t xml:space="preserve">      </w:t>
      </w:r>
      <w:proofErr w:type="spellStart"/>
      <w:r>
        <w:rPr>
          <w:rStyle w:val="Bodytext2"/>
        </w:rPr>
        <w:t>xxxxxxxxxxxxxxxxxxxxx</w:t>
      </w:r>
      <w:proofErr w:type="spellEnd"/>
      <w:r w:rsidR="00B61B72">
        <w:rPr>
          <w:rStyle w:val="Bodytext2"/>
        </w:rPr>
        <w:t xml:space="preserve">, Vedoucí oddělení tel: </w:t>
      </w:r>
      <w:proofErr w:type="spellStart"/>
      <w:r>
        <w:rPr>
          <w:rStyle w:val="Bodytext2"/>
        </w:rPr>
        <w:t>xxxxxxxxxxxxxxxxxxxxxxxx</w:t>
      </w:r>
      <w:proofErr w:type="spellEnd"/>
    </w:p>
    <w:p w:rsidR="00FF08A1" w:rsidRDefault="00A229AC">
      <w:pPr>
        <w:pStyle w:val="Bodytext20"/>
        <w:spacing w:after="0"/>
        <w:ind w:firstLine="360"/>
      </w:pPr>
      <w:proofErr w:type="spellStart"/>
      <w:r>
        <w:rPr>
          <w:rStyle w:val="Bodytext2"/>
        </w:rPr>
        <w:t>xxxxxxxxxxxxxxxxxx</w:t>
      </w:r>
      <w:proofErr w:type="spellEnd"/>
      <w:r w:rsidR="00B61B72">
        <w:rPr>
          <w:rStyle w:val="Bodytext2"/>
        </w:rPr>
        <w:t xml:space="preserve">, energetik, tel: </w:t>
      </w:r>
      <w:proofErr w:type="spellStart"/>
      <w:r>
        <w:rPr>
          <w:rStyle w:val="Bodytext2"/>
        </w:rPr>
        <w:t>xxxxxxxxxxxxxxxxxxxxxxxxxxxx</w:t>
      </w:r>
      <w:proofErr w:type="spellEnd"/>
    </w:p>
    <w:p w:rsidR="00FF08A1" w:rsidRDefault="00B61B72">
      <w:pPr>
        <w:pStyle w:val="Bodytext20"/>
        <w:spacing w:after="0"/>
        <w:ind w:left="2840"/>
      </w:pPr>
      <w:r>
        <w:rPr>
          <w:rStyle w:val="Bodytext2"/>
        </w:rPr>
        <w:t xml:space="preserve">e-mail: </w:t>
      </w:r>
      <w:proofErr w:type="spellStart"/>
      <w:r w:rsidR="00A229AC">
        <w:t>xxxxxxxxxxxxxxxxxxxxxxxxxxxxx</w:t>
      </w:r>
      <w:proofErr w:type="spellEnd"/>
    </w:p>
    <w:p w:rsidR="00FF08A1" w:rsidRDefault="00A229AC" w:rsidP="00A229AC">
      <w:pPr>
        <w:pStyle w:val="Bodytext20"/>
        <w:spacing w:after="0"/>
        <w:ind w:firstLine="360"/>
      </w:pPr>
      <w:proofErr w:type="spellStart"/>
      <w:r>
        <w:rPr>
          <w:rStyle w:val="Bodytext2"/>
        </w:rPr>
        <w:t>xxxxxxxxxxxxxxxxxx</w:t>
      </w:r>
      <w:proofErr w:type="spellEnd"/>
      <w:r w:rsidR="00B61B72">
        <w:rPr>
          <w:rStyle w:val="Bodytext2"/>
        </w:rPr>
        <w:t xml:space="preserve">, technik NN, VN, tel: </w:t>
      </w:r>
      <w:proofErr w:type="spellStart"/>
      <w:r>
        <w:rPr>
          <w:rStyle w:val="Bodytext2"/>
        </w:rPr>
        <w:t>xxxxxxxxxxxxxxxx</w:t>
      </w:r>
      <w:proofErr w:type="spellEnd"/>
      <w:r w:rsidR="00B61B72">
        <w:rPr>
          <w:rStyle w:val="Bodytext2"/>
        </w:rPr>
        <w:t xml:space="preserve">, mob.: </w:t>
      </w:r>
      <w:proofErr w:type="spellStart"/>
      <w:r>
        <w:rPr>
          <w:rStyle w:val="Bodytext2"/>
        </w:rPr>
        <w:t>xxxxxxxxxxxxxxxxxxxx</w:t>
      </w:r>
      <w:proofErr w:type="spellEnd"/>
    </w:p>
    <w:p w:rsidR="00FF08A1" w:rsidRDefault="00B61B72">
      <w:pPr>
        <w:pStyle w:val="Bodytext20"/>
        <w:jc w:val="center"/>
      </w:pPr>
      <w:r>
        <w:rPr>
          <w:rStyle w:val="Bodytext2"/>
          <w:b/>
          <w:bCs/>
        </w:rPr>
        <w:t>Článek 8.</w:t>
      </w:r>
    </w:p>
    <w:p w:rsidR="00FF08A1" w:rsidRDefault="00B61B72">
      <w:pPr>
        <w:pStyle w:val="Bodytext20"/>
        <w:spacing w:after="240"/>
        <w:jc w:val="center"/>
      </w:pPr>
      <w:r>
        <w:rPr>
          <w:rStyle w:val="Bodytext2"/>
          <w:b/>
          <w:bCs/>
        </w:rPr>
        <w:t>Záruky</w:t>
      </w:r>
    </w:p>
    <w:p w:rsidR="00FF08A1" w:rsidRDefault="00B61B72">
      <w:pPr>
        <w:pStyle w:val="Bodytext20"/>
        <w:spacing w:after="620"/>
        <w:jc w:val="both"/>
      </w:pPr>
      <w:r>
        <w:rPr>
          <w:rStyle w:val="Bodytext2"/>
        </w:rPr>
        <w:t>Zhotovitel poskytuje na zboží či dílo j</w:t>
      </w:r>
      <w:r>
        <w:rPr>
          <w:rStyle w:val="Bodytext2"/>
        </w:rPr>
        <w:t>ím původně dodané objednateli nebo třetí osobě, od níž k dílu nebo zboží objednatel nabyl vlastnické právo, záruku na toto servisované zboží nebo dílo v délce 60 měsíců ode dne předání díla. Záruka se nevztahuje na vady a nedostatky vzniklé běžným opotřebe</w:t>
      </w:r>
      <w:r>
        <w:rPr>
          <w:rStyle w:val="Bodytext2"/>
        </w:rPr>
        <w:t>ním výrobku či jeho součásti ani na vady vzniklé, byť i jen částečně, v souvislosti s jednáním či nekonáním objednatele nebo třetích osob, pokud takové jednání či nekonání bylo v rozporu s doporučeným způsobem instalace, umístění, užívání či skladování ser</w:t>
      </w:r>
      <w:r>
        <w:rPr>
          <w:rStyle w:val="Bodytext2"/>
        </w:rPr>
        <w:t>visované věci. Záruka se nevztahuje na spotřební materiál (chladící kapalina, startovací baterie, vzduchové filtry apod.)</w:t>
      </w:r>
    </w:p>
    <w:p w:rsidR="00FF08A1" w:rsidRDefault="00B61B72">
      <w:pPr>
        <w:pStyle w:val="Bodytext20"/>
        <w:jc w:val="center"/>
      </w:pPr>
      <w:r>
        <w:rPr>
          <w:rStyle w:val="Bodytext2"/>
          <w:b/>
          <w:bCs/>
        </w:rPr>
        <w:t>Článek 9.</w:t>
      </w:r>
    </w:p>
    <w:p w:rsidR="00FF08A1" w:rsidRDefault="00B61B72">
      <w:pPr>
        <w:pStyle w:val="Bodytext20"/>
        <w:spacing w:after="240"/>
        <w:jc w:val="center"/>
      </w:pPr>
      <w:r>
        <w:rPr>
          <w:rStyle w:val="Bodytext2"/>
          <w:b/>
          <w:bCs/>
        </w:rPr>
        <w:t>Doba trvání smlouvy</w:t>
      </w:r>
    </w:p>
    <w:p w:rsidR="00FF08A1" w:rsidRDefault="00B61B72">
      <w:pPr>
        <w:pStyle w:val="Bodytext20"/>
        <w:spacing w:after="240"/>
        <w:jc w:val="both"/>
      </w:pPr>
      <w:r>
        <w:rPr>
          <w:rStyle w:val="Bodytext2"/>
        </w:rPr>
        <w:t>Smlouva se uzavírá na dobu určitou v trvání 1 roku od účinnosti smlouvy s tím, že pokud objednatel či zh</w:t>
      </w:r>
      <w:r>
        <w:rPr>
          <w:rStyle w:val="Bodytext2"/>
        </w:rPr>
        <w:t>otovitel nejpozději jeden měsíc před skončením této smlouvy písemně neoznámí druhé straně, že na pokračování servisní činnosti nemá zájem, prodlužuje se tato smlouva automaticky o další jeden rok.</w:t>
      </w:r>
      <w:r>
        <w:br w:type="page"/>
      </w:r>
    </w:p>
    <w:p w:rsidR="00FF08A1" w:rsidRDefault="00B61B72">
      <w:pPr>
        <w:pStyle w:val="Bodytext20"/>
        <w:jc w:val="center"/>
      </w:pPr>
      <w:r>
        <w:rPr>
          <w:rStyle w:val="Bodytext2"/>
          <w:b/>
          <w:bCs/>
        </w:rPr>
        <w:lastRenderedPageBreak/>
        <w:t>Článek 10.</w:t>
      </w:r>
    </w:p>
    <w:p w:rsidR="00FF08A1" w:rsidRDefault="00B61B72">
      <w:pPr>
        <w:pStyle w:val="Bodytext20"/>
        <w:spacing w:after="220"/>
        <w:jc w:val="center"/>
      </w:pPr>
      <w:r>
        <w:rPr>
          <w:rStyle w:val="Bodytext2"/>
          <w:b/>
          <w:bCs/>
        </w:rPr>
        <w:t>Závěrečná ustanovení</w:t>
      </w:r>
    </w:p>
    <w:p w:rsidR="00FF08A1" w:rsidRDefault="00B61B72">
      <w:pPr>
        <w:pStyle w:val="Bodytext20"/>
        <w:numPr>
          <w:ilvl w:val="0"/>
          <w:numId w:val="8"/>
        </w:numPr>
        <w:tabs>
          <w:tab w:val="left" w:pos="346"/>
        </w:tabs>
        <w:spacing w:after="0"/>
        <w:ind w:left="360" w:hanging="360"/>
      </w:pPr>
      <w:r>
        <w:rPr>
          <w:rStyle w:val="Bodytext2"/>
        </w:rPr>
        <w:t xml:space="preserve">Smlouva nabývá </w:t>
      </w:r>
      <w:proofErr w:type="gramStart"/>
      <w:r>
        <w:rPr>
          <w:rStyle w:val="Bodytext2"/>
        </w:rPr>
        <w:t>platnosti</w:t>
      </w:r>
      <w:r w:rsidR="000627F0">
        <w:rPr>
          <w:rStyle w:val="Bodytext2"/>
        </w:rPr>
        <w:t xml:space="preserve"> </w:t>
      </w:r>
      <w:r>
        <w:rPr>
          <w:rStyle w:val="Bodytext2"/>
        </w:rPr>
        <w:t xml:space="preserve"> dnem</w:t>
      </w:r>
      <w:proofErr w:type="gramEnd"/>
      <w:r>
        <w:rPr>
          <w:rStyle w:val="Bodytext2"/>
        </w:rPr>
        <w:t xml:space="preserve"> podpisu smlouvy všemi</w:t>
      </w:r>
      <w:r>
        <w:rPr>
          <w:rStyle w:val="Bodytext2"/>
        </w:rPr>
        <w:t xml:space="preserve"> smluvními</w:t>
      </w:r>
      <w:r>
        <w:rPr>
          <w:rStyle w:val="Bodytext2"/>
        </w:rPr>
        <w:t xml:space="preserve"> stranami</w:t>
      </w:r>
      <w:r>
        <w:rPr>
          <w:rStyle w:val="Bodytext2"/>
        </w:rPr>
        <w:t xml:space="preserve"> a nahrazuje všechny předchozí dohody písemné </w:t>
      </w:r>
      <w:proofErr w:type="spellStart"/>
      <w:r>
        <w:rPr>
          <w:rStyle w:val="Bodytext2"/>
        </w:rPr>
        <w:t>čii</w:t>
      </w:r>
      <w:proofErr w:type="spellEnd"/>
      <w:r>
        <w:rPr>
          <w:rStyle w:val="Bodytext2"/>
        </w:rPr>
        <w:t xml:space="preserve"> ústní</w:t>
      </w:r>
      <w:r>
        <w:rPr>
          <w:rStyle w:val="Bodytext2"/>
          <w:b/>
          <w:bCs/>
        </w:rPr>
        <w:t xml:space="preserve">. </w:t>
      </w:r>
      <w:r>
        <w:rPr>
          <w:rStyle w:val="Bodytext2"/>
        </w:rPr>
        <w:t>Smlouva nabývá účinnosti</w:t>
      </w:r>
      <w:r>
        <w:rPr>
          <w:rStyle w:val="Bodytext2"/>
        </w:rPr>
        <w:t xml:space="preserve"> dnem jejího uveřejnění v registru smluv dle zákona č. 340/2015 Sb. Uveřejnění zajistí zhotovitel.</w:t>
      </w:r>
    </w:p>
    <w:p w:rsidR="00FF08A1" w:rsidRDefault="00B61B72">
      <w:pPr>
        <w:pStyle w:val="Bodytext20"/>
        <w:numPr>
          <w:ilvl w:val="0"/>
          <w:numId w:val="8"/>
        </w:numPr>
        <w:tabs>
          <w:tab w:val="left" w:pos="346"/>
        </w:tabs>
        <w:spacing w:after="0"/>
        <w:ind w:left="360" w:hanging="360"/>
      </w:pPr>
      <w:r>
        <w:rPr>
          <w:rStyle w:val="Bodytext2"/>
        </w:rPr>
        <w:t xml:space="preserve">Právní vztahy, které tato </w:t>
      </w:r>
      <w:r>
        <w:rPr>
          <w:rStyle w:val="Bodytext2"/>
        </w:rPr>
        <w:t>smlouva neupravuje, se řídí především Všeobecnými</w:t>
      </w:r>
      <w:r>
        <w:rPr>
          <w:rStyle w:val="Bodytext2"/>
        </w:rPr>
        <w:t xml:space="preserve"> obchodními</w:t>
      </w:r>
      <w:r w:rsidR="000627F0">
        <w:rPr>
          <w:rStyle w:val="Bodytext2"/>
        </w:rPr>
        <w:t xml:space="preserve"> </w:t>
      </w:r>
      <w:r>
        <w:rPr>
          <w:rStyle w:val="Bodytext2"/>
        </w:rPr>
        <w:t>podmínkami</w:t>
      </w:r>
      <w:r>
        <w:rPr>
          <w:rStyle w:val="Bodytext2"/>
        </w:rPr>
        <w:t xml:space="preserve"> společnosti i </w:t>
      </w:r>
      <w:proofErr w:type="spellStart"/>
      <w:r>
        <w:rPr>
          <w:rStyle w:val="Bodytext2"/>
        </w:rPr>
        <w:t>ActivEnergy</w:t>
      </w:r>
      <w:proofErr w:type="spellEnd"/>
      <w:r>
        <w:rPr>
          <w:rStyle w:val="Bodytext2"/>
        </w:rPr>
        <w:t>, s.r.o. V případě, že Všeobecné obchodní podmínky úpravu neobsahují, řídí se tato smlouva českým právem, a to především příslušnými</w:t>
      </w:r>
      <w:r>
        <w:rPr>
          <w:rStyle w:val="Bodytext2"/>
        </w:rPr>
        <w:t xml:space="preserve"> </w:t>
      </w:r>
      <w:proofErr w:type="spellStart"/>
      <w:r>
        <w:rPr>
          <w:rStyle w:val="Bodytext2"/>
        </w:rPr>
        <w:t>ustanovenímii</w:t>
      </w:r>
      <w:proofErr w:type="spellEnd"/>
      <w:r>
        <w:rPr>
          <w:rStyle w:val="Bodytext2"/>
        </w:rPr>
        <w:t xml:space="preserve"> Občanské</w:t>
      </w:r>
      <w:r>
        <w:rPr>
          <w:rStyle w:val="Bodytext2"/>
        </w:rPr>
        <w:t>ho zákoníku v platném znění.</w:t>
      </w:r>
    </w:p>
    <w:p w:rsidR="00FF08A1" w:rsidRDefault="00B61B72">
      <w:pPr>
        <w:pStyle w:val="Bodytext20"/>
        <w:numPr>
          <w:ilvl w:val="0"/>
          <w:numId w:val="8"/>
        </w:numPr>
        <w:tabs>
          <w:tab w:val="left" w:pos="346"/>
        </w:tabs>
        <w:spacing w:after="0"/>
        <w:ind w:left="360" w:hanging="360"/>
      </w:pPr>
      <w:r>
        <w:rPr>
          <w:rStyle w:val="Bodytext2"/>
        </w:rPr>
        <w:t>Smlouva je vyhotovena ve dvou vyhotoveních s platností originálu. Každá ze smluvních stran obdrží po jednom vyhotovení.</w:t>
      </w:r>
    </w:p>
    <w:p w:rsidR="00FF08A1" w:rsidRDefault="00B61B72">
      <w:pPr>
        <w:pStyle w:val="Bodytext20"/>
        <w:numPr>
          <w:ilvl w:val="0"/>
          <w:numId w:val="8"/>
        </w:numPr>
        <w:tabs>
          <w:tab w:val="left" w:pos="346"/>
        </w:tabs>
        <w:spacing w:after="0"/>
        <w:ind w:left="360" w:hanging="360"/>
      </w:pPr>
      <w:r>
        <w:rPr>
          <w:rStyle w:val="Bodytext2"/>
        </w:rPr>
        <w:t>Smluvní strany prohlašují, že smlouva je podepisována podle jejich pravé a svobodné vůle, nikoliv v</w:t>
      </w:r>
      <w:r w:rsidR="000627F0">
        <w:rPr>
          <w:rStyle w:val="Bodytext2"/>
        </w:rPr>
        <w:t> </w:t>
      </w:r>
      <w:r>
        <w:rPr>
          <w:rStyle w:val="Bodytext2"/>
        </w:rPr>
        <w:t>tísni</w:t>
      </w:r>
      <w:r w:rsidR="000627F0">
        <w:rPr>
          <w:rStyle w:val="Bodytext2"/>
        </w:rPr>
        <w:t xml:space="preserve"> </w:t>
      </w:r>
      <w:r>
        <w:rPr>
          <w:rStyle w:val="Bodytext2"/>
        </w:rPr>
        <w:t>nebo za jednostranně nápadně nevýhodných podmínek, že s</w:t>
      </w:r>
      <w:r w:rsidR="000627F0">
        <w:rPr>
          <w:rStyle w:val="Bodytext2"/>
        </w:rPr>
        <w:t>i je</w:t>
      </w:r>
      <w:r>
        <w:rPr>
          <w:rStyle w:val="Bodytext2"/>
        </w:rPr>
        <w:t xml:space="preserve"> řádně přečetli</w:t>
      </w:r>
      <w:bookmarkStart w:id="1" w:name="_GoBack"/>
      <w:bookmarkEnd w:id="1"/>
      <w:r>
        <w:rPr>
          <w:rStyle w:val="Bodytext2"/>
        </w:rPr>
        <w:t xml:space="preserve"> a souhlasí s celým jejím obsahem.</w:t>
      </w:r>
    </w:p>
    <w:p w:rsidR="00FF08A1" w:rsidRDefault="00B61B72">
      <w:pPr>
        <w:spacing w:line="1" w:lineRule="exact"/>
        <w:sectPr w:rsidR="00FF08A1">
          <w:pgSz w:w="11900" w:h="16840"/>
          <w:pgMar w:top="1301" w:right="708" w:bottom="1361" w:left="1390" w:header="0" w:footer="3" w:gutter="0"/>
          <w:cols w:space="720"/>
          <w:noEndnote/>
          <w:docGrid w:linePitch="360"/>
        </w:sectPr>
      </w:pPr>
      <w:r>
        <w:rPr>
          <w:noProof/>
        </w:rPr>
        <mc:AlternateContent>
          <mc:Choice Requires="wps">
            <w:drawing>
              <wp:anchor distT="527050" distB="0" distL="0" distR="0" simplePos="0" relativeHeight="125829378" behindDoc="0" locked="0" layoutInCell="1" allowOverlap="1">
                <wp:simplePos x="0" y="0"/>
                <wp:positionH relativeFrom="page">
                  <wp:posOffset>882650</wp:posOffset>
                </wp:positionH>
                <wp:positionV relativeFrom="paragraph">
                  <wp:posOffset>527050</wp:posOffset>
                </wp:positionV>
                <wp:extent cx="2520950" cy="1332230"/>
                <wp:effectExtent l="0" t="0" r="0" b="0"/>
                <wp:wrapTopAndBottom/>
                <wp:docPr id="8" name="Shape 8"/>
                <wp:cNvGraphicFramePr/>
                <a:graphic xmlns:a="http://schemas.openxmlformats.org/drawingml/2006/main">
                  <a:graphicData uri="http://schemas.microsoft.com/office/word/2010/wordprocessingShape">
                    <wps:wsp>
                      <wps:cNvSpPr txBox="1"/>
                      <wps:spPr>
                        <a:xfrm>
                          <a:off x="0" y="0"/>
                          <a:ext cx="2520950" cy="1332230"/>
                        </a:xfrm>
                        <a:prstGeom prst="rect">
                          <a:avLst/>
                        </a:prstGeom>
                        <a:noFill/>
                      </wps:spPr>
                      <wps:txbx>
                        <w:txbxContent>
                          <w:p w:rsidR="00FF08A1" w:rsidRDefault="00B61B72">
                            <w:pPr>
                              <w:pStyle w:val="Bodytext20"/>
                              <w:spacing w:after="360" w:line="0" w:lineRule="atLeast"/>
                            </w:pPr>
                            <w:r>
                              <w:rPr>
                                <w:rStyle w:val="Bodytext2"/>
                              </w:rPr>
                              <w:t>Ve Zlíně dne</w:t>
                            </w:r>
                            <w:r w:rsidR="00A229AC">
                              <w:rPr>
                                <w:rStyle w:val="Bodytext2"/>
                              </w:rPr>
                              <w:t xml:space="preserve"> 25. 6. 2025 el. podpis</w:t>
                            </w:r>
                          </w:p>
                          <w:p w:rsidR="00FF08A1" w:rsidRPr="00A229AC" w:rsidRDefault="00FF08A1" w:rsidP="00A229AC">
                            <w:pPr>
                              <w:pStyle w:val="Bodytext30"/>
                              <w:spacing w:line="240" w:lineRule="auto"/>
                            </w:pPr>
                          </w:p>
                          <w:p w:rsidR="00FF08A1" w:rsidRDefault="00B61B72">
                            <w:pPr>
                              <w:pStyle w:val="Bodytext20"/>
                              <w:spacing w:after="0" w:line="0" w:lineRule="atLeast"/>
                              <w:ind w:left="1060" w:hanging="1060"/>
                            </w:pPr>
                            <w:r>
                              <w:rPr>
                                <w:rStyle w:val="Bodytext2"/>
                              </w:rPr>
                              <w:t>O</w:t>
                            </w:r>
                            <w:r>
                              <w:rPr>
                                <w:rStyle w:val="Bodytext2"/>
                              </w:rPr>
                              <w:t xml:space="preserve">bjednatel </w:t>
                            </w:r>
                          </w:p>
                          <w:p w:rsidR="00FF08A1" w:rsidRDefault="00B61B72">
                            <w:pPr>
                              <w:pStyle w:val="Bodytext20"/>
                              <w:spacing w:after="0" w:line="0" w:lineRule="atLeast"/>
                            </w:pPr>
                            <w:r>
                              <w:rPr>
                                <w:rStyle w:val="Bodytext2"/>
                              </w:rPr>
                              <w:t>Ing. Jan Hrdý, předseda představenstva</w:t>
                            </w:r>
                          </w:p>
                          <w:p w:rsidR="00FF08A1" w:rsidRDefault="00B61B72">
                            <w:pPr>
                              <w:pStyle w:val="Bodytext20"/>
                              <w:spacing w:after="80" w:line="0" w:lineRule="atLeast"/>
                            </w:pPr>
                            <w:r>
                              <w:rPr>
                                <w:rStyle w:val="Bodytext2"/>
                              </w:rPr>
                              <w:t>Ing. Martin Déva, člen představenstva</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8" o:spid="_x0000_s1026" type="#_x0000_t202" style="position:absolute;margin-left:69.5pt;margin-top:41.5pt;width:198.5pt;height:104.9pt;z-index:125829378;visibility:visible;mso-wrap-style:square;mso-wrap-distance-left:0;mso-wrap-distance-top:41.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" filled="f" stroked="f">
                <v:textbox inset="0,0,0,0">
                  <w:txbxContent>
                    <w:p w:rsidR="00FF08A1" w:rsidRDefault="00B61B72">
                      <w:pPr>
                        <w:pStyle w:val="Bodytext20"/>
                        <w:spacing w:after="360" w:line="0" w:lineRule="atLeast"/>
                      </w:pPr>
                      <w:r>
                        <w:rPr>
                          <w:rStyle w:val="Bodytext2"/>
                        </w:rPr>
                        <w:t>Ve Zlíně dne</w:t>
                      </w:r>
                      <w:r w:rsidR="00A229AC">
                        <w:rPr>
                          <w:rStyle w:val="Bodytext2"/>
                        </w:rPr>
                        <w:t xml:space="preserve"> 25. 6. 2025 el. podpis</w:t>
                      </w:r>
                    </w:p>
                    <w:p w:rsidR="00FF08A1" w:rsidRPr="00A229AC" w:rsidRDefault="00FF08A1" w:rsidP="00A229AC">
                      <w:pPr>
                        <w:pStyle w:val="Bodytext30"/>
                        <w:spacing w:line="240" w:lineRule="auto"/>
                      </w:pPr>
                    </w:p>
                    <w:p w:rsidR="00FF08A1" w:rsidRDefault="00B61B72">
                      <w:pPr>
                        <w:pStyle w:val="Bodytext20"/>
                        <w:spacing w:after="0" w:line="0" w:lineRule="atLeast"/>
                        <w:ind w:left="1060" w:hanging="1060"/>
                      </w:pPr>
                      <w:r>
                        <w:rPr>
                          <w:rStyle w:val="Bodytext2"/>
                        </w:rPr>
                        <w:t>O</w:t>
                      </w:r>
                      <w:r>
                        <w:rPr>
                          <w:rStyle w:val="Bodytext2"/>
                        </w:rPr>
                        <w:t xml:space="preserve">bjednatel </w:t>
                      </w:r>
                    </w:p>
                    <w:p w:rsidR="00FF08A1" w:rsidRDefault="00B61B72">
                      <w:pPr>
                        <w:pStyle w:val="Bodytext20"/>
                        <w:spacing w:after="0" w:line="0" w:lineRule="atLeast"/>
                      </w:pPr>
                      <w:r>
                        <w:rPr>
                          <w:rStyle w:val="Bodytext2"/>
                        </w:rPr>
                        <w:t>Ing. Jan Hrdý, předseda představenstva</w:t>
                      </w:r>
                    </w:p>
                    <w:p w:rsidR="00FF08A1" w:rsidRDefault="00B61B72">
                      <w:pPr>
                        <w:pStyle w:val="Bodytext20"/>
                        <w:spacing w:after="80" w:line="0" w:lineRule="atLeast"/>
                      </w:pPr>
                      <w:r>
                        <w:rPr>
                          <w:rStyle w:val="Bodytext2"/>
                        </w:rPr>
                        <w:t>Ing. Martin Déva, člen představenstva</w:t>
                      </w:r>
                    </w:p>
                  </w:txbxContent>
                </v:textbox>
                <w10:wrap type="topAndBottom" anchorx="page"/>
              </v:shape>
            </w:pict>
          </mc:Fallback>
        </mc:AlternateContent>
      </w:r>
      <w:r>
        <w:rPr>
          <w:noProof/>
        </w:rPr>
        <mc:AlternateContent>
          <mc:Choice Requires="wps">
            <w:drawing>
              <wp:anchor distT="520700" distB="1158240" distL="0" distR="0" simplePos="0" relativeHeight="125829380" behindDoc="0" locked="0" layoutInCell="1" allowOverlap="1">
                <wp:simplePos x="0" y="0"/>
                <wp:positionH relativeFrom="page">
                  <wp:posOffset>4494530</wp:posOffset>
                </wp:positionH>
                <wp:positionV relativeFrom="paragraph">
                  <wp:posOffset>520700</wp:posOffset>
                </wp:positionV>
                <wp:extent cx="1603375" cy="179705"/>
                <wp:effectExtent l="0" t="0" r="0" b="0"/>
                <wp:wrapTopAndBottom/>
                <wp:docPr id="10" name="Shape 10"/>
                <wp:cNvGraphicFramePr/>
                <a:graphic xmlns:a="http://schemas.openxmlformats.org/drawingml/2006/main">
                  <a:graphicData uri="http://schemas.microsoft.com/office/word/2010/wordprocessingShape">
                    <wps:wsp>
                      <wps:cNvSpPr txBox="1"/>
                      <wps:spPr>
                        <a:xfrm>
                          <a:off x="0" y="0"/>
                          <a:ext cx="1603375" cy="179705"/>
                        </a:xfrm>
                        <a:prstGeom prst="rect">
                          <a:avLst/>
                        </a:prstGeom>
                        <a:noFill/>
                      </wps:spPr>
                      <wps:txbx>
                        <w:txbxContent>
                          <w:p w:rsidR="00FF08A1" w:rsidRDefault="00B61B72">
                            <w:pPr>
                              <w:pStyle w:val="Bodytext20"/>
                              <w:spacing w:after="0"/>
                            </w:pPr>
                            <w:r>
                              <w:rPr>
                                <w:rStyle w:val="Bodytext2"/>
                              </w:rPr>
                              <w:t xml:space="preserve">V Brně </w:t>
                            </w:r>
                            <w:proofErr w:type="gramStart"/>
                            <w:r>
                              <w:rPr>
                                <w:rStyle w:val="Bodytext2"/>
                              </w:rPr>
                              <w:t xml:space="preserve">dne </w:t>
                            </w:r>
                            <w:r w:rsidR="00A229AC">
                              <w:rPr>
                                <w:rStyle w:val="Bodytext2"/>
                              </w:rPr>
                              <w:t xml:space="preserve"> 26.</w:t>
                            </w:r>
                            <w:proofErr w:type="gramEnd"/>
                            <w:r w:rsidR="00A229AC">
                              <w:rPr>
                                <w:rStyle w:val="Bodytext2"/>
                              </w:rPr>
                              <w:t xml:space="preserve"> 6. 2025 el. podpis</w:t>
                            </w:r>
                          </w:p>
                        </w:txbxContent>
                      </wps:txbx>
                      <wps:bodyPr wrap="none" lIns="0" tIns="0" rIns="0" bIns="0"/>
                    </wps:wsp>
                  </a:graphicData>
                </a:graphic>
              </wp:anchor>
            </w:drawing>
          </mc:Choice>
          <mc:Fallback>
            <w:pict>
              <v:shape id="Shape 10" o:spid="_x0000_s1027" type="#_x0000_t202" style="position:absolute;margin-left:353.9pt;margin-top:41pt;width:126.25pt;height:14.15pt;z-index:125829380;visibility:visible;mso-wrap-style:none;mso-wrap-distance-left:0;mso-wrap-distance-top:41pt;mso-wrap-distance-right:0;mso-wrap-distance-bottom:91.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" filled="f" stroked="f">
                <v:textbox inset="0,0,0,0">
                  <w:txbxContent>
                    <w:p w:rsidR="00FF08A1" w:rsidRDefault="00B61B72">
                      <w:pPr>
                        <w:pStyle w:val="Bodytext20"/>
                        <w:spacing w:after="0"/>
                      </w:pPr>
                      <w:r>
                        <w:rPr>
                          <w:rStyle w:val="Bodytext2"/>
                        </w:rPr>
                        <w:t xml:space="preserve">V Brně </w:t>
                      </w:r>
                      <w:proofErr w:type="gramStart"/>
                      <w:r>
                        <w:rPr>
                          <w:rStyle w:val="Bodytext2"/>
                        </w:rPr>
                        <w:t xml:space="preserve">dne </w:t>
                      </w:r>
                      <w:r w:rsidR="00A229AC">
                        <w:rPr>
                          <w:rStyle w:val="Bodytext2"/>
                        </w:rPr>
                        <w:t xml:space="preserve"> 26.</w:t>
                      </w:r>
                      <w:proofErr w:type="gramEnd"/>
                      <w:r w:rsidR="00A229AC">
                        <w:rPr>
                          <w:rStyle w:val="Bodytext2"/>
                        </w:rPr>
                        <w:t xml:space="preserve"> 6. 2025 el. podpis</w:t>
                      </w:r>
                    </w:p>
                  </w:txbxContent>
                </v:textbox>
                <w10:wrap type="topAndBottom" anchorx="page"/>
              </v:shape>
            </w:pict>
          </mc:Fallback>
        </mc:AlternateContent>
      </w:r>
      <w:r>
        <w:rPr>
          <w:noProof/>
        </w:rPr>
        <mc:AlternateContent>
          <mc:Choice Requires="wps">
            <w:drawing>
              <wp:anchor distT="1328420" distB="161290" distL="0" distR="0" simplePos="0" relativeHeight="125829386" behindDoc="0" locked="0" layoutInCell="1" allowOverlap="1">
                <wp:simplePos x="0" y="0"/>
                <wp:positionH relativeFrom="page">
                  <wp:posOffset>4497705</wp:posOffset>
                </wp:positionH>
                <wp:positionV relativeFrom="paragraph">
                  <wp:posOffset>1328420</wp:posOffset>
                </wp:positionV>
                <wp:extent cx="902335" cy="368935"/>
                <wp:effectExtent l="0" t="0" r="0" b="0"/>
                <wp:wrapTopAndBottom/>
                <wp:docPr id="16" name="Shape 16"/>
                <wp:cNvGraphicFramePr/>
                <a:graphic xmlns:a="http://schemas.openxmlformats.org/drawingml/2006/main">
                  <a:graphicData uri="http://schemas.microsoft.com/office/word/2010/wordprocessingShape">
                    <wps:wsp>
                      <wps:cNvSpPr txBox="1"/>
                      <wps:spPr>
                        <a:xfrm>
                          <a:off x="0" y="0"/>
                          <a:ext cx="902335" cy="368935"/>
                        </a:xfrm>
                        <a:prstGeom prst="rect">
                          <a:avLst/>
                        </a:prstGeom>
                        <a:noFill/>
                      </wps:spPr>
                      <wps:txbx>
                        <w:txbxContent>
                          <w:p w:rsidR="00FF08A1" w:rsidRDefault="00B61B72">
                            <w:pPr>
                              <w:pStyle w:val="Bodytext20"/>
                              <w:spacing w:after="0"/>
                            </w:pPr>
                            <w:proofErr w:type="spellStart"/>
                            <w:r>
                              <w:rPr>
                                <w:rStyle w:val="Bodytext2"/>
                              </w:rPr>
                              <w:t>ZhotovitelI</w:t>
                            </w:r>
                            <w:proofErr w:type="spellEnd"/>
                          </w:p>
                          <w:p w:rsidR="00FF08A1" w:rsidRDefault="00B61B72">
                            <w:pPr>
                              <w:pStyle w:val="Bodytext20"/>
                              <w:spacing w:after="0"/>
                            </w:pPr>
                            <w:r>
                              <w:rPr>
                                <w:rStyle w:val="Bodytext2"/>
                              </w:rPr>
                              <w:t xml:space="preserve">Lukáš </w:t>
                            </w:r>
                            <w:proofErr w:type="spellStart"/>
                            <w:r>
                              <w:rPr>
                                <w:rStyle w:val="Bodytext2"/>
                              </w:rPr>
                              <w:t>Jurajda</w:t>
                            </w:r>
                            <w:proofErr w:type="spellEnd"/>
                          </w:p>
                        </w:txbxContent>
                      </wps:txbx>
                      <wps:bodyPr lIns="0" tIns="0" rIns="0" bIns="0"/>
                    </wps:wsp>
                  </a:graphicData>
                </a:graphic>
              </wp:anchor>
            </w:drawing>
          </mc:Choice>
          <mc:Fallback>
            <w:pict>
              <v:shape id="Shape 16" o:spid="_x0000_s1028" type="#_x0000_t202" style="position:absolute;margin-left:354.15pt;margin-top:104.6pt;width:71.05pt;height:29.05pt;z-index:125829386;visibility:visible;mso-wrap-style:square;mso-wrap-distance-left:0;mso-wrap-distance-top:104.6pt;mso-wrap-distance-right:0;mso-wrap-distance-bottom:12.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" filled="f" stroked="f">
                <v:textbox inset="0,0,0,0">
                  <w:txbxContent>
                    <w:p w:rsidR="00FF08A1" w:rsidRDefault="00B61B72">
                      <w:pPr>
                        <w:pStyle w:val="Bodytext20"/>
                        <w:spacing w:after="0"/>
                      </w:pPr>
                      <w:proofErr w:type="spellStart"/>
                      <w:r>
                        <w:rPr>
                          <w:rStyle w:val="Bodytext2"/>
                        </w:rPr>
                        <w:t>ZhotovitelI</w:t>
                      </w:r>
                      <w:proofErr w:type="spellEnd"/>
                    </w:p>
                    <w:p w:rsidR="00FF08A1" w:rsidRDefault="00B61B72">
                      <w:pPr>
                        <w:pStyle w:val="Bodytext20"/>
                        <w:spacing w:after="0"/>
                      </w:pPr>
                      <w:r>
                        <w:rPr>
                          <w:rStyle w:val="Bodytext2"/>
                        </w:rPr>
                        <w:t xml:space="preserve">Lukáš </w:t>
                      </w:r>
                      <w:proofErr w:type="spellStart"/>
                      <w:r>
                        <w:rPr>
                          <w:rStyle w:val="Bodytext2"/>
                        </w:rPr>
                        <w:t>Jurajda</w:t>
                      </w:r>
                      <w:proofErr w:type="spellEnd"/>
                    </w:p>
                  </w:txbxContent>
                </v:textbox>
                <w10:wrap type="topAndBottom" anchorx="page"/>
              </v:shape>
            </w:pict>
          </mc:Fallback>
        </mc:AlternateContent>
      </w:r>
    </w:p>
    <w:p w:rsidR="00FF08A1" w:rsidRDefault="00FF08A1">
      <w:pPr>
        <w:spacing w:line="240" w:lineRule="exact"/>
        <w:rPr>
          <w:sz w:val="19"/>
          <w:szCs w:val="19"/>
        </w:rPr>
      </w:pPr>
    </w:p>
    <w:p w:rsidR="00FF08A1" w:rsidRDefault="00FF08A1">
      <w:pPr>
        <w:spacing w:line="240" w:lineRule="exact"/>
        <w:rPr>
          <w:sz w:val="19"/>
          <w:szCs w:val="19"/>
        </w:rPr>
      </w:pPr>
    </w:p>
    <w:p w:rsidR="00FF08A1" w:rsidRDefault="00FF08A1">
      <w:pPr>
        <w:spacing w:line="240" w:lineRule="exact"/>
        <w:rPr>
          <w:sz w:val="19"/>
          <w:szCs w:val="19"/>
        </w:rPr>
      </w:pPr>
    </w:p>
    <w:p w:rsidR="00FF08A1" w:rsidRDefault="00FF08A1">
      <w:pPr>
        <w:spacing w:before="62" w:after="62" w:line="240" w:lineRule="exact"/>
        <w:rPr>
          <w:sz w:val="19"/>
          <w:szCs w:val="19"/>
        </w:rPr>
      </w:pPr>
    </w:p>
    <w:p w:rsidR="00FF08A1" w:rsidRDefault="00FF08A1">
      <w:pPr>
        <w:spacing w:line="1" w:lineRule="exact"/>
        <w:sectPr w:rsidR="00FF08A1">
          <w:type w:val="continuous"/>
          <w:pgSz w:w="11900" w:h="16840"/>
          <w:pgMar w:top="1452" w:right="0" w:bottom="1452" w:left="0" w:header="0" w:footer="3" w:gutter="0"/>
          <w:cols w:space="720"/>
          <w:noEndnote/>
          <w:docGrid w:linePitch="360"/>
        </w:sectPr>
      </w:pPr>
    </w:p>
    <w:p w:rsidR="00FF08A1" w:rsidRDefault="00B61B72">
      <w:pPr>
        <w:pStyle w:val="Bodytext20"/>
        <w:spacing w:after="0"/>
        <w:sectPr w:rsidR="00FF08A1">
          <w:type w:val="continuous"/>
          <w:pgSz w:w="11900" w:h="16840"/>
          <w:pgMar w:top="1452" w:right="1373" w:bottom="1452" w:left="1398" w:header="0" w:footer="3" w:gutter="0"/>
          <w:cols w:space="720"/>
          <w:noEndnote/>
          <w:docGrid w:linePitch="360"/>
        </w:sectPr>
      </w:pPr>
      <w:r>
        <w:rPr>
          <w:rStyle w:val="Bodytext2"/>
        </w:rPr>
        <w:t xml:space="preserve">Příloha č. 1: Všeobecné obchodní podmínky </w:t>
      </w:r>
      <w:proofErr w:type="spellStart"/>
      <w:r>
        <w:rPr>
          <w:rStyle w:val="Bodytext2"/>
        </w:rPr>
        <w:t>společnostii</w:t>
      </w:r>
      <w:proofErr w:type="spellEnd"/>
      <w:r>
        <w:rPr>
          <w:rStyle w:val="Bodytext2"/>
        </w:rPr>
        <w:t xml:space="preserve"> </w:t>
      </w:r>
      <w:proofErr w:type="spellStart"/>
      <w:r>
        <w:rPr>
          <w:rStyle w:val="Bodytext2"/>
        </w:rPr>
        <w:t>ActivEnergy</w:t>
      </w:r>
      <w:proofErr w:type="spellEnd"/>
      <w:r>
        <w:rPr>
          <w:rStyle w:val="Bodytext2"/>
        </w:rPr>
        <w:t xml:space="preserve"> s.r.o.</w:t>
      </w:r>
    </w:p>
    <w:p w:rsidR="00FF08A1" w:rsidRDefault="00B61B72">
      <w:pPr>
        <w:pStyle w:val="Heading210"/>
        <w:keepNext/>
        <w:keepLines/>
      </w:pPr>
      <w:bookmarkStart w:id="2" w:name="bookmark6"/>
      <w:r>
        <w:rPr>
          <w:rStyle w:val="Heading21"/>
          <w:b/>
          <w:bCs/>
        </w:rPr>
        <w:lastRenderedPageBreak/>
        <w:t>Všeobecné obchodní podmínky</w:t>
      </w:r>
      <w:bookmarkEnd w:id="2"/>
    </w:p>
    <w:p w:rsidR="00FF08A1" w:rsidRDefault="00B61B72">
      <w:pPr>
        <w:pStyle w:val="Bodytext60"/>
      </w:pPr>
      <w:r>
        <w:rPr>
          <w:rStyle w:val="Bodytext6"/>
          <w:b/>
          <w:bCs/>
        </w:rPr>
        <w:t>společnosti</w:t>
      </w:r>
      <w:r>
        <w:rPr>
          <w:rStyle w:val="Bodytext6"/>
          <w:b/>
          <w:bCs/>
        </w:rPr>
        <w:t xml:space="preserve"> </w:t>
      </w:r>
      <w:proofErr w:type="spellStart"/>
      <w:r>
        <w:rPr>
          <w:rStyle w:val="Bodytext6"/>
          <w:b/>
          <w:bCs/>
        </w:rPr>
        <w:t>ActivEnergy</w:t>
      </w:r>
      <w:proofErr w:type="spellEnd"/>
      <w:r>
        <w:rPr>
          <w:rStyle w:val="Bodytext6"/>
          <w:b/>
          <w:bCs/>
        </w:rPr>
        <w:t>, s.r.o.</w:t>
      </w:r>
    </w:p>
    <w:p w:rsidR="00FF08A1" w:rsidRDefault="00B61B72">
      <w:pPr>
        <w:pStyle w:val="Bodytext10"/>
        <w:spacing w:after="760"/>
        <w:jc w:val="center"/>
        <w:rPr>
          <w:sz w:val="22"/>
          <w:szCs w:val="22"/>
        </w:rPr>
      </w:pPr>
      <w:r>
        <w:rPr>
          <w:rStyle w:val="Bodytext1"/>
          <w:sz w:val="22"/>
          <w:szCs w:val="22"/>
        </w:rPr>
        <w:t>se sídlem Vážného 102/16, 621 00 Brno, IČ 277 57 901, zapsané v obchodním rejstříku vedeném</w:t>
      </w:r>
      <w:r>
        <w:rPr>
          <w:rStyle w:val="Bodytext1"/>
          <w:sz w:val="22"/>
          <w:szCs w:val="22"/>
        </w:rPr>
        <w:br/>
        <w:t>Krajským soudem v Brně, oddíl C, vložka 569 43 (dále jen „</w:t>
      </w:r>
      <w:proofErr w:type="spellStart"/>
      <w:r>
        <w:rPr>
          <w:rStyle w:val="Bodytext1"/>
          <w:b/>
          <w:bCs/>
          <w:sz w:val="22"/>
          <w:szCs w:val="22"/>
        </w:rPr>
        <w:t>ActivEnergy</w:t>
      </w:r>
      <w:proofErr w:type="spellEnd"/>
      <w:r>
        <w:rPr>
          <w:rStyle w:val="Bodytext1"/>
          <w:b/>
          <w:bCs/>
          <w:sz w:val="22"/>
          <w:szCs w:val="22"/>
        </w:rPr>
        <w:t xml:space="preserve"> s.r.o</w:t>
      </w:r>
      <w:r>
        <w:rPr>
          <w:rStyle w:val="Bodytext1"/>
          <w:sz w:val="22"/>
          <w:szCs w:val="22"/>
        </w:rPr>
        <w:t>.“ nebo „</w:t>
      </w:r>
      <w:r>
        <w:rPr>
          <w:rStyle w:val="Bodytext1"/>
          <w:b/>
          <w:bCs/>
          <w:sz w:val="22"/>
          <w:szCs w:val="22"/>
        </w:rPr>
        <w:t>AE</w:t>
      </w:r>
      <w:r>
        <w:rPr>
          <w:rStyle w:val="Bodytext1"/>
          <w:sz w:val="22"/>
          <w:szCs w:val="22"/>
        </w:rPr>
        <w:t>“)</w:t>
      </w:r>
    </w:p>
    <w:p w:rsidR="00FF08A1" w:rsidRDefault="00B61B72">
      <w:pPr>
        <w:pStyle w:val="Heading410"/>
        <w:keepNext/>
        <w:keepLines/>
        <w:spacing w:after="240"/>
        <w:jc w:val="center"/>
      </w:pPr>
      <w:bookmarkStart w:id="3" w:name="bookmark8"/>
      <w:r>
        <w:rPr>
          <w:rStyle w:val="Heading41"/>
          <w:b/>
          <w:bCs/>
        </w:rPr>
        <w:t>USTANOVENÍ SPOLEČNÁ</w:t>
      </w:r>
      <w:bookmarkEnd w:id="3"/>
    </w:p>
    <w:p w:rsidR="00FF08A1" w:rsidRDefault="00B61B72">
      <w:pPr>
        <w:pStyle w:val="Heading410"/>
        <w:keepNext/>
        <w:keepLines/>
        <w:numPr>
          <w:ilvl w:val="0"/>
          <w:numId w:val="9"/>
        </w:numPr>
        <w:tabs>
          <w:tab w:val="left" w:pos="534"/>
        </w:tabs>
        <w:jc w:val="both"/>
      </w:pPr>
      <w:bookmarkStart w:id="4" w:name="bookmark10"/>
      <w:r>
        <w:rPr>
          <w:rStyle w:val="Heading41"/>
          <w:b/>
          <w:bCs/>
        </w:rPr>
        <w:t>Všeobecná ustanovení</w:t>
      </w:r>
      <w:bookmarkEnd w:id="4"/>
    </w:p>
    <w:p w:rsidR="00FF08A1" w:rsidRDefault="00B61B72">
      <w:pPr>
        <w:pStyle w:val="Bodytext10"/>
        <w:numPr>
          <w:ilvl w:val="1"/>
          <w:numId w:val="9"/>
        </w:numPr>
        <w:tabs>
          <w:tab w:val="left" w:pos="534"/>
        </w:tabs>
        <w:ind w:left="560" w:hanging="560"/>
        <w:jc w:val="both"/>
      </w:pPr>
      <w:r>
        <w:rPr>
          <w:rStyle w:val="Bodytext1"/>
        </w:rPr>
        <w:t>Tyto Všeobecn</w:t>
      </w:r>
      <w:r>
        <w:rPr>
          <w:rStyle w:val="Bodytext1"/>
        </w:rPr>
        <w:t xml:space="preserve">é obchodní podmínky (dále jen „VOP“) upravují vzájemná práva a povinnosti vznikajících ze smluv kupních, smluv o dílo a smluv servisních mezi společností </w:t>
      </w:r>
      <w:proofErr w:type="spellStart"/>
      <w:r>
        <w:rPr>
          <w:rStyle w:val="Bodytext1"/>
        </w:rPr>
        <w:t>ActivEnergy</w:t>
      </w:r>
      <w:proofErr w:type="spellEnd"/>
      <w:r>
        <w:rPr>
          <w:rStyle w:val="Bodytext1"/>
        </w:rPr>
        <w:t xml:space="preserve"> s.r.o. na straně jedné a podnikatelem jednajícím v rámci své podnikatelské činnosti na str</w:t>
      </w:r>
      <w:r>
        <w:rPr>
          <w:rStyle w:val="Bodytext1"/>
        </w:rPr>
        <w:t xml:space="preserve">aně druhé a použijí se na všechny právní vztahy společnosti </w:t>
      </w:r>
      <w:proofErr w:type="spellStart"/>
      <w:r>
        <w:rPr>
          <w:rStyle w:val="Bodytext1"/>
        </w:rPr>
        <w:t>ActivEnergy</w:t>
      </w:r>
      <w:proofErr w:type="spellEnd"/>
      <w:r>
        <w:rPr>
          <w:rStyle w:val="Bodytext1"/>
        </w:rPr>
        <w:t xml:space="preserve"> s.r.o., ve kterých na ně bylo odkázáno.</w:t>
      </w:r>
    </w:p>
    <w:p w:rsidR="00FF08A1" w:rsidRDefault="00B61B72">
      <w:pPr>
        <w:pStyle w:val="Bodytext10"/>
        <w:numPr>
          <w:ilvl w:val="1"/>
          <w:numId w:val="9"/>
        </w:numPr>
        <w:tabs>
          <w:tab w:val="left" w:pos="534"/>
        </w:tabs>
        <w:spacing w:after="240"/>
        <w:ind w:left="560" w:hanging="560"/>
        <w:jc w:val="both"/>
      </w:pPr>
      <w:r>
        <w:rPr>
          <w:rStyle w:val="Bodytext1"/>
        </w:rPr>
        <w:t xml:space="preserve">VOP tvoří nedílnou součást smlouvy kupní, smlouvy o dílo a smlouvy servisní a jsou buď uvedeny na zadní straně příslušné smlouvy nebo jsou k ní </w:t>
      </w:r>
      <w:r>
        <w:rPr>
          <w:rStyle w:val="Bodytext1"/>
        </w:rPr>
        <w:t>jiným způsobem připojeny, nebo obsahuje smlouva odkaz na ně a jejich dostupnost na webových stránkách</w:t>
      </w:r>
      <w:hyperlink r:id="rId13" w:history="1">
        <w:r>
          <w:rPr>
            <w:rStyle w:val="Bodytext1"/>
          </w:rPr>
          <w:t xml:space="preserve"> </w:t>
        </w:r>
        <w:r>
          <w:rPr>
            <w:rStyle w:val="Bodytext1"/>
            <w:color w:val="0000FF"/>
            <w:u w:val="single"/>
          </w:rPr>
          <w:t>www.activenergy.cz</w:t>
        </w:r>
        <w:r>
          <w:rPr>
            <w:rStyle w:val="Bodytext1"/>
            <w:color w:val="0000FF"/>
          </w:rPr>
          <w:t xml:space="preserve"> </w:t>
        </w:r>
      </w:hyperlink>
      <w:r>
        <w:rPr>
          <w:rStyle w:val="Bodytext1"/>
        </w:rPr>
        <w:t>. V případě, že zvláštní ustanovení těchto VOP týkající se jednotlivých smluv obsahuje odchyln</w:t>
      </w:r>
      <w:r>
        <w:rPr>
          <w:rStyle w:val="Bodytext1"/>
        </w:rPr>
        <w:t xml:space="preserve">é </w:t>
      </w:r>
      <w:proofErr w:type="gramStart"/>
      <w:r>
        <w:rPr>
          <w:rStyle w:val="Bodytext1"/>
        </w:rPr>
        <w:t>ujednání</w:t>
      </w:r>
      <w:proofErr w:type="gramEnd"/>
      <w:r>
        <w:rPr>
          <w:rStyle w:val="Bodytext1"/>
        </w:rPr>
        <w:t xml:space="preserve"> než ustanovení společná mají ustanovení zvláštní přednost před ustanoveními společnými. Je-li v příslušné smlouvě či v jejím dodatku odchylné ujednání než v těchto VOP, přednost má ustanovení dané smlouvy či jejího dodatku. Záležitosti neupraven</w:t>
      </w:r>
      <w:r>
        <w:rPr>
          <w:rStyle w:val="Bodytext1"/>
        </w:rPr>
        <w:t>é ani příslušnou Smlouvou ani těmito VOP se řídí příslušnými ustanoveními zákona č. 89/2012 Sb., občanský zákoník, ve znění pozdějších předpisů.</w:t>
      </w:r>
    </w:p>
    <w:p w:rsidR="00FF08A1" w:rsidRDefault="00B61B72">
      <w:pPr>
        <w:pStyle w:val="Heading410"/>
        <w:keepNext/>
        <w:keepLines/>
        <w:numPr>
          <w:ilvl w:val="0"/>
          <w:numId w:val="9"/>
        </w:numPr>
        <w:tabs>
          <w:tab w:val="left" w:pos="534"/>
        </w:tabs>
        <w:jc w:val="both"/>
      </w:pPr>
      <w:bookmarkStart w:id="5" w:name="bookmark12"/>
      <w:r>
        <w:rPr>
          <w:rStyle w:val="Heading41"/>
          <w:b/>
          <w:bCs/>
        </w:rPr>
        <w:t>Vymezení základních pojmů</w:t>
      </w:r>
      <w:bookmarkEnd w:id="5"/>
    </w:p>
    <w:p w:rsidR="00FF08A1" w:rsidRDefault="00B61B72">
      <w:pPr>
        <w:pStyle w:val="Bodytext10"/>
        <w:numPr>
          <w:ilvl w:val="1"/>
          <w:numId w:val="9"/>
        </w:numPr>
        <w:tabs>
          <w:tab w:val="left" w:pos="534"/>
        </w:tabs>
        <w:ind w:left="560" w:hanging="560"/>
        <w:jc w:val="both"/>
      </w:pPr>
      <w:r>
        <w:rPr>
          <w:rStyle w:val="Bodytext1"/>
          <w:b/>
          <w:bCs/>
        </w:rPr>
        <w:t xml:space="preserve">Smlouvou </w:t>
      </w:r>
      <w:r>
        <w:rPr>
          <w:rStyle w:val="Bodytext1"/>
        </w:rPr>
        <w:t xml:space="preserve">se rozumí smlouva servisní uzavřená mezi společností </w:t>
      </w:r>
      <w:proofErr w:type="spellStart"/>
      <w:r>
        <w:rPr>
          <w:rStyle w:val="Bodytext1"/>
        </w:rPr>
        <w:t>ActivEnergy</w:t>
      </w:r>
      <w:proofErr w:type="spellEnd"/>
      <w:r>
        <w:rPr>
          <w:rStyle w:val="Bodytext1"/>
        </w:rPr>
        <w:t xml:space="preserve"> s.r.o. na s</w:t>
      </w:r>
      <w:r>
        <w:rPr>
          <w:rStyle w:val="Bodytext1"/>
        </w:rPr>
        <w:t>traně jedné a podnikatelem jednajícím v rámci své podnikatelské činnosti na straně druhé.</w:t>
      </w:r>
    </w:p>
    <w:p w:rsidR="00FF08A1" w:rsidRDefault="00B61B72">
      <w:pPr>
        <w:pStyle w:val="Bodytext10"/>
        <w:numPr>
          <w:ilvl w:val="1"/>
          <w:numId w:val="9"/>
        </w:numPr>
        <w:tabs>
          <w:tab w:val="left" w:pos="534"/>
        </w:tabs>
        <w:ind w:left="560" w:hanging="560"/>
        <w:jc w:val="both"/>
      </w:pPr>
      <w:r>
        <w:rPr>
          <w:rStyle w:val="Bodytext1"/>
          <w:b/>
          <w:bCs/>
        </w:rPr>
        <w:t xml:space="preserve">Smluvními stranami, </w:t>
      </w:r>
      <w:r>
        <w:rPr>
          <w:rStyle w:val="Bodytext1"/>
        </w:rPr>
        <w:t xml:space="preserve">popř. </w:t>
      </w:r>
      <w:r>
        <w:rPr>
          <w:rStyle w:val="Bodytext1"/>
          <w:b/>
          <w:bCs/>
        </w:rPr>
        <w:t xml:space="preserve">účastníky </w:t>
      </w:r>
      <w:r>
        <w:rPr>
          <w:rStyle w:val="Bodytext1"/>
        </w:rPr>
        <w:t xml:space="preserve">se rozumí strany Smlouvy, jimiž jsou společnost </w:t>
      </w:r>
      <w:proofErr w:type="spellStart"/>
      <w:r>
        <w:rPr>
          <w:rStyle w:val="Bodytext1"/>
        </w:rPr>
        <w:t>ActivEnergy</w:t>
      </w:r>
      <w:proofErr w:type="spellEnd"/>
      <w:r>
        <w:rPr>
          <w:rStyle w:val="Bodytext1"/>
        </w:rPr>
        <w:t xml:space="preserve"> s.r.o. na straně jedné a podnikatel jednající v rámci své podnikatelsk</w:t>
      </w:r>
      <w:r>
        <w:rPr>
          <w:rStyle w:val="Bodytext1"/>
        </w:rPr>
        <w:t>é činnosti na straně druhé.</w:t>
      </w:r>
    </w:p>
    <w:p w:rsidR="00FF08A1" w:rsidRDefault="00B61B72">
      <w:pPr>
        <w:pStyle w:val="Bodytext10"/>
        <w:numPr>
          <w:ilvl w:val="1"/>
          <w:numId w:val="9"/>
        </w:numPr>
        <w:tabs>
          <w:tab w:val="left" w:pos="534"/>
        </w:tabs>
        <w:ind w:left="560" w:hanging="560"/>
        <w:jc w:val="both"/>
      </w:pPr>
      <w:r>
        <w:rPr>
          <w:rStyle w:val="Bodytext1"/>
          <w:b/>
          <w:bCs/>
        </w:rPr>
        <w:t xml:space="preserve">Fakturou se rozumí </w:t>
      </w:r>
      <w:r>
        <w:rPr>
          <w:rStyle w:val="Bodytext1"/>
        </w:rPr>
        <w:t>daňový doklad obsahující náležitosti daňového dokladu vyžadované zákonem č. 235/2004 Sb., o dani z přidané hodnoty, ve znění pozdějších předpisů.</w:t>
      </w:r>
    </w:p>
    <w:p w:rsidR="00FF08A1" w:rsidRDefault="00B61B72">
      <w:pPr>
        <w:pStyle w:val="Bodytext10"/>
        <w:numPr>
          <w:ilvl w:val="1"/>
          <w:numId w:val="9"/>
        </w:numPr>
        <w:tabs>
          <w:tab w:val="left" w:pos="534"/>
        </w:tabs>
        <w:spacing w:after="240"/>
        <w:ind w:left="560" w:hanging="560"/>
        <w:jc w:val="both"/>
      </w:pPr>
      <w:r>
        <w:rPr>
          <w:rStyle w:val="Bodytext1"/>
          <w:b/>
          <w:bCs/>
        </w:rPr>
        <w:t xml:space="preserve">Podnikatelem jednajícím v rámci své podnikatelské činnosti </w:t>
      </w:r>
      <w:r>
        <w:rPr>
          <w:rStyle w:val="Bodytext1"/>
        </w:rPr>
        <w:t>se r</w:t>
      </w:r>
      <w:r>
        <w:rPr>
          <w:rStyle w:val="Bodytext1"/>
        </w:rPr>
        <w:t xml:space="preserve">ozumí strana smlouvy servisní, která není </w:t>
      </w:r>
      <w:proofErr w:type="spellStart"/>
      <w:proofErr w:type="gramStart"/>
      <w:r>
        <w:rPr>
          <w:rStyle w:val="Bodytext1"/>
        </w:rPr>
        <w:t>spotřebitelem.Strany</w:t>
      </w:r>
      <w:proofErr w:type="spellEnd"/>
      <w:proofErr w:type="gramEnd"/>
      <w:r>
        <w:rPr>
          <w:rStyle w:val="Bodytext1"/>
        </w:rPr>
        <w:t xml:space="preserve"> potvrzují že podnikatel kontrahující s AE neuzavřel danou smlouvu prostředky komunikace na dálku, ani mimo obvyklé obchodní prostory.</w:t>
      </w:r>
    </w:p>
    <w:p w:rsidR="00FF08A1" w:rsidRDefault="00B61B72">
      <w:pPr>
        <w:pStyle w:val="Heading410"/>
        <w:keepNext/>
        <w:keepLines/>
        <w:numPr>
          <w:ilvl w:val="0"/>
          <w:numId w:val="9"/>
        </w:numPr>
        <w:tabs>
          <w:tab w:val="left" w:pos="534"/>
        </w:tabs>
        <w:jc w:val="both"/>
      </w:pPr>
      <w:bookmarkStart w:id="6" w:name="bookmark14"/>
      <w:r>
        <w:rPr>
          <w:rStyle w:val="Heading41"/>
          <w:b/>
          <w:bCs/>
        </w:rPr>
        <w:t>Dodání zboží/Zhotovení díla/Poskytování servisní činnosti</w:t>
      </w:r>
      <w:bookmarkEnd w:id="6"/>
    </w:p>
    <w:p w:rsidR="00FF08A1" w:rsidRDefault="00B61B72">
      <w:pPr>
        <w:pStyle w:val="Bodytext10"/>
        <w:numPr>
          <w:ilvl w:val="1"/>
          <w:numId w:val="9"/>
        </w:numPr>
        <w:tabs>
          <w:tab w:val="left" w:pos="534"/>
        </w:tabs>
        <w:ind w:left="560" w:hanging="560"/>
        <w:jc w:val="both"/>
      </w:pPr>
      <w:r>
        <w:rPr>
          <w:rStyle w:val="Bodytext1"/>
        </w:rPr>
        <w:t>P</w:t>
      </w:r>
      <w:r>
        <w:rPr>
          <w:rStyle w:val="Bodytext1"/>
        </w:rPr>
        <w:t>rodávající/zhotovitel je povinen dodat zboží, zhotovit dílo nebo poskytnout servisní činnost v termínu určeném Smlouvou či dodatkem k takové Smlouvě.</w:t>
      </w:r>
    </w:p>
    <w:p w:rsidR="00FF08A1" w:rsidRDefault="00B61B72">
      <w:pPr>
        <w:pStyle w:val="Bodytext10"/>
        <w:numPr>
          <w:ilvl w:val="1"/>
          <w:numId w:val="9"/>
        </w:numPr>
        <w:tabs>
          <w:tab w:val="left" w:pos="534"/>
        </w:tabs>
        <w:ind w:left="560" w:hanging="560"/>
        <w:jc w:val="both"/>
      </w:pPr>
      <w:r>
        <w:rPr>
          <w:rStyle w:val="Bodytext1"/>
        </w:rPr>
        <w:t>Prodávající/zhotovitel je povinen doručit zboží, zhotovit dílo či poskytnout služby v místě/místech a způs</w:t>
      </w:r>
      <w:r>
        <w:rPr>
          <w:rStyle w:val="Bodytext1"/>
        </w:rPr>
        <w:t>obem/způsoby popsaným/popsanými ve Smlouvě a není-li stanoveno jinak v běžném provedení a kvalitě.</w:t>
      </w:r>
    </w:p>
    <w:p w:rsidR="00FF08A1" w:rsidRDefault="00B61B72">
      <w:pPr>
        <w:pStyle w:val="Bodytext10"/>
        <w:numPr>
          <w:ilvl w:val="1"/>
          <w:numId w:val="9"/>
        </w:numPr>
        <w:tabs>
          <w:tab w:val="left" w:pos="534"/>
        </w:tabs>
        <w:spacing w:after="240"/>
        <w:ind w:left="560" w:hanging="560"/>
        <w:jc w:val="both"/>
      </w:pPr>
      <w:r>
        <w:rPr>
          <w:rStyle w:val="Bodytext1"/>
        </w:rPr>
        <w:t>Kupující/objednatel je povinen odborně zkontrolovat dodané zboží, dílo či poskytnuté služby nejpozději do deseti pracovních dní ode dne doručení či kompletac</w:t>
      </w:r>
      <w:r>
        <w:rPr>
          <w:rStyle w:val="Bodytext1"/>
        </w:rPr>
        <w:t>e.</w:t>
      </w:r>
      <w:r>
        <w:br w:type="page"/>
      </w:r>
    </w:p>
    <w:p w:rsidR="00FF08A1" w:rsidRDefault="00B61B72">
      <w:pPr>
        <w:pStyle w:val="Bodytext10"/>
        <w:numPr>
          <w:ilvl w:val="1"/>
          <w:numId w:val="9"/>
        </w:numPr>
        <w:tabs>
          <w:tab w:val="left" w:pos="534"/>
          <w:tab w:val="left" w:pos="3182"/>
        </w:tabs>
        <w:ind w:left="560" w:hanging="560"/>
        <w:jc w:val="both"/>
      </w:pPr>
      <w:r>
        <w:rPr>
          <w:rStyle w:val="Bodytext1"/>
        </w:rPr>
        <w:lastRenderedPageBreak/>
        <w:t>V případě, že prodávající nebude moci dodat zboží či zhotovitel nebude moci zhotovit dílo či realizovat odborný servis ve lhůtách sjednaných dle Smlouvy či jejích dodatků z důvodu překážek na straně kupujícího/objednatele, případně koncového uživatele,</w:t>
      </w:r>
      <w:r>
        <w:rPr>
          <w:rStyle w:val="Bodytext1"/>
        </w:rPr>
        <w:t xml:space="preserve"> prodlouží se lhůta plnění o dobu po kterou překážky trvaly, nedohodnou-li se smluvní strany písemně jinak. Nemožnost plnění ve lhůtách sjednaných dle Smlouvy pro překážky na straně</w:t>
      </w:r>
      <w:r>
        <w:rPr>
          <w:rStyle w:val="Bodytext1"/>
        </w:rPr>
        <w:tab/>
        <w:t>kupujícího/objednatele, případně koncového uživatele,</w:t>
      </w:r>
    </w:p>
    <w:p w:rsidR="00FF08A1" w:rsidRDefault="00B61B72">
      <w:pPr>
        <w:pStyle w:val="Bodytext10"/>
        <w:spacing w:after="240"/>
        <w:ind w:firstLine="560"/>
        <w:jc w:val="both"/>
      </w:pPr>
      <w:r>
        <w:rPr>
          <w:rStyle w:val="Bodytext1"/>
        </w:rPr>
        <w:t>prodávající/zhotovitel co nejdříve oznámí kupujícímu/objednateli.</w:t>
      </w:r>
    </w:p>
    <w:p w:rsidR="00FF08A1" w:rsidRDefault="00B61B72">
      <w:pPr>
        <w:pStyle w:val="Heading410"/>
        <w:keepNext/>
        <w:keepLines/>
        <w:numPr>
          <w:ilvl w:val="0"/>
          <w:numId w:val="9"/>
        </w:numPr>
        <w:tabs>
          <w:tab w:val="left" w:pos="534"/>
        </w:tabs>
        <w:jc w:val="both"/>
      </w:pPr>
      <w:bookmarkStart w:id="7" w:name="bookmark16"/>
      <w:r>
        <w:rPr>
          <w:rStyle w:val="Heading41"/>
          <w:b/>
          <w:bCs/>
        </w:rPr>
        <w:t>Kupní cena/ Cena za zhotovení díla/ Cena za servisní činnost a platební podmínky</w:t>
      </w:r>
      <w:bookmarkEnd w:id="7"/>
    </w:p>
    <w:p w:rsidR="00FF08A1" w:rsidRDefault="00B61B72">
      <w:pPr>
        <w:pStyle w:val="Bodytext10"/>
        <w:numPr>
          <w:ilvl w:val="1"/>
          <w:numId w:val="9"/>
        </w:numPr>
        <w:tabs>
          <w:tab w:val="left" w:pos="534"/>
        </w:tabs>
        <w:ind w:left="560" w:hanging="560"/>
        <w:jc w:val="both"/>
      </w:pPr>
      <w:r>
        <w:rPr>
          <w:rStyle w:val="Bodytext1"/>
        </w:rPr>
        <w:t>Pokud není dohodnuto jinak, sjednaná cena uvedená v příslušné Smlouvě či jejím dodatku za dodání zboží, zhoto</w:t>
      </w:r>
      <w:r>
        <w:rPr>
          <w:rStyle w:val="Bodytext1"/>
        </w:rPr>
        <w:t xml:space="preserve">vení díla či poskytování servisní činnosti, neobsahuje DPH ani v ní nejsou zahrnuty náklady za </w:t>
      </w:r>
      <w:proofErr w:type="spellStart"/>
      <w:r>
        <w:rPr>
          <w:rStyle w:val="Bodytext1"/>
        </w:rPr>
        <w:t>nákladku</w:t>
      </w:r>
      <w:proofErr w:type="spellEnd"/>
      <w:r>
        <w:rPr>
          <w:rStyle w:val="Bodytext1"/>
        </w:rPr>
        <w:t>, přepravu či dodání či instalaci zboží, avšak obsahuje všechna ostatní cla, poplatky, pojištění a daně. Tato cena nesmí být upravována jinak než písemno</w:t>
      </w:r>
      <w:r>
        <w:rPr>
          <w:rStyle w:val="Bodytext1"/>
        </w:rPr>
        <w:t xml:space="preserve">u dohodou smluvních stran. Pokud však cena nebyla výslovně ujednána, má se za to, že kupující/objednatel akceptoval cenu uvedenou v ceníku AE dostupném v těchto VOP nebo na internetových stránkách </w:t>
      </w:r>
      <w:hyperlink r:id="rId14" w:history="1">
        <w:r>
          <w:rPr>
            <w:rStyle w:val="Bodytext1"/>
            <w:color w:val="0000FF"/>
            <w:u w:val="single"/>
          </w:rPr>
          <w:t>www.activenergy.cz</w:t>
        </w:r>
      </w:hyperlink>
    </w:p>
    <w:p w:rsidR="00FF08A1" w:rsidRDefault="00B61B72">
      <w:pPr>
        <w:pStyle w:val="Bodytext10"/>
        <w:numPr>
          <w:ilvl w:val="1"/>
          <w:numId w:val="9"/>
        </w:numPr>
        <w:tabs>
          <w:tab w:val="left" w:pos="534"/>
        </w:tabs>
        <w:ind w:left="560" w:hanging="560"/>
        <w:jc w:val="both"/>
      </w:pPr>
      <w:r>
        <w:rPr>
          <w:rStyle w:val="Bodytext1"/>
        </w:rPr>
        <w:t xml:space="preserve">Cena bude objednatelem či kupujícím hrazena na základě samostatné faktury. Nestanoví-li zvláštní část těchto VOP či Smlouva jinak, faktura je splatná ve lhůtě </w:t>
      </w:r>
      <w:proofErr w:type="gramStart"/>
      <w:r>
        <w:rPr>
          <w:rStyle w:val="Bodytext1"/>
        </w:rPr>
        <w:t>30-ti</w:t>
      </w:r>
      <w:proofErr w:type="gramEnd"/>
      <w:r>
        <w:rPr>
          <w:rStyle w:val="Bodytext1"/>
        </w:rPr>
        <w:t xml:space="preserve"> dnů ode dne jejího vystavení s tím, že musí být doručena kupujícímu/objednateli alespoň 10</w:t>
      </w:r>
      <w:r>
        <w:rPr>
          <w:rStyle w:val="Bodytext1"/>
        </w:rPr>
        <w:t xml:space="preserve"> dní před její splatností jinak se splatnost přiměřeně prodlouží. Faktura se považuje za doručenou dnem následujícím po dni jejího prokazatelného odeslání. Platební povinnost objednatele či kupujícího se považuje za splněnou dnem, kdy je příslušná částka p</w:t>
      </w:r>
      <w:r>
        <w:rPr>
          <w:rStyle w:val="Bodytext1"/>
        </w:rPr>
        <w:t>řipsána ve prospěch účtu zhotovitele u peněžního ústavu identifikovaného v záhlaví příslušné Smlouvy.</w:t>
      </w:r>
    </w:p>
    <w:p w:rsidR="00FF08A1" w:rsidRDefault="00B61B72">
      <w:pPr>
        <w:pStyle w:val="Bodytext10"/>
        <w:numPr>
          <w:ilvl w:val="1"/>
          <w:numId w:val="9"/>
        </w:numPr>
        <w:tabs>
          <w:tab w:val="left" w:pos="534"/>
        </w:tabs>
        <w:spacing w:after="240"/>
        <w:ind w:left="560" w:hanging="560"/>
        <w:jc w:val="both"/>
      </w:pPr>
      <w:r>
        <w:rPr>
          <w:rStyle w:val="Bodytext1"/>
        </w:rPr>
        <w:t>V případě prodlení kupujícího či objednatele s úhradou ceny za dodání zboží, zhotovení díla či poskytování servisu, může AE po kupujícím či objednateli po</w:t>
      </w:r>
      <w:r>
        <w:rPr>
          <w:rStyle w:val="Bodytext1"/>
        </w:rPr>
        <w:t>žadovat úrok z prodlení ve výši 0,05 % z dlužné částky za každý i započatý den prodlení, čímž není dotčeno právo AE požadovat náhradu případné škody v plné výši.</w:t>
      </w:r>
    </w:p>
    <w:p w:rsidR="00FF08A1" w:rsidRDefault="00B61B72">
      <w:pPr>
        <w:pStyle w:val="Heading410"/>
        <w:keepNext/>
        <w:keepLines/>
        <w:numPr>
          <w:ilvl w:val="0"/>
          <w:numId w:val="9"/>
        </w:numPr>
        <w:tabs>
          <w:tab w:val="left" w:pos="534"/>
        </w:tabs>
        <w:jc w:val="both"/>
      </w:pPr>
      <w:bookmarkStart w:id="8" w:name="bookmark18"/>
      <w:r>
        <w:rPr>
          <w:rStyle w:val="Heading41"/>
          <w:b/>
          <w:bCs/>
        </w:rPr>
        <w:t>Pojištění a škoda</w:t>
      </w:r>
      <w:bookmarkEnd w:id="8"/>
    </w:p>
    <w:p w:rsidR="00FF08A1" w:rsidRDefault="00B61B72">
      <w:pPr>
        <w:pStyle w:val="Bodytext10"/>
        <w:numPr>
          <w:ilvl w:val="1"/>
          <w:numId w:val="9"/>
        </w:numPr>
        <w:tabs>
          <w:tab w:val="left" w:pos="534"/>
        </w:tabs>
        <w:ind w:left="560" w:hanging="560"/>
        <w:jc w:val="both"/>
      </w:pPr>
      <w:r>
        <w:rPr>
          <w:rStyle w:val="Bodytext1"/>
        </w:rPr>
        <w:t xml:space="preserve">Prodávající/zhotovitel je povinen během doby trvání Smlouvy udržovat v </w:t>
      </w:r>
      <w:r>
        <w:rPr>
          <w:rStyle w:val="Bodytext1"/>
          <w:b/>
          <w:bCs/>
        </w:rPr>
        <w:t>platn</w:t>
      </w:r>
      <w:r>
        <w:rPr>
          <w:rStyle w:val="Bodytext1"/>
          <w:b/>
          <w:bCs/>
        </w:rPr>
        <w:t xml:space="preserve">osti pojištění. </w:t>
      </w:r>
      <w:r>
        <w:rPr>
          <w:rStyle w:val="Bodytext1"/>
        </w:rPr>
        <w:t>Toto pojištění se bude vztahovat na pojištění všeobecné odpovědnosti s limitem ve výši 40 milionů Kč (včetně odpovědnosti za škodu způsobenou vadným výrobkem).</w:t>
      </w:r>
    </w:p>
    <w:p w:rsidR="00FF08A1" w:rsidRDefault="00B61B72">
      <w:pPr>
        <w:pStyle w:val="Bodytext10"/>
        <w:numPr>
          <w:ilvl w:val="1"/>
          <w:numId w:val="9"/>
        </w:numPr>
        <w:tabs>
          <w:tab w:val="left" w:pos="534"/>
        </w:tabs>
        <w:spacing w:after="240"/>
        <w:ind w:left="560" w:hanging="560"/>
        <w:jc w:val="both"/>
      </w:pPr>
      <w:r>
        <w:rPr>
          <w:rStyle w:val="Bodytext1"/>
        </w:rPr>
        <w:t>Smluvní strany zároveň stvrzují, že nejvyšší možná škoda, kterou je možno v rámc</w:t>
      </w:r>
      <w:r>
        <w:rPr>
          <w:rStyle w:val="Bodytext1"/>
        </w:rPr>
        <w:t xml:space="preserve">i jejich smluvního vztahu předvídat s přihlédnutím k povaze a charakteru závazku, je představována částkou 40.000.000,- Kč (slovy: čtyřicet milionů korun českých) a aniž by se tím jakkoli vzdávaly svých budoucích práv, tuto částku současně sjednávají jako </w:t>
      </w:r>
      <w:r>
        <w:rPr>
          <w:rStyle w:val="Bodytext1"/>
        </w:rPr>
        <w:t>limit případné náhrady škody vzniklé z tohoto smluvního vztahu.</w:t>
      </w:r>
    </w:p>
    <w:p w:rsidR="00FF08A1" w:rsidRDefault="00B61B72">
      <w:pPr>
        <w:pStyle w:val="Heading410"/>
        <w:keepNext/>
        <w:keepLines/>
        <w:numPr>
          <w:ilvl w:val="0"/>
          <w:numId w:val="9"/>
        </w:numPr>
        <w:tabs>
          <w:tab w:val="left" w:pos="534"/>
        </w:tabs>
        <w:jc w:val="both"/>
      </w:pPr>
      <w:bookmarkStart w:id="9" w:name="bookmark20"/>
      <w:r>
        <w:rPr>
          <w:rStyle w:val="Heading41"/>
          <w:b/>
          <w:bCs/>
        </w:rPr>
        <w:t>Vyšší moc</w:t>
      </w:r>
      <w:bookmarkEnd w:id="9"/>
    </w:p>
    <w:p w:rsidR="00FF08A1" w:rsidRDefault="00B61B72">
      <w:pPr>
        <w:pStyle w:val="Bodytext10"/>
        <w:numPr>
          <w:ilvl w:val="1"/>
          <w:numId w:val="9"/>
        </w:numPr>
        <w:tabs>
          <w:tab w:val="left" w:pos="534"/>
        </w:tabs>
        <w:spacing w:after="240"/>
        <w:ind w:left="560" w:hanging="560"/>
        <w:jc w:val="both"/>
      </w:pPr>
      <w:r>
        <w:rPr>
          <w:rStyle w:val="Bodytext1"/>
        </w:rPr>
        <w:t>Smluvní strany se zbavují odpovědnosti za částečné či úplné nesplnění smluvních závazků, které byly způsobené v důsledku události vyšší moci. Za vyšší moc se pokládají události, kter</w:t>
      </w:r>
      <w:r>
        <w:rPr>
          <w:rStyle w:val="Bodytext1"/>
        </w:rPr>
        <w:t>é vznikly po uzavření Smlouvy v důsledku stranami nepředvídatelných a neodvratitelných událostí mimořádné povahy a které mají bezprostřední vliv na plnění předmětu Smlouvy jako např. válka, přírodní katastrofy, povstání, povodně, požáry, epidemie, embargo,</w:t>
      </w:r>
      <w:r>
        <w:rPr>
          <w:rStyle w:val="Bodytext1"/>
        </w:rPr>
        <w:t xml:space="preserve"> stávky. Za vyšší moc nejsou považovány zejména nepředvídatelné změny ekonomického, finančního či měnového rázu a běžná obchodní rizika.</w:t>
      </w:r>
      <w:r>
        <w:br w:type="page"/>
      </w:r>
    </w:p>
    <w:p w:rsidR="00FF08A1" w:rsidRDefault="00B61B72">
      <w:pPr>
        <w:pStyle w:val="Bodytext10"/>
        <w:numPr>
          <w:ilvl w:val="1"/>
          <w:numId w:val="9"/>
        </w:numPr>
        <w:tabs>
          <w:tab w:val="left" w:pos="533"/>
        </w:tabs>
        <w:ind w:left="540" w:hanging="540"/>
        <w:jc w:val="both"/>
      </w:pPr>
      <w:r>
        <w:rPr>
          <w:rStyle w:val="Bodytext1"/>
        </w:rPr>
        <w:lastRenderedPageBreak/>
        <w:t xml:space="preserve">Smluvní strana, u níž nastal případ vyšší moci, je povinna o tom nejpozději do 48 hodin po jejím vzniku a do 48 hodin </w:t>
      </w:r>
      <w:r>
        <w:rPr>
          <w:rStyle w:val="Bodytext1"/>
        </w:rPr>
        <w:t>po jejím ukončení písemně, emailem nebo faxem uvědomit druhou smluvní stranu. Nebudou-li tyto lhůty dodrženy, nemůže se smluvní strana vyšší moci dovolávat.</w:t>
      </w:r>
    </w:p>
    <w:p w:rsidR="00FF08A1" w:rsidRDefault="00B61B72">
      <w:pPr>
        <w:pStyle w:val="Bodytext10"/>
        <w:numPr>
          <w:ilvl w:val="1"/>
          <w:numId w:val="9"/>
        </w:numPr>
        <w:tabs>
          <w:tab w:val="left" w:pos="533"/>
        </w:tabs>
        <w:ind w:left="540" w:hanging="540"/>
        <w:jc w:val="both"/>
      </w:pPr>
      <w:r>
        <w:rPr>
          <w:rStyle w:val="Bodytext1"/>
        </w:rPr>
        <w:t>V případě události vyšší moci se po prodlužují lhůty ke splnění smluvních závazků o dobu, po kterou</w:t>
      </w:r>
      <w:r>
        <w:rPr>
          <w:rStyle w:val="Bodytext1"/>
        </w:rPr>
        <w:t xml:space="preserve"> budou účinky a následky vyšší moci trvat.</w:t>
      </w:r>
    </w:p>
    <w:p w:rsidR="00FF08A1" w:rsidRDefault="00B61B72">
      <w:pPr>
        <w:pStyle w:val="Bodytext10"/>
        <w:numPr>
          <w:ilvl w:val="1"/>
          <w:numId w:val="9"/>
        </w:numPr>
        <w:tabs>
          <w:tab w:val="left" w:pos="533"/>
        </w:tabs>
        <w:spacing w:after="240"/>
        <w:ind w:left="540" w:hanging="540"/>
        <w:jc w:val="both"/>
      </w:pPr>
      <w:r>
        <w:rPr>
          <w:rStyle w:val="Bodytext1"/>
        </w:rPr>
        <w:t>Lhůta pro splnění povinností podle příslušné Smlouvy se posune úměrně k době, po kterou působily okolnosti vyšší moci a důsledky takového působení. V případě, že by vyšší moc způsobila odložení smluvních závazků o</w:t>
      </w:r>
      <w:r>
        <w:rPr>
          <w:rStyle w:val="Bodytext1"/>
        </w:rPr>
        <w:t xml:space="preserve"> více než 90 dní, smluvní strany se dohodnou buď na odložení termínu plnění, případně mohou odstoupit od smlouvy bez jakýchkoli sankčních nároků či postihů a vypořádají všechny závazky podle této Smlouvy ke dni vzniku vyšší moci.</w:t>
      </w:r>
    </w:p>
    <w:p w:rsidR="00FF08A1" w:rsidRDefault="00B61B72">
      <w:pPr>
        <w:pStyle w:val="Heading410"/>
        <w:keepNext/>
        <w:keepLines/>
        <w:numPr>
          <w:ilvl w:val="0"/>
          <w:numId w:val="9"/>
        </w:numPr>
        <w:tabs>
          <w:tab w:val="left" w:pos="533"/>
        </w:tabs>
        <w:jc w:val="both"/>
      </w:pPr>
      <w:bookmarkStart w:id="10" w:name="bookmark22"/>
      <w:r>
        <w:rPr>
          <w:rStyle w:val="Heading41"/>
          <w:b/>
          <w:bCs/>
        </w:rPr>
        <w:t>Odstoupení od Smlouvy</w:t>
      </w:r>
      <w:bookmarkEnd w:id="10"/>
    </w:p>
    <w:p w:rsidR="00FF08A1" w:rsidRDefault="00B61B72">
      <w:pPr>
        <w:pStyle w:val="Bodytext10"/>
        <w:numPr>
          <w:ilvl w:val="1"/>
          <w:numId w:val="9"/>
        </w:numPr>
        <w:tabs>
          <w:tab w:val="left" w:pos="533"/>
        </w:tabs>
        <w:ind w:left="540" w:hanging="540"/>
        <w:jc w:val="both"/>
      </w:pPr>
      <w:r>
        <w:rPr>
          <w:rStyle w:val="Bodytext1"/>
        </w:rPr>
        <w:t>Účin</w:t>
      </w:r>
      <w:r>
        <w:rPr>
          <w:rStyle w:val="Bodytext1"/>
        </w:rPr>
        <w:t xml:space="preserve">ky odstoupení nastávají dnem doručení písemného vyhotovení tohoto jednostranného písemného právního úkonu druhému účastníkovi, a to ex </w:t>
      </w:r>
      <w:proofErr w:type="spellStart"/>
      <w:r>
        <w:rPr>
          <w:rStyle w:val="Bodytext1"/>
        </w:rPr>
        <w:t>tunc</w:t>
      </w:r>
      <w:proofErr w:type="spellEnd"/>
      <w:r>
        <w:rPr>
          <w:rStyle w:val="Bodytext1"/>
        </w:rPr>
        <w:t>. Pokud se písemnost nepodařilo doručit, považuje se za den doručení den, kdy bylo doručení na adrese uvedené v záhla</w:t>
      </w:r>
      <w:r>
        <w:rPr>
          <w:rStyle w:val="Bodytext1"/>
        </w:rPr>
        <w:t>ví příslušné Smlouvy odmítnuto, případně den, kdy se zásilka vrátí odesílateli jako nevyzvednutá či nedoručitelná.</w:t>
      </w:r>
    </w:p>
    <w:p w:rsidR="00FF08A1" w:rsidRDefault="00B61B72">
      <w:pPr>
        <w:pStyle w:val="Bodytext10"/>
        <w:numPr>
          <w:ilvl w:val="1"/>
          <w:numId w:val="9"/>
        </w:numPr>
        <w:tabs>
          <w:tab w:val="left" w:pos="533"/>
        </w:tabs>
        <w:spacing w:after="240"/>
        <w:ind w:left="540" w:hanging="540"/>
        <w:jc w:val="both"/>
      </w:pPr>
      <w:r>
        <w:rPr>
          <w:rStyle w:val="Bodytext1"/>
        </w:rPr>
        <w:t>V případě, že již bylo zčásti plněno, strany si výslovně sjednaly, že odstoupit mohou pouze od nesplněné části závazku.</w:t>
      </w:r>
    </w:p>
    <w:p w:rsidR="00FF08A1" w:rsidRDefault="00B61B72">
      <w:pPr>
        <w:pStyle w:val="Heading410"/>
        <w:keepNext/>
        <w:keepLines/>
        <w:numPr>
          <w:ilvl w:val="0"/>
          <w:numId w:val="9"/>
        </w:numPr>
        <w:tabs>
          <w:tab w:val="left" w:pos="533"/>
        </w:tabs>
        <w:jc w:val="both"/>
      </w:pPr>
      <w:bookmarkStart w:id="11" w:name="bookmark24"/>
      <w:r>
        <w:rPr>
          <w:rStyle w:val="Heading41"/>
          <w:b/>
          <w:bCs/>
        </w:rPr>
        <w:t xml:space="preserve">Patentová a autorská </w:t>
      </w:r>
      <w:r>
        <w:rPr>
          <w:rStyle w:val="Heading41"/>
          <w:b/>
          <w:bCs/>
        </w:rPr>
        <w:t>práva, mlčenlivost</w:t>
      </w:r>
      <w:bookmarkEnd w:id="11"/>
    </w:p>
    <w:p w:rsidR="00FF08A1" w:rsidRDefault="00B61B72">
      <w:pPr>
        <w:pStyle w:val="Bodytext10"/>
        <w:numPr>
          <w:ilvl w:val="1"/>
          <w:numId w:val="9"/>
        </w:numPr>
        <w:tabs>
          <w:tab w:val="left" w:pos="533"/>
        </w:tabs>
        <w:ind w:left="540" w:hanging="540"/>
        <w:jc w:val="both"/>
      </w:pPr>
      <w:r>
        <w:rPr>
          <w:rStyle w:val="Bodytext1"/>
        </w:rPr>
        <w:t>Prodávající/zhotovitel prohlašuje, že předmět plnění příslušné Smlouvy je bez právních vad, nevykazuje patentové nebo jiné právní závady a neporušuje práva třetích osob.</w:t>
      </w:r>
    </w:p>
    <w:p w:rsidR="00FF08A1" w:rsidRDefault="00B61B72">
      <w:pPr>
        <w:pStyle w:val="Bodytext10"/>
        <w:numPr>
          <w:ilvl w:val="1"/>
          <w:numId w:val="9"/>
        </w:numPr>
        <w:tabs>
          <w:tab w:val="left" w:pos="533"/>
        </w:tabs>
        <w:ind w:left="540" w:hanging="540"/>
        <w:jc w:val="both"/>
      </w:pPr>
      <w:r>
        <w:rPr>
          <w:rStyle w:val="Bodytext1"/>
        </w:rPr>
        <w:t>Kupující/objednavatel se zavazuje, že nebude dále šířit předmět pln</w:t>
      </w:r>
      <w:r>
        <w:rPr>
          <w:rStyle w:val="Bodytext1"/>
        </w:rPr>
        <w:t>ění příslušné Smlouvy bez souhlasu prodávajícího/zhotovitele a nepředá je třetí straně mimo koncového uživatele.</w:t>
      </w:r>
    </w:p>
    <w:p w:rsidR="00FF08A1" w:rsidRDefault="00B61B72">
      <w:pPr>
        <w:pStyle w:val="Bodytext10"/>
        <w:numPr>
          <w:ilvl w:val="1"/>
          <w:numId w:val="9"/>
        </w:numPr>
        <w:tabs>
          <w:tab w:val="left" w:pos="533"/>
        </w:tabs>
        <w:spacing w:after="240"/>
        <w:ind w:left="540" w:hanging="540"/>
        <w:jc w:val="both"/>
      </w:pPr>
      <w:r>
        <w:rPr>
          <w:rStyle w:val="Bodytext1"/>
        </w:rPr>
        <w:t>Kupující / objednatel se dále zavazuje, že skutečnosti a informace, které se dozvěděl od zhotovitele/prodávajícího v souvislosti se Smlouvou, t</w:t>
      </w:r>
      <w:r>
        <w:rPr>
          <w:rStyle w:val="Bodytext1"/>
        </w:rPr>
        <w:t>ěmito VOP, nabídkou AE nebo jakoukoli jinou formou komunikace s AE, nebude jakkoli ani částečně využívat, reprodukovat, sdělovat třetím osobám bez výslovného písemného souhlasu AE.</w:t>
      </w:r>
    </w:p>
    <w:p w:rsidR="00FF08A1" w:rsidRDefault="00B61B72">
      <w:pPr>
        <w:pStyle w:val="Heading410"/>
        <w:keepNext/>
        <w:keepLines/>
        <w:numPr>
          <w:ilvl w:val="0"/>
          <w:numId w:val="9"/>
        </w:numPr>
        <w:tabs>
          <w:tab w:val="left" w:pos="533"/>
        </w:tabs>
        <w:jc w:val="both"/>
      </w:pPr>
      <w:bookmarkStart w:id="12" w:name="bookmark26"/>
      <w:r>
        <w:rPr>
          <w:rStyle w:val="Heading41"/>
          <w:b/>
          <w:bCs/>
        </w:rPr>
        <w:t>Prohlášení společnosti AE</w:t>
      </w:r>
      <w:bookmarkEnd w:id="12"/>
    </w:p>
    <w:p w:rsidR="00FF08A1" w:rsidRDefault="00B61B72">
      <w:pPr>
        <w:pStyle w:val="Bodytext10"/>
        <w:numPr>
          <w:ilvl w:val="1"/>
          <w:numId w:val="9"/>
        </w:numPr>
        <w:tabs>
          <w:tab w:val="left" w:pos="533"/>
        </w:tabs>
        <w:ind w:left="540" w:hanging="540"/>
        <w:jc w:val="both"/>
      </w:pPr>
      <w:r>
        <w:rPr>
          <w:rStyle w:val="Bodytext1"/>
        </w:rPr>
        <w:t>Společnost AE jako Prodávající/zhotovitel prohlaš</w:t>
      </w:r>
      <w:r>
        <w:rPr>
          <w:rStyle w:val="Bodytext1"/>
        </w:rPr>
        <w:t>uje, že je oprávněn provádět veškeré činnosti směřující k dodání zboží/zhotovení díla/poskytnutí servisní činnosti a že je pro ně náležitě kvalifikován.</w:t>
      </w:r>
    </w:p>
    <w:p w:rsidR="00FF08A1" w:rsidRDefault="00B61B72">
      <w:pPr>
        <w:pStyle w:val="Bodytext10"/>
        <w:numPr>
          <w:ilvl w:val="1"/>
          <w:numId w:val="9"/>
        </w:numPr>
        <w:tabs>
          <w:tab w:val="left" w:pos="533"/>
        </w:tabs>
        <w:ind w:left="540" w:hanging="540"/>
        <w:jc w:val="both"/>
      </w:pPr>
      <w:r>
        <w:rPr>
          <w:rStyle w:val="Bodytext1"/>
        </w:rPr>
        <w:t>Společnost AE jako Prodávající/zhotovitel se zavazuje, že veškeré činnosti a dodávky dle příslušné Smlo</w:t>
      </w:r>
      <w:r>
        <w:rPr>
          <w:rStyle w:val="Bodytext1"/>
        </w:rPr>
        <w:t>uvy bude provádět v souladu s ČSN normami a dalšími předpisy platnými výlučně pro ČR.</w:t>
      </w:r>
    </w:p>
    <w:p w:rsidR="00FF08A1" w:rsidRDefault="00B61B72">
      <w:pPr>
        <w:pStyle w:val="Bodytext10"/>
        <w:numPr>
          <w:ilvl w:val="1"/>
          <w:numId w:val="9"/>
        </w:numPr>
        <w:tabs>
          <w:tab w:val="left" w:pos="533"/>
        </w:tabs>
        <w:spacing w:after="520"/>
        <w:ind w:left="540" w:hanging="540"/>
        <w:jc w:val="both"/>
      </w:pPr>
      <w:r>
        <w:rPr>
          <w:rStyle w:val="Bodytext1"/>
        </w:rPr>
        <w:t>Společnost AE Prodávající/zhotovitel se zavazuje v co nejvyšší míře respektovat veškeré předpisy, pokyny a provozní řády platné pro pohyb cizích osob v objektech objednat</w:t>
      </w:r>
      <w:r>
        <w:rPr>
          <w:rStyle w:val="Bodytext1"/>
        </w:rPr>
        <w:t>ele, případně koncového uživatele.</w:t>
      </w:r>
    </w:p>
    <w:p w:rsidR="00FF08A1" w:rsidRDefault="00B61B72">
      <w:pPr>
        <w:pStyle w:val="Heading410"/>
        <w:keepNext/>
        <w:keepLines/>
        <w:numPr>
          <w:ilvl w:val="0"/>
          <w:numId w:val="9"/>
        </w:numPr>
        <w:tabs>
          <w:tab w:val="left" w:pos="533"/>
        </w:tabs>
        <w:jc w:val="both"/>
      </w:pPr>
      <w:bookmarkStart w:id="13" w:name="bookmark28"/>
      <w:r>
        <w:rPr>
          <w:rStyle w:val="Heading41"/>
          <w:b/>
          <w:bCs/>
        </w:rPr>
        <w:t>Ostatní ujednání</w:t>
      </w:r>
      <w:bookmarkEnd w:id="13"/>
    </w:p>
    <w:p w:rsidR="00FF08A1" w:rsidRDefault="00B61B72">
      <w:pPr>
        <w:pStyle w:val="Bodytext10"/>
        <w:numPr>
          <w:ilvl w:val="1"/>
          <w:numId w:val="9"/>
        </w:numPr>
        <w:tabs>
          <w:tab w:val="left" w:pos="547"/>
        </w:tabs>
        <w:spacing w:after="240"/>
        <w:ind w:left="540" w:hanging="540"/>
        <w:jc w:val="both"/>
      </w:pPr>
      <w:r>
        <w:rPr>
          <w:rStyle w:val="Bodytext1"/>
        </w:rPr>
        <w:t>Případné pohledávky za AE ze smlouvy nebo v souvislosti se Smlouvou není druhá strana (věřitel) oprávněn postoupit třetí osobě bez výslovného písemného souhlasu AE ani takové pohledávky jednostranně započ</w:t>
      </w:r>
      <w:r>
        <w:rPr>
          <w:rStyle w:val="Bodytext1"/>
        </w:rPr>
        <w:t>ítat proti pohledávce AE.</w:t>
      </w:r>
    </w:p>
    <w:p w:rsidR="00FF08A1" w:rsidRDefault="00B61B72">
      <w:pPr>
        <w:pStyle w:val="Bodytext10"/>
        <w:numPr>
          <w:ilvl w:val="1"/>
          <w:numId w:val="9"/>
        </w:numPr>
        <w:tabs>
          <w:tab w:val="left" w:pos="551"/>
        </w:tabs>
        <w:ind w:left="540" w:hanging="540"/>
        <w:jc w:val="both"/>
      </w:pPr>
      <w:r>
        <w:rPr>
          <w:rStyle w:val="Bodytext1"/>
        </w:rPr>
        <w:t>Jakákoliv oznámení, výzvy, upomínky musí být zaslány v písemné formě na adresu kupujícího/objednatele či prodávajícího/zhotovitele, která je uvedena v záhlaví příslušné Smlouvy, nebo v obchodním rejstříku. Tyto se považují za doru</w:t>
      </w:r>
      <w:r>
        <w:rPr>
          <w:rStyle w:val="Bodytext1"/>
        </w:rPr>
        <w:t xml:space="preserve">čené dnem jejich doručení, </w:t>
      </w:r>
      <w:r>
        <w:rPr>
          <w:rStyle w:val="Bodytext1"/>
        </w:rPr>
        <w:lastRenderedPageBreak/>
        <w:t>pokud se však písemnost nepodařilo doručit, považuje se za den doručení den, kdy bylo doručení na adrese uvedené v záhlaví příslušné Smlouvy odmítnuto, případně den, kdy se zásilka vrátí odesílateli jako nevyzvednutá či nedoručit</w:t>
      </w:r>
      <w:r>
        <w:rPr>
          <w:rStyle w:val="Bodytext1"/>
        </w:rPr>
        <w:t>elná.</w:t>
      </w:r>
    </w:p>
    <w:p w:rsidR="00FF08A1" w:rsidRDefault="00B61B72">
      <w:pPr>
        <w:pStyle w:val="Bodytext10"/>
        <w:numPr>
          <w:ilvl w:val="1"/>
          <w:numId w:val="9"/>
        </w:numPr>
        <w:tabs>
          <w:tab w:val="left" w:pos="537"/>
        </w:tabs>
        <w:ind w:left="540" w:hanging="540"/>
        <w:jc w:val="both"/>
      </w:pPr>
      <w:r>
        <w:rPr>
          <w:rStyle w:val="Bodytext1"/>
        </w:rPr>
        <w:t xml:space="preserve">Smlouva a všechny vztahy s ní související se řídí českým právem, zejména zákonem č. 89/2012 Sb., občanským zákoníkem. Smluvní strany souhlasí se založením výlučné pravomoci českých soudů v případě sporů vzniklých v souvislosti s předmětem Smlouvy či </w:t>
      </w:r>
      <w:r>
        <w:rPr>
          <w:rStyle w:val="Bodytext1"/>
        </w:rPr>
        <w:t>poskytovanými v rámci jejich smluvního vztahu.</w:t>
      </w:r>
    </w:p>
    <w:p w:rsidR="00FF08A1" w:rsidRDefault="00B61B72">
      <w:pPr>
        <w:pStyle w:val="Bodytext10"/>
        <w:numPr>
          <w:ilvl w:val="1"/>
          <w:numId w:val="9"/>
        </w:numPr>
        <w:tabs>
          <w:tab w:val="left" w:pos="551"/>
        </w:tabs>
        <w:ind w:left="540" w:hanging="540"/>
        <w:jc w:val="both"/>
      </w:pPr>
      <w:r>
        <w:rPr>
          <w:rStyle w:val="Bodytext1"/>
        </w:rPr>
        <w:t>Jakékoli změny a doplňky Smlouvy mohou být provedeny jen postupně číslovanými písemnými dodatky podepsanými všemi smluvními stranami.</w:t>
      </w:r>
    </w:p>
    <w:p w:rsidR="00FF08A1" w:rsidRDefault="00B61B72">
      <w:pPr>
        <w:pStyle w:val="Bodytext10"/>
        <w:ind w:left="540"/>
        <w:jc w:val="both"/>
      </w:pPr>
      <w:r>
        <w:rPr>
          <w:rStyle w:val="Bodytext1"/>
        </w:rPr>
        <w:t>Všechny spory, které vyplynou ze Smlouvy nebo v souvislosti s ní, se strany</w:t>
      </w:r>
      <w:r>
        <w:rPr>
          <w:rStyle w:val="Bodytext1"/>
        </w:rPr>
        <w:t xml:space="preserve"> především pokusí řešit vzájemnou dohodou. Nedojde-li ke smíru, budou všechny spory, vzniklé ze Smlouvy nebo v souvislosti s ní, řešeny u příslušného obecného soudu.</w:t>
      </w:r>
    </w:p>
    <w:p w:rsidR="00FF08A1" w:rsidRDefault="00B61B72">
      <w:pPr>
        <w:pStyle w:val="Bodytext10"/>
        <w:numPr>
          <w:ilvl w:val="1"/>
          <w:numId w:val="9"/>
        </w:numPr>
        <w:tabs>
          <w:tab w:val="left" w:pos="541"/>
        </w:tabs>
        <w:ind w:left="540" w:hanging="540"/>
        <w:jc w:val="both"/>
      </w:pPr>
      <w:r>
        <w:rPr>
          <w:rStyle w:val="Bodytext1"/>
        </w:rPr>
        <w:t xml:space="preserve">Pokud dojde k zániku některé ze smluvních stran bez likvidace, přecházejí všechna práva a </w:t>
      </w:r>
      <w:r>
        <w:rPr>
          <w:rStyle w:val="Bodytext1"/>
        </w:rPr>
        <w:t>povinnosti ze Smlouvy na právní nástupce stran.</w:t>
      </w:r>
    </w:p>
    <w:p w:rsidR="00FF08A1" w:rsidRDefault="00B61B72">
      <w:pPr>
        <w:pStyle w:val="Bodytext10"/>
        <w:numPr>
          <w:ilvl w:val="1"/>
          <w:numId w:val="9"/>
        </w:numPr>
        <w:tabs>
          <w:tab w:val="left" w:pos="551"/>
        </w:tabs>
        <w:ind w:left="540" w:hanging="540"/>
        <w:jc w:val="both"/>
      </w:pPr>
      <w:r>
        <w:rPr>
          <w:rStyle w:val="Bodytext1"/>
        </w:rPr>
        <w:t>Smluvní strany se zavazují považovat Smlouvu a veškeré informace pramenící ze související činnosti účastníků za důvěrné a zavazují se je všemi prostředky chránit před zneužitím.</w:t>
      </w:r>
    </w:p>
    <w:p w:rsidR="00FF08A1" w:rsidRDefault="00B61B72">
      <w:pPr>
        <w:pStyle w:val="Bodytext10"/>
        <w:numPr>
          <w:ilvl w:val="1"/>
          <w:numId w:val="9"/>
        </w:numPr>
        <w:tabs>
          <w:tab w:val="left" w:pos="546"/>
        </w:tabs>
        <w:spacing w:after="760"/>
        <w:ind w:left="540" w:hanging="540"/>
        <w:jc w:val="both"/>
      </w:pPr>
      <w:r>
        <w:rPr>
          <w:rStyle w:val="Bodytext1"/>
        </w:rPr>
        <w:t>V případě, že se některé ustan</w:t>
      </w:r>
      <w:r>
        <w:rPr>
          <w:rStyle w:val="Bodytext1"/>
        </w:rPr>
        <w:t>ovení těchto VOP je nebo se stane neplatným či neúčinným, zůstávají ostatní ustanovení VOP v platnosti a účinnosti.</w:t>
      </w:r>
    </w:p>
    <w:p w:rsidR="00FF08A1" w:rsidRDefault="00B61B72">
      <w:pPr>
        <w:pStyle w:val="Bodytext10"/>
        <w:spacing w:after="80"/>
        <w:jc w:val="center"/>
      </w:pPr>
      <w:r>
        <w:rPr>
          <w:rStyle w:val="Bodytext1"/>
          <w:b/>
          <w:bCs/>
        </w:rPr>
        <w:t>USTANOVENÍ ZVLÁŠTNÍ</w:t>
      </w:r>
    </w:p>
    <w:p w:rsidR="00FF08A1" w:rsidRDefault="00B61B72">
      <w:pPr>
        <w:pStyle w:val="Bodytext10"/>
        <w:spacing w:after="340"/>
        <w:jc w:val="center"/>
      </w:pPr>
      <w:r>
        <w:rPr>
          <w:rStyle w:val="Bodytext1"/>
          <w:b/>
          <w:bCs/>
        </w:rPr>
        <w:t>Ustanovení týkající se Servisních smluv</w:t>
      </w:r>
    </w:p>
    <w:p w:rsidR="00FF08A1" w:rsidRDefault="00B61B72">
      <w:pPr>
        <w:pStyle w:val="Heading410"/>
        <w:keepNext/>
        <w:keepLines/>
        <w:numPr>
          <w:ilvl w:val="0"/>
          <w:numId w:val="9"/>
        </w:numPr>
        <w:tabs>
          <w:tab w:val="left" w:pos="519"/>
        </w:tabs>
        <w:jc w:val="both"/>
      </w:pPr>
      <w:bookmarkStart w:id="14" w:name="bookmark30"/>
      <w:r>
        <w:rPr>
          <w:rStyle w:val="Heading41"/>
          <w:b/>
          <w:bCs/>
        </w:rPr>
        <w:t>Vymezení základních pojmů</w:t>
      </w:r>
      <w:bookmarkEnd w:id="14"/>
    </w:p>
    <w:p w:rsidR="00FF08A1" w:rsidRDefault="00B61B72">
      <w:pPr>
        <w:pStyle w:val="Bodytext10"/>
        <w:numPr>
          <w:ilvl w:val="1"/>
          <w:numId w:val="9"/>
        </w:numPr>
        <w:tabs>
          <w:tab w:val="left" w:pos="527"/>
        </w:tabs>
        <w:ind w:left="540" w:hanging="540"/>
        <w:jc w:val="both"/>
      </w:pPr>
      <w:r>
        <w:rPr>
          <w:rStyle w:val="Bodytext1"/>
          <w:b/>
          <w:bCs/>
        </w:rPr>
        <w:t xml:space="preserve">Servisními programy </w:t>
      </w:r>
      <w:r>
        <w:rPr>
          <w:rStyle w:val="Bodytext1"/>
        </w:rPr>
        <w:t>je myšlen ucelený soubor servisníc</w:t>
      </w:r>
      <w:r>
        <w:rPr>
          <w:rStyle w:val="Bodytext1"/>
        </w:rPr>
        <w:t>h činností a dalších plnění spojených s poskytováním servisu zhotovitelem (AE), určených k zajištění nezbytné podpory provozu záložních zdrojů a jejich pravidelné údržby s cílem prodloužení životnosti zařízení a zvýšení spolehlivosti jejich provozu.</w:t>
      </w:r>
    </w:p>
    <w:p w:rsidR="00FF08A1" w:rsidRDefault="00B61B72">
      <w:pPr>
        <w:pStyle w:val="Bodytext10"/>
        <w:numPr>
          <w:ilvl w:val="1"/>
          <w:numId w:val="9"/>
        </w:numPr>
        <w:tabs>
          <w:tab w:val="left" w:pos="551"/>
        </w:tabs>
        <w:ind w:left="540" w:hanging="540"/>
        <w:jc w:val="both"/>
      </w:pPr>
      <w:r>
        <w:rPr>
          <w:rStyle w:val="Bodytext1"/>
          <w:b/>
          <w:bCs/>
        </w:rPr>
        <w:t>Stolní</w:t>
      </w:r>
      <w:r>
        <w:rPr>
          <w:rStyle w:val="Bodytext1"/>
          <w:b/>
          <w:bCs/>
        </w:rPr>
        <w:t xml:space="preserve"> záložní zdroj </w:t>
      </w:r>
      <w:r>
        <w:rPr>
          <w:rStyle w:val="Bodytext1"/>
        </w:rPr>
        <w:t xml:space="preserve">je záložní zdroj, který je svojí konstrukcí určen pro připojení do běžné zásuvky </w:t>
      </w:r>
      <w:proofErr w:type="gramStart"/>
      <w:r>
        <w:rPr>
          <w:rStyle w:val="Bodytext1"/>
        </w:rPr>
        <w:t>230V</w:t>
      </w:r>
      <w:proofErr w:type="gramEnd"/>
      <w:r>
        <w:rPr>
          <w:rStyle w:val="Bodytext1"/>
        </w:rPr>
        <w:t>/16A, a jehož rozměry, hmotnost a hlučnost umožňují jeho umístění přímo v kancelářích, bytech apod.</w:t>
      </w:r>
    </w:p>
    <w:p w:rsidR="00FF08A1" w:rsidRDefault="00B61B72">
      <w:pPr>
        <w:pStyle w:val="Bodytext10"/>
        <w:numPr>
          <w:ilvl w:val="1"/>
          <w:numId w:val="9"/>
        </w:numPr>
        <w:tabs>
          <w:tab w:val="left" w:pos="537"/>
        </w:tabs>
        <w:ind w:left="540" w:hanging="540"/>
        <w:jc w:val="both"/>
      </w:pPr>
      <w:proofErr w:type="spellStart"/>
      <w:r>
        <w:rPr>
          <w:rStyle w:val="Bodytext1"/>
          <w:b/>
          <w:bCs/>
        </w:rPr>
        <w:t>Instalovatelný</w:t>
      </w:r>
      <w:proofErr w:type="spellEnd"/>
      <w:r>
        <w:rPr>
          <w:rStyle w:val="Bodytext1"/>
          <w:b/>
          <w:bCs/>
        </w:rPr>
        <w:t xml:space="preserve"> záložní zdroj </w:t>
      </w:r>
      <w:r>
        <w:rPr>
          <w:rStyle w:val="Bodytext1"/>
        </w:rPr>
        <w:t xml:space="preserve">je záložní zdroj, který je </w:t>
      </w:r>
      <w:r>
        <w:rPr>
          <w:rStyle w:val="Bodytext1"/>
        </w:rPr>
        <w:t xml:space="preserve">svojí konstrukcí určen pro přímé připojení do pevného rozvodu objektu, a jehož rozměry, hmotnost a hlučnost většinou vyžadují jeho umístění v samostatných prostorách (chodby, přístěnky, rozvodny </w:t>
      </w:r>
      <w:proofErr w:type="spellStart"/>
      <w:r>
        <w:rPr>
          <w:rStyle w:val="Bodytext1"/>
        </w:rPr>
        <w:t>apod</w:t>
      </w:r>
      <w:proofErr w:type="spellEnd"/>
      <w:r>
        <w:rPr>
          <w:rStyle w:val="Bodytext1"/>
        </w:rPr>
        <w:t>).</w:t>
      </w:r>
    </w:p>
    <w:p w:rsidR="00FF08A1" w:rsidRDefault="00B61B72">
      <w:pPr>
        <w:pStyle w:val="Bodytext10"/>
        <w:numPr>
          <w:ilvl w:val="1"/>
          <w:numId w:val="9"/>
        </w:numPr>
        <w:tabs>
          <w:tab w:val="left" w:pos="551"/>
        </w:tabs>
        <w:ind w:left="540" w:hanging="540"/>
        <w:jc w:val="both"/>
      </w:pPr>
      <w:r>
        <w:rPr>
          <w:rStyle w:val="Bodytext1"/>
          <w:b/>
          <w:bCs/>
        </w:rPr>
        <w:t xml:space="preserve">Záložní zdroj v provedení single </w:t>
      </w:r>
      <w:r>
        <w:rPr>
          <w:rStyle w:val="Bodytext1"/>
        </w:rPr>
        <w:t>je samostatný záložní</w:t>
      </w:r>
      <w:r>
        <w:rPr>
          <w:rStyle w:val="Bodytext1"/>
        </w:rPr>
        <w:t xml:space="preserve"> zdroj, pracující samostatně do připojené zátěže.</w:t>
      </w:r>
    </w:p>
    <w:p w:rsidR="00FF08A1" w:rsidRDefault="00B61B72">
      <w:pPr>
        <w:pStyle w:val="Bodytext10"/>
        <w:numPr>
          <w:ilvl w:val="1"/>
          <w:numId w:val="9"/>
        </w:numPr>
        <w:tabs>
          <w:tab w:val="left" w:pos="541"/>
        </w:tabs>
        <w:spacing w:after="340"/>
        <w:ind w:left="540" w:hanging="540"/>
        <w:jc w:val="both"/>
      </w:pPr>
      <w:r>
        <w:rPr>
          <w:rStyle w:val="Bodytext1"/>
          <w:b/>
          <w:bCs/>
        </w:rPr>
        <w:t xml:space="preserve">Záložní zdroj v provedení paralelním a redundantním </w:t>
      </w:r>
      <w:r>
        <w:rPr>
          <w:rStyle w:val="Bodytext1"/>
        </w:rPr>
        <w:t xml:space="preserve">je soustava více záložních zdrojů (převážně 2 až 4 zdroje), nezávisle paralelně propojených, pracující společně do připojené zátěže s redundancí pro </w:t>
      </w:r>
      <w:r>
        <w:rPr>
          <w:rStyle w:val="Bodytext1"/>
        </w:rPr>
        <w:t xml:space="preserve">zvýšení bezpečnosti (například : soustava dvou záložních zdrojů o výkonu 20 </w:t>
      </w:r>
      <w:proofErr w:type="spellStart"/>
      <w:r>
        <w:rPr>
          <w:rStyle w:val="Bodytext1"/>
        </w:rPr>
        <w:t>kVA</w:t>
      </w:r>
      <w:proofErr w:type="spellEnd"/>
      <w:r>
        <w:rPr>
          <w:rStyle w:val="Bodytext1"/>
        </w:rPr>
        <w:t xml:space="preserve"> pracující do společné zátěže 20 </w:t>
      </w:r>
      <w:proofErr w:type="spellStart"/>
      <w:r>
        <w:rPr>
          <w:rStyle w:val="Bodytext1"/>
        </w:rPr>
        <w:t>kVA</w:t>
      </w:r>
      <w:proofErr w:type="spellEnd"/>
      <w:r>
        <w:rPr>
          <w:rStyle w:val="Bodytext1"/>
        </w:rPr>
        <w:t xml:space="preserve"> má redundanci 1+1, poskytuje tedy 100 % rezervu pro případ poruchy jednoho ze záložních zdrojů soustavy, resp. soustava tří záložních zdrojů</w:t>
      </w:r>
      <w:r>
        <w:rPr>
          <w:rStyle w:val="Bodytext1"/>
        </w:rPr>
        <w:t xml:space="preserve"> o výkonu 20 </w:t>
      </w:r>
      <w:proofErr w:type="spellStart"/>
      <w:r>
        <w:rPr>
          <w:rStyle w:val="Bodytext1"/>
        </w:rPr>
        <w:t>kVA</w:t>
      </w:r>
      <w:proofErr w:type="spellEnd"/>
      <w:r>
        <w:rPr>
          <w:rStyle w:val="Bodytext1"/>
        </w:rPr>
        <w:t xml:space="preserve"> pracující do společné zátěže 40 </w:t>
      </w:r>
      <w:proofErr w:type="spellStart"/>
      <w:r>
        <w:rPr>
          <w:rStyle w:val="Bodytext1"/>
        </w:rPr>
        <w:t>kVA</w:t>
      </w:r>
      <w:proofErr w:type="spellEnd"/>
      <w:r>
        <w:rPr>
          <w:rStyle w:val="Bodytext1"/>
        </w:rPr>
        <w:t xml:space="preserve"> má redundanci 2+1, poskytuje tedy 50 % rezervu pro případ poruchy jednoho ze záložních zdrojů soustavy).</w:t>
      </w:r>
    </w:p>
    <w:p w:rsidR="00FF08A1" w:rsidRDefault="00B61B72">
      <w:pPr>
        <w:pStyle w:val="Bodytext10"/>
        <w:numPr>
          <w:ilvl w:val="1"/>
          <w:numId w:val="9"/>
        </w:numPr>
        <w:tabs>
          <w:tab w:val="left" w:pos="584"/>
        </w:tabs>
        <w:spacing w:after="360"/>
        <w:ind w:left="540" w:hanging="540"/>
        <w:jc w:val="both"/>
      </w:pPr>
      <w:r>
        <w:rPr>
          <w:rStyle w:val="Bodytext1"/>
          <w:b/>
          <w:bCs/>
        </w:rPr>
        <w:t xml:space="preserve">Oprávněné osoby objednatele / koncového uživatele </w:t>
      </w:r>
      <w:r>
        <w:rPr>
          <w:rStyle w:val="Bodytext1"/>
        </w:rPr>
        <w:t>jsou nejméně jedna osoba oprávněná jednat ve věc</w:t>
      </w:r>
      <w:r>
        <w:rPr>
          <w:rStyle w:val="Bodytext1"/>
        </w:rPr>
        <w:t>ech smluvních a jedna osoba oprávněná jednat za objednatele ve věcech technických. Osoba oprávněná jednat ve věcech smluvních je vždy současně oprávněna činit rozhodnutí i ve věcech technických. Tyto osoby jsou označeny v servisní smlouvě. Pokud žádná z tě</w:t>
      </w:r>
      <w:r>
        <w:rPr>
          <w:rStyle w:val="Bodytext1"/>
        </w:rPr>
        <w:t xml:space="preserve">chto osob nebude zhotoviteli k disposici na uvedených kontaktech, může technické </w:t>
      </w:r>
      <w:r>
        <w:rPr>
          <w:rStyle w:val="Bodytext1"/>
        </w:rPr>
        <w:lastRenderedPageBreak/>
        <w:t>rozhodnutí, které nesnese odkladu učinit zhotovitel sám dle vlastního uvážení a objednatel tímto postupem zhotovitele bude vázán, jako by jej sám schválil.</w:t>
      </w:r>
    </w:p>
    <w:p w:rsidR="00FF08A1" w:rsidRDefault="00B61B72">
      <w:pPr>
        <w:pStyle w:val="Heading410"/>
        <w:keepNext/>
        <w:keepLines/>
        <w:numPr>
          <w:ilvl w:val="0"/>
          <w:numId w:val="9"/>
        </w:numPr>
        <w:tabs>
          <w:tab w:val="left" w:pos="517"/>
        </w:tabs>
      </w:pPr>
      <w:bookmarkStart w:id="15" w:name="bookmark32"/>
      <w:r>
        <w:rPr>
          <w:rStyle w:val="Heading41"/>
          <w:b/>
          <w:bCs/>
        </w:rPr>
        <w:t>Podmínky poskytován</w:t>
      </w:r>
      <w:r>
        <w:rPr>
          <w:rStyle w:val="Heading41"/>
          <w:b/>
          <w:bCs/>
        </w:rPr>
        <w:t>í servisu</w:t>
      </w:r>
      <w:bookmarkEnd w:id="15"/>
    </w:p>
    <w:p w:rsidR="00FF08A1" w:rsidRDefault="00B61B72">
      <w:pPr>
        <w:pStyle w:val="Heading410"/>
        <w:keepNext/>
        <w:keepLines/>
        <w:numPr>
          <w:ilvl w:val="1"/>
          <w:numId w:val="9"/>
        </w:numPr>
        <w:tabs>
          <w:tab w:val="left" w:pos="565"/>
        </w:tabs>
        <w:jc w:val="both"/>
      </w:pPr>
      <w:r>
        <w:rPr>
          <w:rStyle w:val="Heading41"/>
          <w:b/>
          <w:bCs/>
        </w:rPr>
        <w:t>Nahlášení poruchy</w:t>
      </w:r>
    </w:p>
    <w:p w:rsidR="00FF08A1" w:rsidRDefault="00B61B72">
      <w:pPr>
        <w:pStyle w:val="Bodytext10"/>
        <w:ind w:firstLine="540"/>
        <w:jc w:val="both"/>
      </w:pPr>
      <w:r>
        <w:rPr>
          <w:rStyle w:val="Bodytext1"/>
        </w:rPr>
        <w:t>Poruchy budou hlášeny vždy telefonicky na speciální servisní linku zhotovitele:</w:t>
      </w:r>
    </w:p>
    <w:p w:rsidR="00FF08A1" w:rsidRDefault="00B61B72">
      <w:pPr>
        <w:pStyle w:val="Bodytext10"/>
        <w:jc w:val="right"/>
      </w:pPr>
      <w:r>
        <w:rPr>
          <w:rStyle w:val="Bodytext1"/>
          <w:b/>
          <w:bCs/>
        </w:rPr>
        <w:t>(+420) 731 073 122</w:t>
      </w:r>
    </w:p>
    <w:p w:rsidR="00FF08A1" w:rsidRDefault="00B61B72">
      <w:pPr>
        <w:pStyle w:val="Bodytext10"/>
        <w:tabs>
          <w:tab w:val="left" w:pos="7111"/>
        </w:tabs>
        <w:ind w:firstLine="540"/>
        <w:jc w:val="both"/>
      </w:pPr>
      <w:r>
        <w:rPr>
          <w:rStyle w:val="Bodytext1"/>
        </w:rPr>
        <w:t xml:space="preserve">Písemné hlášení poruchy je možné na číslo </w:t>
      </w:r>
      <w:proofErr w:type="gramStart"/>
      <w:r>
        <w:rPr>
          <w:rStyle w:val="Bodytext1"/>
        </w:rPr>
        <w:t>faxu :</w:t>
      </w:r>
      <w:proofErr w:type="gramEnd"/>
      <w:r>
        <w:rPr>
          <w:rStyle w:val="Bodytext1"/>
        </w:rPr>
        <w:tab/>
      </w:r>
      <w:r>
        <w:rPr>
          <w:rStyle w:val="Bodytext1"/>
          <w:b/>
          <w:bCs/>
        </w:rPr>
        <w:t>(+420) 544 213 240</w:t>
      </w:r>
    </w:p>
    <w:p w:rsidR="00FF08A1" w:rsidRDefault="00B61B72">
      <w:pPr>
        <w:pStyle w:val="Bodytext10"/>
        <w:tabs>
          <w:tab w:val="left" w:pos="6794"/>
        </w:tabs>
        <w:spacing w:after="240"/>
        <w:ind w:firstLine="540"/>
        <w:jc w:val="both"/>
      </w:pPr>
      <w:r>
        <w:rPr>
          <w:rStyle w:val="Bodytext1"/>
        </w:rPr>
        <w:t xml:space="preserve">nebo e-mailem </w:t>
      </w:r>
      <w:proofErr w:type="gramStart"/>
      <w:r>
        <w:rPr>
          <w:rStyle w:val="Bodytext1"/>
        </w:rPr>
        <w:t>na :</w:t>
      </w:r>
      <w:proofErr w:type="gramEnd"/>
      <w:r>
        <w:rPr>
          <w:rStyle w:val="Bodytext1"/>
        </w:rPr>
        <w:tab/>
      </w:r>
      <w:hyperlink r:id="rId15" w:history="1">
        <w:r>
          <w:rPr>
            <w:rStyle w:val="Bodytext1"/>
            <w:b/>
            <w:bCs/>
          </w:rPr>
          <w:t>se</w:t>
        </w:r>
        <w:r>
          <w:rPr>
            <w:rStyle w:val="Bodytext1"/>
            <w:b/>
            <w:bCs/>
          </w:rPr>
          <w:t>rvis@activenergy.cz</w:t>
        </w:r>
      </w:hyperlink>
    </w:p>
    <w:p w:rsidR="00FF08A1" w:rsidRDefault="00B61B72">
      <w:pPr>
        <w:pStyle w:val="Bodytext10"/>
        <w:ind w:left="540"/>
        <w:jc w:val="both"/>
      </w:pPr>
      <w:r>
        <w:rPr>
          <w:rStyle w:val="Bodytext1"/>
        </w:rPr>
        <w:t>Oprávnění k předání požadavku na provedení servisního zásahu mají pouze oprávněné osoby objednatele (statutární orgán a osoby označené ve smlouvě), případně i osoby koncového uživatele, ale u koncového uživatele pouze pokud jsou výsl</w:t>
      </w:r>
      <w:r>
        <w:rPr>
          <w:rStyle w:val="Bodytext1"/>
        </w:rPr>
        <w:t>ovně označeny v servisní smlouvě. V rámci nahlášení poruchy jsou vždy povinny předat následující základní identifikační údaje:</w:t>
      </w:r>
    </w:p>
    <w:p w:rsidR="00FF08A1" w:rsidRDefault="00B61B72">
      <w:pPr>
        <w:pStyle w:val="Bodytext10"/>
        <w:numPr>
          <w:ilvl w:val="0"/>
          <w:numId w:val="10"/>
        </w:numPr>
        <w:tabs>
          <w:tab w:val="left" w:pos="1061"/>
        </w:tabs>
        <w:spacing w:line="170" w:lineRule="auto"/>
        <w:ind w:firstLine="720"/>
        <w:jc w:val="both"/>
      </w:pPr>
      <w:r>
        <w:rPr>
          <w:rStyle w:val="Bodytext1"/>
        </w:rPr>
        <w:t>název a sídlo objednatele</w:t>
      </w:r>
    </w:p>
    <w:p w:rsidR="00FF08A1" w:rsidRDefault="00B61B72">
      <w:pPr>
        <w:pStyle w:val="Bodytext10"/>
        <w:numPr>
          <w:ilvl w:val="0"/>
          <w:numId w:val="10"/>
        </w:numPr>
        <w:tabs>
          <w:tab w:val="left" w:pos="1061"/>
        </w:tabs>
        <w:spacing w:line="170" w:lineRule="auto"/>
        <w:ind w:firstLine="720"/>
        <w:jc w:val="both"/>
      </w:pPr>
      <w:r>
        <w:rPr>
          <w:rStyle w:val="Bodytext1"/>
        </w:rPr>
        <w:t>název a sídlo koncového uživatele</w:t>
      </w:r>
    </w:p>
    <w:p w:rsidR="00FF08A1" w:rsidRDefault="00B61B72">
      <w:pPr>
        <w:pStyle w:val="Bodytext10"/>
        <w:numPr>
          <w:ilvl w:val="0"/>
          <w:numId w:val="10"/>
        </w:numPr>
        <w:tabs>
          <w:tab w:val="left" w:pos="1061"/>
        </w:tabs>
        <w:spacing w:line="170" w:lineRule="auto"/>
        <w:ind w:firstLine="720"/>
        <w:jc w:val="both"/>
      </w:pPr>
      <w:r>
        <w:rPr>
          <w:rStyle w:val="Bodytext1"/>
        </w:rPr>
        <w:t>jméno oprávněné osoby, která poruchu hlásí</w:t>
      </w:r>
    </w:p>
    <w:p w:rsidR="00FF08A1" w:rsidRDefault="00B61B72">
      <w:pPr>
        <w:pStyle w:val="Bodytext10"/>
        <w:numPr>
          <w:ilvl w:val="0"/>
          <w:numId w:val="10"/>
        </w:numPr>
        <w:tabs>
          <w:tab w:val="left" w:pos="1061"/>
        </w:tabs>
        <w:spacing w:line="170" w:lineRule="auto"/>
        <w:ind w:firstLine="720"/>
        <w:jc w:val="both"/>
      </w:pPr>
      <w:r>
        <w:rPr>
          <w:rStyle w:val="Bodytext1"/>
        </w:rPr>
        <w:t>telefonické a faxové spoje</w:t>
      </w:r>
      <w:r>
        <w:rPr>
          <w:rStyle w:val="Bodytext1"/>
        </w:rPr>
        <w:t>ní na oprávněnou osobu</w:t>
      </w:r>
    </w:p>
    <w:p w:rsidR="00FF08A1" w:rsidRDefault="00B61B72">
      <w:pPr>
        <w:pStyle w:val="Bodytext10"/>
        <w:numPr>
          <w:ilvl w:val="0"/>
          <w:numId w:val="10"/>
        </w:numPr>
        <w:tabs>
          <w:tab w:val="left" w:pos="1061"/>
        </w:tabs>
        <w:spacing w:line="170" w:lineRule="auto"/>
        <w:ind w:firstLine="720"/>
        <w:jc w:val="both"/>
      </w:pPr>
      <w:r>
        <w:rPr>
          <w:rStyle w:val="Bodytext1"/>
        </w:rPr>
        <w:t>datum a hodinu nahlášení poruchy</w:t>
      </w:r>
    </w:p>
    <w:p w:rsidR="00FF08A1" w:rsidRDefault="00B61B72">
      <w:pPr>
        <w:pStyle w:val="Bodytext10"/>
        <w:numPr>
          <w:ilvl w:val="0"/>
          <w:numId w:val="10"/>
        </w:numPr>
        <w:tabs>
          <w:tab w:val="left" w:pos="1061"/>
        </w:tabs>
        <w:spacing w:line="170" w:lineRule="auto"/>
        <w:ind w:firstLine="720"/>
        <w:jc w:val="both"/>
      </w:pPr>
      <w:r>
        <w:rPr>
          <w:rStyle w:val="Bodytext1"/>
        </w:rPr>
        <w:t>typ záložního zdroje a jeho výrobní číslo</w:t>
      </w:r>
    </w:p>
    <w:p w:rsidR="00FF08A1" w:rsidRDefault="00B61B72">
      <w:pPr>
        <w:pStyle w:val="Bodytext10"/>
        <w:numPr>
          <w:ilvl w:val="0"/>
          <w:numId w:val="10"/>
        </w:numPr>
        <w:tabs>
          <w:tab w:val="left" w:pos="1061"/>
        </w:tabs>
        <w:spacing w:line="170" w:lineRule="auto"/>
        <w:ind w:firstLine="720"/>
        <w:jc w:val="both"/>
      </w:pPr>
      <w:r>
        <w:rPr>
          <w:rStyle w:val="Bodytext1"/>
        </w:rPr>
        <w:t>místo instalace zdroje (místo požadovaného servisního zásahu)</w:t>
      </w:r>
    </w:p>
    <w:p w:rsidR="00FF08A1" w:rsidRDefault="00B61B72">
      <w:pPr>
        <w:pStyle w:val="Bodytext10"/>
        <w:numPr>
          <w:ilvl w:val="0"/>
          <w:numId w:val="10"/>
        </w:numPr>
        <w:tabs>
          <w:tab w:val="left" w:pos="1061"/>
        </w:tabs>
        <w:spacing w:line="170" w:lineRule="auto"/>
        <w:ind w:firstLine="720"/>
        <w:jc w:val="both"/>
      </w:pPr>
      <w:r>
        <w:rPr>
          <w:rStyle w:val="Bodytext1"/>
        </w:rPr>
        <w:t>základní popis poruchy (závady)</w:t>
      </w:r>
    </w:p>
    <w:p w:rsidR="00FF08A1" w:rsidRDefault="00B61B72">
      <w:pPr>
        <w:pStyle w:val="Heading410"/>
        <w:keepNext/>
        <w:keepLines/>
        <w:numPr>
          <w:ilvl w:val="1"/>
          <w:numId w:val="9"/>
        </w:numPr>
        <w:tabs>
          <w:tab w:val="left" w:pos="584"/>
        </w:tabs>
        <w:jc w:val="both"/>
      </w:pPr>
      <w:bookmarkStart w:id="16" w:name="bookmark35"/>
      <w:r>
        <w:rPr>
          <w:rStyle w:val="Heading41"/>
          <w:b/>
          <w:bCs/>
        </w:rPr>
        <w:t>Nepřetržitá servisní pohotovost</w:t>
      </w:r>
      <w:bookmarkEnd w:id="16"/>
    </w:p>
    <w:p w:rsidR="00FF08A1" w:rsidRDefault="00B61B72">
      <w:pPr>
        <w:pStyle w:val="Bodytext10"/>
        <w:ind w:left="540"/>
        <w:jc w:val="both"/>
      </w:pPr>
      <w:r>
        <w:rPr>
          <w:rStyle w:val="Bodytext1"/>
        </w:rPr>
        <w:t xml:space="preserve">Je-li součástí servisního </w:t>
      </w:r>
      <w:r>
        <w:rPr>
          <w:rStyle w:val="Bodytext1"/>
        </w:rPr>
        <w:t>programu nepřetržitá servisní pohotovost pro převzetí požadavku na provedení servisního zásahu, je v rámci této služby předáno objednateli telefonické spojení, hrazené zhotovitelem (viz níže).</w:t>
      </w:r>
    </w:p>
    <w:p w:rsidR="00FF08A1" w:rsidRDefault="00B61B72">
      <w:pPr>
        <w:pStyle w:val="Bodytext10"/>
        <w:tabs>
          <w:tab w:val="left" w:pos="7111"/>
        </w:tabs>
        <w:ind w:firstLine="540"/>
        <w:jc w:val="both"/>
      </w:pPr>
      <w:r>
        <w:rPr>
          <w:rStyle w:val="Bodytext1"/>
        </w:rPr>
        <w:t xml:space="preserve">Telefonické </w:t>
      </w:r>
      <w:proofErr w:type="gramStart"/>
      <w:r>
        <w:rPr>
          <w:rStyle w:val="Bodytext1"/>
        </w:rPr>
        <w:t>spojení :</w:t>
      </w:r>
      <w:proofErr w:type="gramEnd"/>
      <w:r>
        <w:rPr>
          <w:rStyle w:val="Bodytext1"/>
        </w:rPr>
        <w:tab/>
      </w:r>
      <w:r>
        <w:rPr>
          <w:rStyle w:val="Bodytext1"/>
          <w:b/>
          <w:bCs/>
        </w:rPr>
        <w:t>(+420) 731 073 122</w:t>
      </w:r>
    </w:p>
    <w:p w:rsidR="00FF08A1" w:rsidRDefault="00B61B72">
      <w:pPr>
        <w:pStyle w:val="Bodytext10"/>
        <w:ind w:firstLine="540"/>
        <w:jc w:val="both"/>
      </w:pPr>
      <w:r>
        <w:rPr>
          <w:rStyle w:val="Bodytext1"/>
        </w:rPr>
        <w:t>Tato služba je poskyto</w:t>
      </w:r>
      <w:r>
        <w:rPr>
          <w:rStyle w:val="Bodytext1"/>
        </w:rPr>
        <w:t>vána nepřetržitě.</w:t>
      </w:r>
    </w:p>
    <w:p w:rsidR="00FF08A1" w:rsidRDefault="00B61B72">
      <w:pPr>
        <w:pStyle w:val="Heading410"/>
        <w:keepNext/>
        <w:keepLines/>
        <w:numPr>
          <w:ilvl w:val="1"/>
          <w:numId w:val="9"/>
        </w:numPr>
        <w:tabs>
          <w:tab w:val="left" w:pos="570"/>
        </w:tabs>
        <w:jc w:val="both"/>
      </w:pPr>
      <w:bookmarkStart w:id="17" w:name="bookmark37"/>
      <w:r>
        <w:rPr>
          <w:rStyle w:val="Heading41"/>
          <w:b/>
          <w:bCs/>
        </w:rPr>
        <w:t>Odstranění závady</w:t>
      </w:r>
      <w:bookmarkEnd w:id="17"/>
    </w:p>
    <w:p w:rsidR="00FF08A1" w:rsidRDefault="00B61B72">
      <w:pPr>
        <w:pStyle w:val="Bodytext10"/>
        <w:ind w:left="540"/>
        <w:jc w:val="both"/>
      </w:pPr>
      <w:r>
        <w:rPr>
          <w:rStyle w:val="Bodytext1"/>
        </w:rPr>
        <w:t xml:space="preserve">Závady na stolních zdrojích jsou řešeny výměnou vadného dílu nebo celého zdroje, závady na </w:t>
      </w:r>
      <w:proofErr w:type="spellStart"/>
      <w:r>
        <w:rPr>
          <w:rStyle w:val="Bodytext1"/>
        </w:rPr>
        <w:t>instalovatelných</w:t>
      </w:r>
      <w:proofErr w:type="spellEnd"/>
      <w:r>
        <w:rPr>
          <w:rStyle w:val="Bodytext1"/>
        </w:rPr>
        <w:t xml:space="preserve"> zdrojích jsou vždy řešeny opravou. Vadné díly po opravě jsou majetkem zhotovitele. V případě poruchy a následné </w:t>
      </w:r>
      <w:r>
        <w:rPr>
          <w:rStyle w:val="Bodytext1"/>
        </w:rPr>
        <w:t>výměny baterií zajišťuje zhotovitel jejich řádnou ekologickou likvidaci.</w:t>
      </w:r>
    </w:p>
    <w:p w:rsidR="00FF08A1" w:rsidRDefault="00B61B72">
      <w:pPr>
        <w:pStyle w:val="Heading410"/>
        <w:keepNext/>
        <w:keepLines/>
        <w:numPr>
          <w:ilvl w:val="1"/>
          <w:numId w:val="9"/>
        </w:numPr>
        <w:tabs>
          <w:tab w:val="left" w:pos="584"/>
        </w:tabs>
        <w:jc w:val="both"/>
      </w:pPr>
      <w:bookmarkStart w:id="18" w:name="bookmark39"/>
      <w:r>
        <w:rPr>
          <w:rStyle w:val="Heading41"/>
          <w:b/>
          <w:bCs/>
        </w:rPr>
        <w:t>Proškolení obsluhy</w:t>
      </w:r>
      <w:bookmarkEnd w:id="18"/>
    </w:p>
    <w:p w:rsidR="00FF08A1" w:rsidRDefault="00B61B72">
      <w:pPr>
        <w:pStyle w:val="Bodytext10"/>
        <w:ind w:left="540"/>
        <w:jc w:val="both"/>
      </w:pPr>
      <w:r>
        <w:rPr>
          <w:rStyle w:val="Bodytext1"/>
        </w:rPr>
        <w:t xml:space="preserve">Jedná se o pravidelné periodické proškolování, případně se vychází z aktuálních požadavků objednatele, případně koncového uživatele. V rámci servisního programu je </w:t>
      </w:r>
      <w:r>
        <w:rPr>
          <w:rStyle w:val="Bodytext1"/>
        </w:rPr>
        <w:t>poskytováno maximálně jedno školení v kalendářním roce třem osobám objednatele, případně koncového uživatele. V rámci školení je poskytována aktuální verze technické dokumentace účastníkům školení.</w:t>
      </w:r>
    </w:p>
    <w:p w:rsidR="00FF08A1" w:rsidRDefault="00B61B72">
      <w:pPr>
        <w:pStyle w:val="Heading410"/>
        <w:keepNext/>
        <w:keepLines/>
        <w:numPr>
          <w:ilvl w:val="1"/>
          <w:numId w:val="9"/>
        </w:numPr>
        <w:tabs>
          <w:tab w:val="left" w:pos="574"/>
        </w:tabs>
        <w:jc w:val="both"/>
      </w:pPr>
      <w:bookmarkStart w:id="19" w:name="bookmark41"/>
      <w:r>
        <w:rPr>
          <w:rStyle w:val="Heading41"/>
          <w:b/>
          <w:bCs/>
        </w:rPr>
        <w:t>Vedení provozního deníku</w:t>
      </w:r>
      <w:bookmarkEnd w:id="19"/>
    </w:p>
    <w:p w:rsidR="00FF08A1" w:rsidRDefault="00B61B72">
      <w:pPr>
        <w:pStyle w:val="Bodytext10"/>
        <w:ind w:left="540"/>
        <w:jc w:val="both"/>
      </w:pPr>
      <w:r>
        <w:rPr>
          <w:rStyle w:val="Bodytext1"/>
        </w:rPr>
        <w:t>V rámci servisního programu je ve</w:t>
      </w:r>
      <w:r>
        <w:rPr>
          <w:rStyle w:val="Bodytext1"/>
        </w:rPr>
        <w:t>den provozní deník záložního zdroje, do kterého jsou zaznamenávány všechny úkony prováděné technickým personálem zhotovitele, související s opravami, údržbou, preventivními prohlídkami a komplexními revizemi záložního zdroje. Provozní deník je uložen trval</w:t>
      </w:r>
      <w:r>
        <w:rPr>
          <w:rStyle w:val="Bodytext1"/>
        </w:rPr>
        <w:t>e u objednatele, případně koncového uživatele, a poskytuje časový přehled jednotlivých událostí. Do deníku jsou zaznamenávány informace o osobách, které údržbu a opravy provádějí, informace o provedených opravách a o provedené údržbě. Veškeré informace jso</w:t>
      </w:r>
      <w:r>
        <w:rPr>
          <w:rStyle w:val="Bodytext1"/>
        </w:rPr>
        <w:t>u potvrzovány objednatelem, případně koncovým uživatelem.</w:t>
      </w:r>
    </w:p>
    <w:p w:rsidR="00FF08A1" w:rsidRDefault="00B61B72">
      <w:pPr>
        <w:pStyle w:val="Heading410"/>
        <w:keepNext/>
        <w:keepLines/>
        <w:numPr>
          <w:ilvl w:val="1"/>
          <w:numId w:val="9"/>
        </w:numPr>
        <w:tabs>
          <w:tab w:val="left" w:pos="525"/>
        </w:tabs>
        <w:jc w:val="both"/>
      </w:pPr>
      <w:bookmarkStart w:id="20" w:name="bookmark43"/>
      <w:r>
        <w:rPr>
          <w:rStyle w:val="Heading41"/>
          <w:b/>
          <w:bCs/>
        </w:rPr>
        <w:t>Komplexní revize stavu záložního zdroje</w:t>
      </w:r>
      <w:bookmarkEnd w:id="20"/>
    </w:p>
    <w:p w:rsidR="00FF08A1" w:rsidRDefault="00B61B72">
      <w:pPr>
        <w:pStyle w:val="Bodytext10"/>
        <w:spacing w:after="240"/>
        <w:ind w:left="540"/>
        <w:jc w:val="both"/>
      </w:pPr>
      <w:r>
        <w:rPr>
          <w:rStyle w:val="Bodytext1"/>
        </w:rPr>
        <w:t xml:space="preserve">Pokud je součástí servisního programu provedení komplexní revize stavu záložního zdroje, </w:t>
      </w:r>
      <w:r>
        <w:rPr>
          <w:rStyle w:val="Bodytext1"/>
        </w:rPr>
        <w:lastRenderedPageBreak/>
        <w:t xml:space="preserve">pak tato se obvykle provádí po </w:t>
      </w:r>
      <w:proofErr w:type="gramStart"/>
      <w:r>
        <w:rPr>
          <w:rStyle w:val="Bodytext1"/>
        </w:rPr>
        <w:t>5-ti</w:t>
      </w:r>
      <w:proofErr w:type="gramEnd"/>
      <w:r>
        <w:rPr>
          <w:rStyle w:val="Bodytext1"/>
        </w:rPr>
        <w:t xml:space="preserve"> letech od uvedení záložního </w:t>
      </w:r>
      <w:r>
        <w:rPr>
          <w:rStyle w:val="Bodytext1"/>
        </w:rPr>
        <w:t>zdroje do provozu, a to včetně vypracování písemného protokolu. Tato revize zahrnuje prohlídku v rozsahu profylaktické prohlídky a kapacitní zkoušky a poskytuje objednateli, případně koncovému uživateli, komplexní informace o stavu záložního zdroje. Součás</w:t>
      </w:r>
      <w:r>
        <w:rPr>
          <w:rStyle w:val="Bodytext1"/>
        </w:rPr>
        <w:t>tí prohlídky je posouzení stavu zdroje, vypracování protokolu a doporučení pro další provozování s přihlédnutím k morální životnosti a aktuálnímu fyzickému stavu.</w:t>
      </w:r>
    </w:p>
    <w:p w:rsidR="00FF08A1" w:rsidRDefault="00B61B72">
      <w:pPr>
        <w:pStyle w:val="Heading410"/>
        <w:keepNext/>
        <w:keepLines/>
        <w:numPr>
          <w:ilvl w:val="0"/>
          <w:numId w:val="9"/>
        </w:numPr>
        <w:tabs>
          <w:tab w:val="left" w:pos="519"/>
        </w:tabs>
        <w:jc w:val="both"/>
      </w:pPr>
      <w:bookmarkStart w:id="21" w:name="bookmark45"/>
      <w:r>
        <w:rPr>
          <w:rStyle w:val="Heading41"/>
          <w:b/>
          <w:bCs/>
        </w:rPr>
        <w:t>Další závazky zhotovitele</w:t>
      </w:r>
      <w:bookmarkEnd w:id="21"/>
    </w:p>
    <w:p w:rsidR="00FF08A1" w:rsidRDefault="00B61B72">
      <w:pPr>
        <w:pStyle w:val="Bodytext10"/>
        <w:spacing w:after="240"/>
        <w:ind w:left="540"/>
        <w:jc w:val="both"/>
      </w:pPr>
      <w:r>
        <w:rPr>
          <w:rStyle w:val="Bodytext1"/>
        </w:rPr>
        <w:t>Zhotovitel má povinnost každý servisní zásah či provedenou opravu n</w:t>
      </w:r>
      <w:r>
        <w:rPr>
          <w:rStyle w:val="Bodytext1"/>
        </w:rPr>
        <w:t>eprodleně zaznamenat do protokolu o provedení opravy a provozního deníku záložního zdroje.</w:t>
      </w:r>
    </w:p>
    <w:p w:rsidR="00FF08A1" w:rsidRDefault="00B61B72">
      <w:pPr>
        <w:pStyle w:val="Heading410"/>
        <w:keepNext/>
        <w:keepLines/>
        <w:numPr>
          <w:ilvl w:val="0"/>
          <w:numId w:val="9"/>
        </w:numPr>
        <w:tabs>
          <w:tab w:val="left" w:pos="519"/>
        </w:tabs>
        <w:jc w:val="both"/>
      </w:pPr>
      <w:bookmarkStart w:id="22" w:name="bookmark47"/>
      <w:r>
        <w:rPr>
          <w:rStyle w:val="Heading41"/>
          <w:b/>
          <w:bCs/>
        </w:rPr>
        <w:t>Další závazky objednatele</w:t>
      </w:r>
      <w:bookmarkEnd w:id="22"/>
    </w:p>
    <w:p w:rsidR="00FF08A1" w:rsidRDefault="00B61B72">
      <w:pPr>
        <w:pStyle w:val="Bodytext10"/>
        <w:numPr>
          <w:ilvl w:val="1"/>
          <w:numId w:val="9"/>
        </w:numPr>
        <w:tabs>
          <w:tab w:val="left" w:pos="519"/>
        </w:tabs>
        <w:ind w:left="540" w:hanging="540"/>
        <w:jc w:val="both"/>
      </w:pPr>
      <w:r>
        <w:rPr>
          <w:rStyle w:val="Bodytext1"/>
        </w:rPr>
        <w:t>Objednatel se zavazuje vytvořit na vlastní náklad podmínky pro řádné provedení servisní činnosti (a případně u koncového uživatele zajistit</w:t>
      </w:r>
      <w:r>
        <w:rPr>
          <w:rStyle w:val="Bodytext1"/>
        </w:rPr>
        <w:t xml:space="preserve"> jejich vytvoření), umožnit pracovníkům zhotovitele dostatečný přístup do prostorů, kde se zařízení nachází a umožnit na vlastní náklad přívod a spotřebu elektrické energie do/v těchto prostorů.</w:t>
      </w:r>
    </w:p>
    <w:p w:rsidR="00FF08A1" w:rsidRDefault="00B61B72">
      <w:pPr>
        <w:pStyle w:val="Bodytext10"/>
        <w:numPr>
          <w:ilvl w:val="1"/>
          <w:numId w:val="9"/>
        </w:numPr>
        <w:tabs>
          <w:tab w:val="left" w:pos="525"/>
        </w:tabs>
        <w:spacing w:after="240"/>
        <w:ind w:left="540" w:hanging="540"/>
        <w:jc w:val="both"/>
      </w:pPr>
      <w:r>
        <w:rPr>
          <w:rStyle w:val="Bodytext1"/>
        </w:rPr>
        <w:t>Objednatel se zavazuje, že nebude provádět jakékoli zásahy do</w:t>
      </w:r>
      <w:r>
        <w:rPr>
          <w:rStyle w:val="Bodytext1"/>
        </w:rPr>
        <w:t xml:space="preserve"> dodané technologie, jinak zhotovitel neodpovídá za jakékoli vady zařízení či servisních služeb ani případnou škodu.</w:t>
      </w:r>
    </w:p>
    <w:p w:rsidR="00FF08A1" w:rsidRDefault="00B61B72">
      <w:pPr>
        <w:pStyle w:val="Heading410"/>
        <w:keepNext/>
        <w:keepLines/>
        <w:numPr>
          <w:ilvl w:val="0"/>
          <w:numId w:val="9"/>
        </w:numPr>
        <w:tabs>
          <w:tab w:val="left" w:pos="519"/>
        </w:tabs>
        <w:jc w:val="both"/>
      </w:pPr>
      <w:bookmarkStart w:id="23" w:name="bookmark49"/>
      <w:r>
        <w:rPr>
          <w:rStyle w:val="Heading41"/>
          <w:b/>
          <w:bCs/>
        </w:rPr>
        <w:t>Odpovědnost</w:t>
      </w:r>
      <w:bookmarkEnd w:id="23"/>
    </w:p>
    <w:p w:rsidR="00FF08A1" w:rsidRDefault="00B61B72">
      <w:pPr>
        <w:pStyle w:val="Bodytext10"/>
        <w:numPr>
          <w:ilvl w:val="1"/>
          <w:numId w:val="9"/>
        </w:numPr>
        <w:tabs>
          <w:tab w:val="left" w:pos="519"/>
        </w:tabs>
        <w:ind w:left="540" w:hanging="540"/>
        <w:jc w:val="both"/>
      </w:pPr>
      <w:r>
        <w:rPr>
          <w:rStyle w:val="Bodytext1"/>
        </w:rPr>
        <w:t>Zhotovitel odpovídá objednateli nebo třetím osobám pouze za takové škody, které při činnosti dle příslušné servisní smlouvy způ</w:t>
      </w:r>
      <w:r>
        <w:rPr>
          <w:rStyle w:val="Bodytext1"/>
        </w:rPr>
        <w:t>sobí svým výlučně zaviněným porušením smluvní povinnosti.</w:t>
      </w:r>
    </w:p>
    <w:p w:rsidR="00FF08A1" w:rsidRDefault="00B61B72">
      <w:pPr>
        <w:pStyle w:val="Bodytext10"/>
        <w:numPr>
          <w:ilvl w:val="1"/>
          <w:numId w:val="9"/>
        </w:numPr>
        <w:tabs>
          <w:tab w:val="left" w:pos="525"/>
        </w:tabs>
        <w:ind w:left="540" w:hanging="540"/>
        <w:jc w:val="both"/>
      </w:pPr>
      <w:r>
        <w:rPr>
          <w:rStyle w:val="Bodytext1"/>
        </w:rPr>
        <w:t>Smluvní strany zároveň stvrzují, že nejvyšší možná škoda, kterou je možno v rámci jejich smluvního vztahu předvídat s přihlédnutím k povaze a charakteru závazku, je představována částkou 40.000.000,</w:t>
      </w:r>
      <w:r>
        <w:rPr>
          <w:rStyle w:val="Bodytext1"/>
        </w:rPr>
        <w:t>-Kč (slovy: čtyřicet milionů korun českých).</w:t>
      </w:r>
    </w:p>
    <w:p w:rsidR="00FF08A1" w:rsidRDefault="00B61B72">
      <w:pPr>
        <w:pStyle w:val="Bodytext10"/>
        <w:numPr>
          <w:ilvl w:val="1"/>
          <w:numId w:val="9"/>
        </w:numPr>
        <w:tabs>
          <w:tab w:val="left" w:pos="519"/>
        </w:tabs>
        <w:ind w:left="540" w:hanging="540"/>
        <w:jc w:val="both"/>
      </w:pPr>
      <w:r>
        <w:rPr>
          <w:rStyle w:val="Bodytext1"/>
        </w:rPr>
        <w:t>Zhotovitel je povinen při výkonu své činnosti písemně upozornit objednatele na zřejmou nevhodnost jeho pokynů, které by mohly mít za následek vznik škody. V případě, že objednatel i přes upozornění zhotovitele n</w:t>
      </w:r>
      <w:r>
        <w:rPr>
          <w:rStyle w:val="Bodytext1"/>
        </w:rPr>
        <w:t>a splnění pokynů trvá, neodpovídá zhotovitel za škodu takto vzniklou. Pokud ale nevhodnost pokynů objednatele spočívá v jiné skutečnosti než v takové, která přímo souvisí s technickou podstatou servisovaného zařízení (např. v nevhodnosti umístění záložního</w:t>
      </w:r>
      <w:r>
        <w:rPr>
          <w:rStyle w:val="Bodytext1"/>
        </w:rPr>
        <w:t xml:space="preserve"> zdroje, nebo umožnění drobných stavebních zásahů a úprav provedených zhotovitelem na nemovitosti třetí osoby v nevhodném místě), za takovou škodu zhotovitel neodpovídá i když na nevhodnost pokynu objednatele neupozorní.</w:t>
      </w:r>
    </w:p>
    <w:p w:rsidR="00FF08A1" w:rsidRDefault="00B61B72">
      <w:pPr>
        <w:pStyle w:val="Bodytext10"/>
        <w:numPr>
          <w:ilvl w:val="1"/>
          <w:numId w:val="9"/>
        </w:numPr>
        <w:tabs>
          <w:tab w:val="left" w:pos="525"/>
        </w:tabs>
        <w:spacing w:after="240"/>
        <w:ind w:left="540" w:hanging="540"/>
        <w:jc w:val="both"/>
      </w:pPr>
      <w:r>
        <w:rPr>
          <w:rStyle w:val="Bodytext1"/>
        </w:rPr>
        <w:t>Zhotovitel odpovídá za dodržování b</w:t>
      </w:r>
      <w:r>
        <w:rPr>
          <w:rStyle w:val="Bodytext1"/>
        </w:rPr>
        <w:t>ezpečnosti práce svými pracovníky poskytujícími servisní činnost. Objednatel je však povinen zajistit bezpečné podmínky pro výkon servisní činnosti ve své nemovitosti nebo u koncového uživatele. Při poskytování servisní činnosti je povinen zhotovitel zacho</w:t>
      </w:r>
      <w:r>
        <w:rPr>
          <w:rStyle w:val="Bodytext1"/>
        </w:rPr>
        <w:t>vávat přiměřený pořádek a čistotu a dle možnosti odstraňovat průběžně na své náklady nečistoty a odpad, jež při provádění prací mohou vzniknout.</w:t>
      </w:r>
      <w:r>
        <w:br w:type="page"/>
      </w:r>
    </w:p>
    <w:p w:rsidR="00FF08A1" w:rsidRDefault="00B61B72">
      <w:pPr>
        <w:pStyle w:val="Heading410"/>
        <w:keepNext/>
        <w:keepLines/>
        <w:numPr>
          <w:ilvl w:val="0"/>
          <w:numId w:val="9"/>
        </w:numPr>
        <w:tabs>
          <w:tab w:val="left" w:pos="522"/>
        </w:tabs>
      </w:pPr>
      <w:bookmarkStart w:id="24" w:name="bookmark51"/>
      <w:r>
        <w:rPr>
          <w:rStyle w:val="Heading41"/>
          <w:b/>
          <w:bCs/>
        </w:rPr>
        <w:lastRenderedPageBreak/>
        <w:t>Prodlení zhotovitele</w:t>
      </w:r>
      <w:bookmarkEnd w:id="24"/>
    </w:p>
    <w:p w:rsidR="00FF08A1" w:rsidRDefault="00B61B72">
      <w:pPr>
        <w:pStyle w:val="Bodytext10"/>
        <w:ind w:left="540"/>
        <w:jc w:val="both"/>
      </w:pPr>
      <w:r>
        <w:rPr>
          <w:rStyle w:val="Bodytext1"/>
        </w:rPr>
        <w:t xml:space="preserve">Objednatel může na zhotoviteli požadovat smluvní pokutu za prodlení s plněním činností </w:t>
      </w:r>
      <w:r>
        <w:rPr>
          <w:rStyle w:val="Bodytext1"/>
        </w:rPr>
        <w:t>dle servisní smlouvy v případě, že zhotovitel nedodrží termíny stanovené servisní smlouvou či těmito VOP, a to ve výši 500,- Kč za každý den prodlení. Nárok na smluvní pokutu musí být u zhotovitele uplatněn do 30 dnů od porušení smluvního vztahu, jinak zan</w:t>
      </w:r>
      <w:r>
        <w:rPr>
          <w:rStyle w:val="Bodytext1"/>
        </w:rPr>
        <w:t>ikne. Splatnost vyúčtované smluvní pokuty je 14 dnů ode dne, kdy dojde k prokazatelnému doručení faktury zhotoviteli.</w:t>
      </w:r>
    </w:p>
    <w:p w:rsidR="00FF08A1" w:rsidRDefault="00B61B72">
      <w:pPr>
        <w:pStyle w:val="Bodytext10"/>
        <w:numPr>
          <w:ilvl w:val="1"/>
          <w:numId w:val="9"/>
        </w:numPr>
        <w:tabs>
          <w:tab w:val="left" w:pos="560"/>
        </w:tabs>
        <w:spacing w:after="240"/>
        <w:ind w:left="540" w:hanging="540"/>
        <w:jc w:val="both"/>
      </w:pPr>
      <w:r>
        <w:rPr>
          <w:rStyle w:val="Bodytext1"/>
        </w:rPr>
        <w:t>Zhotovitel však není v prodlení s plněním žádné ze svých smluvních povinností v případě, že je v prodlení s plněním svých smluvních povinn</w:t>
      </w:r>
      <w:r>
        <w:rPr>
          <w:rStyle w:val="Bodytext1"/>
        </w:rPr>
        <w:t>ostí objednatel.</w:t>
      </w:r>
    </w:p>
    <w:p w:rsidR="00FF08A1" w:rsidRDefault="00B61B72">
      <w:pPr>
        <w:pStyle w:val="Heading410"/>
        <w:keepNext/>
        <w:keepLines/>
        <w:numPr>
          <w:ilvl w:val="0"/>
          <w:numId w:val="9"/>
        </w:numPr>
        <w:tabs>
          <w:tab w:val="left" w:pos="522"/>
        </w:tabs>
      </w:pPr>
      <w:bookmarkStart w:id="25" w:name="bookmark53"/>
      <w:r>
        <w:rPr>
          <w:rStyle w:val="Heading41"/>
          <w:b/>
          <w:bCs/>
        </w:rPr>
        <w:t>Neoprávněně požadovaný servisní zásah</w:t>
      </w:r>
      <w:bookmarkEnd w:id="25"/>
    </w:p>
    <w:p w:rsidR="00FF08A1" w:rsidRDefault="00B61B72">
      <w:pPr>
        <w:pStyle w:val="Bodytext10"/>
        <w:spacing w:after="240"/>
        <w:ind w:left="540"/>
        <w:jc w:val="both"/>
      </w:pPr>
      <w:r>
        <w:rPr>
          <w:rStyle w:val="Bodytext1"/>
        </w:rPr>
        <w:t xml:space="preserve">V případě, že si objednatel objedná servis či opravu zařízení a výjezd servisního vozidla zhotovitele se ukáže jako neoprávněně požadovaný servisní zásah objednatelem, uhradí objednatel dodavateli </w:t>
      </w:r>
      <w:r>
        <w:rPr>
          <w:rStyle w:val="Bodytext1"/>
        </w:rPr>
        <w:t>veškeré přímé i nepřímé škody, ušlý zisk a náklady vzniklé dodavateli v souvislosti s výjezdem servisního vozidla.</w:t>
      </w:r>
    </w:p>
    <w:p w:rsidR="00FF08A1" w:rsidRDefault="00B61B72">
      <w:pPr>
        <w:pStyle w:val="Heading410"/>
        <w:keepNext/>
        <w:keepLines/>
        <w:numPr>
          <w:ilvl w:val="0"/>
          <w:numId w:val="9"/>
        </w:numPr>
        <w:tabs>
          <w:tab w:val="left" w:pos="522"/>
        </w:tabs>
      </w:pPr>
      <w:bookmarkStart w:id="26" w:name="bookmark55"/>
      <w:r>
        <w:rPr>
          <w:rStyle w:val="Heading41"/>
          <w:b/>
          <w:bCs/>
        </w:rPr>
        <w:t>Předčasné ukončení Servisní smlouvy</w:t>
      </w:r>
      <w:bookmarkEnd w:id="26"/>
    </w:p>
    <w:p w:rsidR="00FF08A1" w:rsidRDefault="00B61B72">
      <w:pPr>
        <w:pStyle w:val="Bodytext10"/>
        <w:numPr>
          <w:ilvl w:val="1"/>
          <w:numId w:val="9"/>
        </w:numPr>
        <w:tabs>
          <w:tab w:val="left" w:pos="560"/>
        </w:tabs>
        <w:ind w:left="540" w:hanging="540"/>
        <w:jc w:val="both"/>
      </w:pPr>
      <w:r>
        <w:rPr>
          <w:rStyle w:val="Bodytext1"/>
        </w:rPr>
        <w:t>V případě smlouvy uzavřené na dobu neurčitou nebo smlouvy uzavřené na dobu určitou s automatickým prodluž</w:t>
      </w:r>
      <w:r>
        <w:rPr>
          <w:rStyle w:val="Bodytext1"/>
        </w:rPr>
        <w:t xml:space="preserve">ováním platí, že tuto může kterákoli strana vypovědět písemně </w:t>
      </w:r>
      <w:r>
        <w:rPr>
          <w:rStyle w:val="Bodytext1"/>
          <w:lang w:val="en-US" w:eastAsia="en-US" w:bidi="en-US"/>
        </w:rPr>
        <w:t xml:space="preserve">bez </w:t>
      </w:r>
      <w:r>
        <w:rPr>
          <w:rStyle w:val="Bodytext1"/>
        </w:rPr>
        <w:t xml:space="preserve">uvedení důvodů </w:t>
      </w:r>
      <w:r>
        <w:rPr>
          <w:rStyle w:val="Bodytext1"/>
          <w:lang w:val="en-US" w:eastAsia="en-US" w:bidi="en-US"/>
        </w:rPr>
        <w:t xml:space="preserve">s </w:t>
      </w:r>
      <w:r>
        <w:rPr>
          <w:rStyle w:val="Bodytext1"/>
        </w:rPr>
        <w:t xml:space="preserve">výpovědní lhůtou </w:t>
      </w:r>
      <w:r>
        <w:rPr>
          <w:rStyle w:val="Bodytext1"/>
          <w:lang w:val="en-US" w:eastAsia="en-US" w:bidi="en-US"/>
        </w:rPr>
        <w:t xml:space="preserve">3 </w:t>
      </w:r>
      <w:r>
        <w:rPr>
          <w:rStyle w:val="Bodytext1"/>
        </w:rPr>
        <w:t xml:space="preserve">měsíců </w:t>
      </w:r>
      <w:r>
        <w:rPr>
          <w:rStyle w:val="Bodytext1"/>
          <w:lang w:val="en-US" w:eastAsia="en-US" w:bidi="en-US"/>
        </w:rPr>
        <w:t xml:space="preserve">a </w:t>
      </w:r>
      <w:r>
        <w:rPr>
          <w:rStyle w:val="Bodytext1"/>
        </w:rPr>
        <w:t xml:space="preserve">počíná běžet prvním </w:t>
      </w:r>
      <w:proofErr w:type="spellStart"/>
      <w:r>
        <w:rPr>
          <w:rStyle w:val="Bodytext1"/>
          <w:lang w:val="en-US" w:eastAsia="en-US" w:bidi="en-US"/>
        </w:rPr>
        <w:t>dnem</w:t>
      </w:r>
      <w:proofErr w:type="spellEnd"/>
      <w:r>
        <w:rPr>
          <w:rStyle w:val="Bodytext1"/>
          <w:lang w:val="en-US" w:eastAsia="en-US" w:bidi="en-US"/>
        </w:rPr>
        <w:t xml:space="preserve"> </w:t>
      </w:r>
      <w:r>
        <w:rPr>
          <w:rStyle w:val="Bodytext1"/>
        </w:rPr>
        <w:t xml:space="preserve">nového čtvrtletí následujícího </w:t>
      </w:r>
      <w:r>
        <w:rPr>
          <w:rStyle w:val="Bodytext1"/>
          <w:lang w:val="en-US" w:eastAsia="en-US" w:bidi="en-US"/>
        </w:rPr>
        <w:t xml:space="preserve">po </w:t>
      </w:r>
      <w:r>
        <w:rPr>
          <w:rStyle w:val="Bodytext1"/>
        </w:rPr>
        <w:t>doručení písemné výpovědi druhé smluvní straně.</w:t>
      </w:r>
    </w:p>
    <w:p w:rsidR="00FF08A1" w:rsidRDefault="00B61B72">
      <w:pPr>
        <w:pStyle w:val="Bodytext10"/>
        <w:numPr>
          <w:ilvl w:val="1"/>
          <w:numId w:val="9"/>
        </w:numPr>
        <w:tabs>
          <w:tab w:val="left" w:pos="584"/>
        </w:tabs>
        <w:spacing w:after="240"/>
        <w:ind w:left="540" w:hanging="540"/>
        <w:jc w:val="both"/>
      </w:pPr>
      <w:r>
        <w:rPr>
          <w:rStyle w:val="Bodytext1"/>
          <w:lang w:val="en-US" w:eastAsia="en-US" w:bidi="en-US"/>
        </w:rPr>
        <w:t xml:space="preserve">V </w:t>
      </w:r>
      <w:r>
        <w:rPr>
          <w:rStyle w:val="Bodytext1"/>
        </w:rPr>
        <w:t xml:space="preserve">případě </w:t>
      </w:r>
      <w:proofErr w:type="spellStart"/>
      <w:r>
        <w:rPr>
          <w:rStyle w:val="Bodytext1"/>
          <w:lang w:val="en-US" w:eastAsia="en-US" w:bidi="en-US"/>
        </w:rPr>
        <w:t>smlouvy</w:t>
      </w:r>
      <w:proofErr w:type="spellEnd"/>
      <w:r>
        <w:rPr>
          <w:rStyle w:val="Bodytext1"/>
          <w:lang w:val="en-US" w:eastAsia="en-US" w:bidi="en-US"/>
        </w:rPr>
        <w:t xml:space="preserve"> </w:t>
      </w:r>
      <w:r>
        <w:rPr>
          <w:rStyle w:val="Bodytext1"/>
        </w:rPr>
        <w:t xml:space="preserve">uzavřené </w:t>
      </w:r>
      <w:proofErr w:type="spellStart"/>
      <w:r>
        <w:rPr>
          <w:rStyle w:val="Bodytext1"/>
          <w:lang w:val="en-US" w:eastAsia="en-US" w:bidi="en-US"/>
        </w:rPr>
        <w:t>na</w:t>
      </w:r>
      <w:proofErr w:type="spellEnd"/>
      <w:r>
        <w:rPr>
          <w:rStyle w:val="Bodytext1"/>
          <w:lang w:val="en-US" w:eastAsia="en-US" w:bidi="en-US"/>
        </w:rPr>
        <w:t xml:space="preserve"> </w:t>
      </w:r>
      <w:proofErr w:type="spellStart"/>
      <w:r>
        <w:rPr>
          <w:rStyle w:val="Bodytext1"/>
          <w:lang w:val="en-US" w:eastAsia="en-US" w:bidi="en-US"/>
        </w:rPr>
        <w:t>dobu</w:t>
      </w:r>
      <w:proofErr w:type="spellEnd"/>
      <w:r>
        <w:rPr>
          <w:rStyle w:val="Bodytext1"/>
          <w:lang w:val="en-US" w:eastAsia="en-US" w:bidi="en-US"/>
        </w:rPr>
        <w:t xml:space="preserve"> </w:t>
      </w:r>
      <w:r>
        <w:rPr>
          <w:rStyle w:val="Bodytext1"/>
        </w:rPr>
        <w:t>urč</w:t>
      </w:r>
      <w:r>
        <w:rPr>
          <w:rStyle w:val="Bodytext1"/>
        </w:rPr>
        <w:t xml:space="preserve">itou může </w:t>
      </w:r>
      <w:proofErr w:type="spellStart"/>
      <w:r>
        <w:rPr>
          <w:rStyle w:val="Bodytext1"/>
          <w:lang w:val="en-US" w:eastAsia="en-US" w:bidi="en-US"/>
        </w:rPr>
        <w:t>zhotovitel</w:t>
      </w:r>
      <w:proofErr w:type="spellEnd"/>
      <w:r>
        <w:rPr>
          <w:rStyle w:val="Bodytext1"/>
          <w:lang w:val="en-US" w:eastAsia="en-US" w:bidi="en-US"/>
        </w:rPr>
        <w:t xml:space="preserve"> </w:t>
      </w:r>
      <w:r>
        <w:rPr>
          <w:rStyle w:val="Bodytext1"/>
        </w:rPr>
        <w:t xml:space="preserve">vypovědět </w:t>
      </w:r>
      <w:proofErr w:type="spellStart"/>
      <w:r>
        <w:rPr>
          <w:rStyle w:val="Bodytext1"/>
          <w:lang w:val="en-US" w:eastAsia="en-US" w:bidi="en-US"/>
        </w:rPr>
        <w:t>smlouvu</w:t>
      </w:r>
      <w:proofErr w:type="spellEnd"/>
      <w:r>
        <w:rPr>
          <w:rStyle w:val="Bodytext1"/>
          <w:lang w:val="en-US" w:eastAsia="en-US" w:bidi="en-US"/>
        </w:rPr>
        <w:t xml:space="preserve"> z </w:t>
      </w:r>
      <w:r>
        <w:rPr>
          <w:rStyle w:val="Bodytext1"/>
        </w:rPr>
        <w:t xml:space="preserve">důvodu prodlení </w:t>
      </w:r>
      <w:proofErr w:type="spellStart"/>
      <w:r>
        <w:rPr>
          <w:rStyle w:val="Bodytext1"/>
          <w:lang w:val="en-US" w:eastAsia="en-US" w:bidi="en-US"/>
        </w:rPr>
        <w:t>objednatele</w:t>
      </w:r>
      <w:proofErr w:type="spellEnd"/>
      <w:r>
        <w:rPr>
          <w:rStyle w:val="Bodytext1"/>
          <w:lang w:val="en-US" w:eastAsia="en-US" w:bidi="en-US"/>
        </w:rPr>
        <w:t xml:space="preserve"> s </w:t>
      </w:r>
      <w:r>
        <w:rPr>
          <w:rStyle w:val="Bodytext1"/>
        </w:rPr>
        <w:t xml:space="preserve">úhradou splatného peněžitého závazku vůči </w:t>
      </w:r>
      <w:proofErr w:type="spellStart"/>
      <w:r>
        <w:rPr>
          <w:rStyle w:val="Bodytext1"/>
          <w:lang w:val="en-US" w:eastAsia="en-US" w:bidi="en-US"/>
        </w:rPr>
        <w:t>zhotoviteli</w:t>
      </w:r>
      <w:proofErr w:type="spellEnd"/>
      <w:r>
        <w:rPr>
          <w:rStyle w:val="Bodytext1"/>
          <w:lang w:val="en-US" w:eastAsia="en-US" w:bidi="en-US"/>
        </w:rPr>
        <w:t xml:space="preserve"> o </w:t>
      </w:r>
      <w:r>
        <w:rPr>
          <w:rStyle w:val="Bodytext1"/>
        </w:rPr>
        <w:t xml:space="preserve">více než </w:t>
      </w:r>
      <w:r>
        <w:rPr>
          <w:rStyle w:val="Bodytext1"/>
          <w:lang w:val="en-US" w:eastAsia="en-US" w:bidi="en-US"/>
        </w:rPr>
        <w:t xml:space="preserve">15 </w:t>
      </w:r>
      <w:r>
        <w:rPr>
          <w:rStyle w:val="Bodytext1"/>
        </w:rPr>
        <w:t xml:space="preserve">dní </w:t>
      </w:r>
      <w:r>
        <w:rPr>
          <w:rStyle w:val="Bodytext1"/>
          <w:lang w:val="en-US" w:eastAsia="en-US" w:bidi="en-US"/>
        </w:rPr>
        <w:t xml:space="preserve">a </w:t>
      </w:r>
      <w:r>
        <w:rPr>
          <w:rStyle w:val="Bodytext1"/>
        </w:rPr>
        <w:t xml:space="preserve">dále </w:t>
      </w:r>
      <w:proofErr w:type="spellStart"/>
      <w:r>
        <w:rPr>
          <w:rStyle w:val="Bodytext1"/>
          <w:lang w:val="en-US" w:eastAsia="en-US" w:bidi="en-US"/>
        </w:rPr>
        <w:t>i</w:t>
      </w:r>
      <w:proofErr w:type="spellEnd"/>
      <w:r>
        <w:rPr>
          <w:rStyle w:val="Bodytext1"/>
          <w:lang w:val="en-US" w:eastAsia="en-US" w:bidi="en-US"/>
        </w:rPr>
        <w:t xml:space="preserve"> v </w:t>
      </w:r>
      <w:r>
        <w:rPr>
          <w:rStyle w:val="Bodytext1"/>
        </w:rPr>
        <w:t xml:space="preserve">případě, že </w:t>
      </w:r>
      <w:proofErr w:type="spellStart"/>
      <w:r>
        <w:rPr>
          <w:rStyle w:val="Bodytext1"/>
          <w:lang w:val="en-US" w:eastAsia="en-US" w:bidi="en-US"/>
        </w:rPr>
        <w:t>objednatel</w:t>
      </w:r>
      <w:proofErr w:type="spellEnd"/>
      <w:r>
        <w:rPr>
          <w:rStyle w:val="Bodytext1"/>
          <w:lang w:val="en-US" w:eastAsia="en-US" w:bidi="en-US"/>
        </w:rPr>
        <w:t xml:space="preserve"> </w:t>
      </w:r>
      <w:r>
        <w:rPr>
          <w:rStyle w:val="Bodytext1"/>
        </w:rPr>
        <w:t xml:space="preserve">poruší </w:t>
      </w:r>
      <w:proofErr w:type="spellStart"/>
      <w:r>
        <w:rPr>
          <w:rStyle w:val="Bodytext1"/>
          <w:lang w:val="en-US" w:eastAsia="en-US" w:bidi="en-US"/>
        </w:rPr>
        <w:t>svou</w:t>
      </w:r>
      <w:proofErr w:type="spellEnd"/>
      <w:r>
        <w:rPr>
          <w:rStyle w:val="Bodytext1"/>
          <w:lang w:val="en-US" w:eastAsia="en-US" w:bidi="en-US"/>
        </w:rPr>
        <w:t xml:space="preserve"> </w:t>
      </w:r>
      <w:proofErr w:type="spellStart"/>
      <w:r>
        <w:rPr>
          <w:rStyle w:val="Bodytext1"/>
          <w:lang w:val="en-US" w:eastAsia="en-US" w:bidi="en-US"/>
        </w:rPr>
        <w:t>povinnost</w:t>
      </w:r>
      <w:proofErr w:type="spellEnd"/>
      <w:r>
        <w:rPr>
          <w:rStyle w:val="Bodytext1"/>
          <w:lang w:val="en-US" w:eastAsia="en-US" w:bidi="en-US"/>
        </w:rPr>
        <w:t xml:space="preserve"> </w:t>
      </w:r>
      <w:proofErr w:type="spellStart"/>
      <w:r>
        <w:rPr>
          <w:rStyle w:val="Bodytext1"/>
          <w:lang w:val="en-US" w:eastAsia="en-US" w:bidi="en-US"/>
        </w:rPr>
        <w:t>uvedenou</w:t>
      </w:r>
      <w:proofErr w:type="spellEnd"/>
      <w:r>
        <w:rPr>
          <w:rStyle w:val="Bodytext1"/>
          <w:lang w:val="en-US" w:eastAsia="en-US" w:bidi="en-US"/>
        </w:rPr>
        <w:t xml:space="preserve"> v </w:t>
      </w:r>
      <w:r>
        <w:rPr>
          <w:rStyle w:val="Bodytext1"/>
        </w:rPr>
        <w:t xml:space="preserve">článku </w:t>
      </w:r>
      <w:r>
        <w:rPr>
          <w:rStyle w:val="Bodytext1"/>
          <w:lang w:val="en-US" w:eastAsia="en-US" w:bidi="en-US"/>
        </w:rPr>
        <w:t xml:space="preserve">14 VOP </w:t>
      </w:r>
      <w:proofErr w:type="spellStart"/>
      <w:r>
        <w:rPr>
          <w:rStyle w:val="Bodytext1"/>
          <w:lang w:val="en-US" w:eastAsia="en-US" w:bidi="en-US"/>
        </w:rPr>
        <w:t>nebo</w:t>
      </w:r>
      <w:proofErr w:type="spellEnd"/>
      <w:r>
        <w:rPr>
          <w:rStyle w:val="Bodytext1"/>
          <w:lang w:val="en-US" w:eastAsia="en-US" w:bidi="en-US"/>
        </w:rPr>
        <w:t xml:space="preserve"> </w:t>
      </w:r>
      <w:proofErr w:type="spellStart"/>
      <w:r>
        <w:rPr>
          <w:rStyle w:val="Bodytext1"/>
          <w:lang w:val="en-US" w:eastAsia="en-US" w:bidi="en-US"/>
        </w:rPr>
        <w:t>jakkoli</w:t>
      </w:r>
      <w:proofErr w:type="spellEnd"/>
      <w:r>
        <w:rPr>
          <w:rStyle w:val="Bodytext1"/>
          <w:lang w:val="en-US" w:eastAsia="en-US" w:bidi="en-US"/>
        </w:rPr>
        <w:t xml:space="preserve"> </w:t>
      </w:r>
      <w:r>
        <w:rPr>
          <w:rStyle w:val="Bodytext1"/>
        </w:rPr>
        <w:t xml:space="preserve">zasáhne </w:t>
      </w:r>
      <w:proofErr w:type="spellStart"/>
      <w:r>
        <w:rPr>
          <w:rStyle w:val="Bodytext1"/>
          <w:lang w:val="en-US" w:eastAsia="en-US" w:bidi="en-US"/>
        </w:rPr>
        <w:t>nebo</w:t>
      </w:r>
      <w:proofErr w:type="spellEnd"/>
      <w:r>
        <w:rPr>
          <w:rStyle w:val="Bodytext1"/>
          <w:lang w:val="en-US" w:eastAsia="en-US" w:bidi="en-US"/>
        </w:rPr>
        <w:t xml:space="preserve"> se </w:t>
      </w:r>
      <w:r>
        <w:rPr>
          <w:rStyle w:val="Bodytext1"/>
        </w:rPr>
        <w:t>pok</w:t>
      </w:r>
      <w:r>
        <w:rPr>
          <w:rStyle w:val="Bodytext1"/>
        </w:rPr>
        <w:t xml:space="preserve">usí zasáhnout </w:t>
      </w:r>
      <w:r>
        <w:rPr>
          <w:rStyle w:val="Bodytext1"/>
          <w:lang w:val="en-US" w:eastAsia="en-US" w:bidi="en-US"/>
        </w:rPr>
        <w:t xml:space="preserve">do </w:t>
      </w:r>
      <w:r>
        <w:rPr>
          <w:rStyle w:val="Bodytext1"/>
        </w:rPr>
        <w:t xml:space="preserve">dobré pověsti </w:t>
      </w:r>
      <w:r>
        <w:rPr>
          <w:rStyle w:val="Bodytext1"/>
          <w:lang w:val="en-US" w:eastAsia="en-US" w:bidi="en-US"/>
        </w:rPr>
        <w:t xml:space="preserve">AE </w:t>
      </w:r>
      <w:proofErr w:type="spellStart"/>
      <w:r>
        <w:rPr>
          <w:rStyle w:val="Bodytext1"/>
          <w:lang w:val="en-US" w:eastAsia="en-US" w:bidi="en-US"/>
        </w:rPr>
        <w:t>nebo</w:t>
      </w:r>
      <w:proofErr w:type="spellEnd"/>
      <w:r>
        <w:rPr>
          <w:rStyle w:val="Bodytext1"/>
          <w:lang w:val="en-US" w:eastAsia="en-US" w:bidi="en-US"/>
        </w:rPr>
        <w:t xml:space="preserve"> </w:t>
      </w:r>
      <w:r>
        <w:rPr>
          <w:rStyle w:val="Bodytext1"/>
        </w:rPr>
        <w:t xml:space="preserve">poruší </w:t>
      </w:r>
      <w:proofErr w:type="spellStart"/>
      <w:r>
        <w:rPr>
          <w:rStyle w:val="Bodytext1"/>
          <w:lang w:val="en-US" w:eastAsia="en-US" w:bidi="en-US"/>
        </w:rPr>
        <w:t>povinnost</w:t>
      </w:r>
      <w:proofErr w:type="spellEnd"/>
      <w:r>
        <w:rPr>
          <w:rStyle w:val="Bodytext1"/>
          <w:lang w:val="en-US" w:eastAsia="en-US" w:bidi="en-US"/>
        </w:rPr>
        <w:t xml:space="preserve"> </w:t>
      </w:r>
      <w:r>
        <w:rPr>
          <w:rStyle w:val="Bodytext1"/>
        </w:rPr>
        <w:t xml:space="preserve">mlčenlivosti </w:t>
      </w:r>
      <w:proofErr w:type="spellStart"/>
      <w:r>
        <w:rPr>
          <w:rStyle w:val="Bodytext1"/>
          <w:lang w:val="en-US" w:eastAsia="en-US" w:bidi="en-US"/>
        </w:rPr>
        <w:t>stanovenou</w:t>
      </w:r>
      <w:proofErr w:type="spellEnd"/>
      <w:r>
        <w:rPr>
          <w:rStyle w:val="Bodytext1"/>
          <w:lang w:val="en-US" w:eastAsia="en-US" w:bidi="en-US"/>
        </w:rPr>
        <w:t xml:space="preserve"> </w:t>
      </w:r>
      <w:proofErr w:type="spellStart"/>
      <w:r>
        <w:rPr>
          <w:rStyle w:val="Bodytext1"/>
          <w:lang w:val="en-US" w:eastAsia="en-US" w:bidi="en-US"/>
        </w:rPr>
        <w:t>touto</w:t>
      </w:r>
      <w:proofErr w:type="spellEnd"/>
      <w:r>
        <w:rPr>
          <w:rStyle w:val="Bodytext1"/>
          <w:lang w:val="en-US" w:eastAsia="en-US" w:bidi="en-US"/>
        </w:rPr>
        <w:t xml:space="preserve"> </w:t>
      </w:r>
      <w:proofErr w:type="spellStart"/>
      <w:r>
        <w:rPr>
          <w:rStyle w:val="Bodytext1"/>
          <w:lang w:val="en-US" w:eastAsia="en-US" w:bidi="en-US"/>
        </w:rPr>
        <w:t>smlouvou</w:t>
      </w:r>
      <w:proofErr w:type="spellEnd"/>
      <w:r>
        <w:rPr>
          <w:rStyle w:val="Bodytext1"/>
          <w:lang w:val="en-US" w:eastAsia="en-US" w:bidi="en-US"/>
        </w:rPr>
        <w:t>.</w:t>
      </w:r>
    </w:p>
    <w:p w:rsidR="00FF08A1" w:rsidRDefault="00B61B72">
      <w:pPr>
        <w:pStyle w:val="Heading410"/>
        <w:keepNext/>
        <w:keepLines/>
        <w:numPr>
          <w:ilvl w:val="0"/>
          <w:numId w:val="9"/>
        </w:numPr>
        <w:tabs>
          <w:tab w:val="left" w:pos="522"/>
        </w:tabs>
      </w:pPr>
      <w:bookmarkStart w:id="27" w:name="bookmark57"/>
      <w:r>
        <w:rPr>
          <w:rStyle w:val="Heading41"/>
          <w:b/>
          <w:bCs/>
        </w:rPr>
        <w:t>Další ujednání</w:t>
      </w:r>
      <w:bookmarkEnd w:id="27"/>
    </w:p>
    <w:p w:rsidR="00FF08A1" w:rsidRDefault="00B61B72">
      <w:pPr>
        <w:pStyle w:val="Bodytext10"/>
        <w:ind w:left="360"/>
        <w:jc w:val="both"/>
      </w:pPr>
      <w:r>
        <w:rPr>
          <w:rStyle w:val="Bodytext1"/>
          <w:lang w:val="en-US" w:eastAsia="en-US" w:bidi="en-US"/>
        </w:rPr>
        <w:t xml:space="preserve">V </w:t>
      </w:r>
      <w:r>
        <w:rPr>
          <w:rStyle w:val="Bodytext1"/>
        </w:rPr>
        <w:t xml:space="preserve">případě </w:t>
      </w:r>
      <w:proofErr w:type="spellStart"/>
      <w:r>
        <w:rPr>
          <w:rStyle w:val="Bodytext1"/>
          <w:lang w:val="en-US" w:eastAsia="en-US" w:bidi="en-US"/>
        </w:rPr>
        <w:t>poruchy</w:t>
      </w:r>
      <w:proofErr w:type="spellEnd"/>
      <w:r>
        <w:rPr>
          <w:rStyle w:val="Bodytext1"/>
          <w:lang w:val="en-US" w:eastAsia="en-US" w:bidi="en-US"/>
        </w:rPr>
        <w:t xml:space="preserve"> </w:t>
      </w:r>
      <w:r>
        <w:rPr>
          <w:rStyle w:val="Bodytext1"/>
        </w:rPr>
        <w:t xml:space="preserve">záložního </w:t>
      </w:r>
      <w:proofErr w:type="spellStart"/>
      <w:r>
        <w:rPr>
          <w:rStyle w:val="Bodytext1"/>
          <w:lang w:val="en-US" w:eastAsia="en-US" w:bidi="en-US"/>
        </w:rPr>
        <w:t>zdroje</w:t>
      </w:r>
      <w:proofErr w:type="spellEnd"/>
      <w:r>
        <w:rPr>
          <w:rStyle w:val="Bodytext1"/>
          <w:lang w:val="en-US" w:eastAsia="en-US" w:bidi="en-US"/>
        </w:rPr>
        <w:t xml:space="preserve"> </w:t>
      </w:r>
      <w:proofErr w:type="spellStart"/>
      <w:r>
        <w:rPr>
          <w:rStyle w:val="Bodytext1"/>
          <w:lang w:val="en-US" w:eastAsia="en-US" w:bidi="en-US"/>
        </w:rPr>
        <w:t>nebo</w:t>
      </w:r>
      <w:proofErr w:type="spellEnd"/>
      <w:r>
        <w:rPr>
          <w:rStyle w:val="Bodytext1"/>
          <w:lang w:val="en-US" w:eastAsia="en-US" w:bidi="en-US"/>
        </w:rPr>
        <w:t xml:space="preserve"> </w:t>
      </w:r>
      <w:r>
        <w:rPr>
          <w:rStyle w:val="Bodytext1"/>
        </w:rPr>
        <w:t xml:space="preserve">špatné funkčnosti </w:t>
      </w:r>
      <w:proofErr w:type="spellStart"/>
      <w:r>
        <w:rPr>
          <w:rStyle w:val="Bodytext1"/>
          <w:lang w:val="en-US" w:eastAsia="en-US" w:bidi="en-US"/>
        </w:rPr>
        <w:t>jeho</w:t>
      </w:r>
      <w:proofErr w:type="spellEnd"/>
      <w:r>
        <w:rPr>
          <w:rStyle w:val="Bodytext1"/>
          <w:lang w:val="en-US" w:eastAsia="en-US" w:bidi="en-US"/>
        </w:rPr>
        <w:t xml:space="preserve"> </w:t>
      </w:r>
      <w:r>
        <w:rPr>
          <w:rStyle w:val="Bodytext1"/>
        </w:rPr>
        <w:t xml:space="preserve">částí </w:t>
      </w:r>
      <w:r>
        <w:rPr>
          <w:rStyle w:val="Bodytext1"/>
          <w:lang w:val="en-US" w:eastAsia="en-US" w:bidi="en-US"/>
        </w:rPr>
        <w:t xml:space="preserve">v </w:t>
      </w:r>
      <w:r>
        <w:rPr>
          <w:rStyle w:val="Bodytext1"/>
        </w:rPr>
        <w:t xml:space="preserve">pozáruční době hradí zákazník zvlášť </w:t>
      </w:r>
      <w:r>
        <w:rPr>
          <w:rStyle w:val="Bodytext1"/>
          <w:lang w:val="en-US" w:eastAsia="en-US" w:bidi="en-US"/>
        </w:rPr>
        <w:t>(</w:t>
      </w:r>
      <w:proofErr w:type="spellStart"/>
      <w:r>
        <w:rPr>
          <w:rStyle w:val="Bodytext1"/>
          <w:lang w:val="en-US" w:eastAsia="en-US" w:bidi="en-US"/>
        </w:rPr>
        <w:t>nad</w:t>
      </w:r>
      <w:proofErr w:type="spellEnd"/>
      <w:r>
        <w:rPr>
          <w:rStyle w:val="Bodytext1"/>
          <w:lang w:val="en-US" w:eastAsia="en-US" w:bidi="en-US"/>
        </w:rPr>
        <w:t xml:space="preserve"> </w:t>
      </w:r>
      <w:r>
        <w:rPr>
          <w:rStyle w:val="Bodytext1"/>
        </w:rPr>
        <w:t xml:space="preserve">rámec </w:t>
      </w:r>
      <w:proofErr w:type="spellStart"/>
      <w:r>
        <w:rPr>
          <w:rStyle w:val="Bodytext1"/>
          <w:lang w:val="en-US" w:eastAsia="en-US" w:bidi="en-US"/>
        </w:rPr>
        <w:t>ceny</w:t>
      </w:r>
      <w:proofErr w:type="spellEnd"/>
      <w:r>
        <w:rPr>
          <w:rStyle w:val="Bodytext1"/>
          <w:lang w:val="en-US" w:eastAsia="en-US" w:bidi="en-US"/>
        </w:rPr>
        <w:t xml:space="preserve"> </w:t>
      </w:r>
      <w:r>
        <w:rPr>
          <w:rStyle w:val="Bodytext1"/>
        </w:rPr>
        <w:t xml:space="preserve">Servisního </w:t>
      </w:r>
      <w:proofErr w:type="spellStart"/>
      <w:r>
        <w:rPr>
          <w:rStyle w:val="Bodytext1"/>
          <w:lang w:val="en-US" w:eastAsia="en-US" w:bidi="en-US"/>
        </w:rPr>
        <w:t>programu</w:t>
      </w:r>
      <w:proofErr w:type="spellEnd"/>
      <w:r>
        <w:rPr>
          <w:rStyle w:val="Bodytext1"/>
          <w:lang w:val="en-US" w:eastAsia="en-US" w:bidi="en-US"/>
        </w:rPr>
        <w:t xml:space="preserve">) </w:t>
      </w:r>
      <w:r>
        <w:rPr>
          <w:rStyle w:val="Bodytext1"/>
          <w:lang w:val="en-US" w:eastAsia="en-US" w:bidi="en-US"/>
        </w:rPr>
        <w:t xml:space="preserve">v </w:t>
      </w:r>
      <w:r>
        <w:rPr>
          <w:rStyle w:val="Bodytext1"/>
        </w:rPr>
        <w:t xml:space="preserve">plné výši použité náhradní díly, </w:t>
      </w:r>
      <w:proofErr w:type="spellStart"/>
      <w:r>
        <w:rPr>
          <w:rStyle w:val="Bodytext1"/>
          <w:lang w:val="en-US" w:eastAsia="en-US" w:bidi="en-US"/>
        </w:rPr>
        <w:t>baterie</w:t>
      </w:r>
      <w:proofErr w:type="spellEnd"/>
      <w:r>
        <w:rPr>
          <w:rStyle w:val="Bodytext1"/>
          <w:lang w:val="en-US" w:eastAsia="en-US" w:bidi="en-US"/>
        </w:rPr>
        <w:t xml:space="preserve"> </w:t>
      </w:r>
      <w:proofErr w:type="gramStart"/>
      <w:r>
        <w:rPr>
          <w:rStyle w:val="Bodytext1"/>
          <w:lang w:val="en-US" w:eastAsia="en-US" w:bidi="en-US"/>
        </w:rPr>
        <w:t>a</w:t>
      </w:r>
      <w:proofErr w:type="gramEnd"/>
      <w:r>
        <w:rPr>
          <w:rStyle w:val="Bodytext1"/>
          <w:lang w:val="en-US" w:eastAsia="en-US" w:bidi="en-US"/>
        </w:rPr>
        <w:t xml:space="preserve"> </w:t>
      </w:r>
      <w:r>
        <w:rPr>
          <w:rStyle w:val="Bodytext1"/>
        </w:rPr>
        <w:t xml:space="preserve">ostatní materiál. Dále zákazník hradí všechny náklady spojené </w:t>
      </w:r>
      <w:r>
        <w:rPr>
          <w:rStyle w:val="Bodytext1"/>
          <w:lang w:val="en-US" w:eastAsia="en-US" w:bidi="en-US"/>
        </w:rPr>
        <w:t xml:space="preserve">s </w:t>
      </w:r>
      <w:r>
        <w:rPr>
          <w:rStyle w:val="Bodytext1"/>
        </w:rPr>
        <w:t xml:space="preserve">výjezdy </w:t>
      </w:r>
      <w:proofErr w:type="spellStart"/>
      <w:r>
        <w:rPr>
          <w:rStyle w:val="Bodytext1"/>
          <w:lang w:val="en-US" w:eastAsia="en-US" w:bidi="en-US"/>
        </w:rPr>
        <w:t>na</w:t>
      </w:r>
      <w:proofErr w:type="spellEnd"/>
      <w:r>
        <w:rPr>
          <w:rStyle w:val="Bodytext1"/>
          <w:lang w:val="en-US" w:eastAsia="en-US" w:bidi="en-US"/>
        </w:rPr>
        <w:t xml:space="preserve"> </w:t>
      </w:r>
      <w:proofErr w:type="spellStart"/>
      <w:r>
        <w:rPr>
          <w:rStyle w:val="Bodytext1"/>
          <w:lang w:val="en-US" w:eastAsia="en-US" w:bidi="en-US"/>
        </w:rPr>
        <w:t>opravu</w:t>
      </w:r>
      <w:proofErr w:type="spellEnd"/>
      <w:r>
        <w:rPr>
          <w:rStyle w:val="Bodytext1"/>
          <w:lang w:val="en-US" w:eastAsia="en-US" w:bidi="en-US"/>
        </w:rPr>
        <w:t xml:space="preserve"> </w:t>
      </w:r>
      <w:r>
        <w:rPr>
          <w:rStyle w:val="Bodytext1"/>
        </w:rPr>
        <w:t xml:space="preserve">(práci, kilometrovné </w:t>
      </w:r>
      <w:r>
        <w:rPr>
          <w:rStyle w:val="Bodytext1"/>
          <w:lang w:val="en-US" w:eastAsia="en-US" w:bidi="en-US"/>
        </w:rPr>
        <w:t xml:space="preserve">a </w:t>
      </w:r>
      <w:r>
        <w:rPr>
          <w:rStyle w:val="Bodytext1"/>
        </w:rPr>
        <w:t xml:space="preserve">čas strávený </w:t>
      </w:r>
      <w:proofErr w:type="spellStart"/>
      <w:r>
        <w:rPr>
          <w:rStyle w:val="Bodytext1"/>
          <w:lang w:val="en-US" w:eastAsia="en-US" w:bidi="en-US"/>
        </w:rPr>
        <w:t>na</w:t>
      </w:r>
      <w:proofErr w:type="spellEnd"/>
      <w:r>
        <w:rPr>
          <w:rStyle w:val="Bodytext1"/>
          <w:lang w:val="en-US" w:eastAsia="en-US" w:bidi="en-US"/>
        </w:rPr>
        <w:t xml:space="preserve"> </w:t>
      </w:r>
      <w:r>
        <w:rPr>
          <w:rStyle w:val="Bodytext1"/>
        </w:rPr>
        <w:t xml:space="preserve">cestě), </w:t>
      </w:r>
      <w:proofErr w:type="spellStart"/>
      <w:r>
        <w:rPr>
          <w:rStyle w:val="Bodytext1"/>
          <w:lang w:val="en-US" w:eastAsia="en-US" w:bidi="en-US"/>
        </w:rPr>
        <w:t>a</w:t>
      </w:r>
      <w:proofErr w:type="spellEnd"/>
      <w:r>
        <w:rPr>
          <w:rStyle w:val="Bodytext1"/>
          <w:lang w:val="en-US" w:eastAsia="en-US" w:bidi="en-US"/>
        </w:rPr>
        <w:t xml:space="preserve"> to </w:t>
      </w:r>
      <w:proofErr w:type="spellStart"/>
      <w:r>
        <w:rPr>
          <w:rStyle w:val="Bodytext1"/>
          <w:lang w:val="en-US" w:eastAsia="en-US" w:bidi="en-US"/>
        </w:rPr>
        <w:t>dle</w:t>
      </w:r>
      <w:proofErr w:type="spellEnd"/>
      <w:r>
        <w:rPr>
          <w:rStyle w:val="Bodytext1"/>
          <w:lang w:val="en-US" w:eastAsia="en-US" w:bidi="en-US"/>
        </w:rPr>
        <w:t xml:space="preserve"> </w:t>
      </w:r>
      <w:r>
        <w:rPr>
          <w:rStyle w:val="Bodytext1"/>
        </w:rPr>
        <w:t xml:space="preserve">následujícího sazebníku (jedná </w:t>
      </w:r>
      <w:r>
        <w:rPr>
          <w:rStyle w:val="Bodytext1"/>
          <w:lang w:val="en-US" w:eastAsia="en-US" w:bidi="en-US"/>
        </w:rPr>
        <w:t xml:space="preserve">se o </w:t>
      </w:r>
      <w:proofErr w:type="spellStart"/>
      <w:r>
        <w:rPr>
          <w:rStyle w:val="Bodytext1"/>
          <w:lang w:val="en-US" w:eastAsia="en-US" w:bidi="en-US"/>
        </w:rPr>
        <w:t>ceny</w:t>
      </w:r>
      <w:proofErr w:type="spellEnd"/>
      <w:r>
        <w:rPr>
          <w:rStyle w:val="Bodytext1"/>
          <w:lang w:val="en-US" w:eastAsia="en-US" w:bidi="en-US"/>
        </w:rPr>
        <w:t xml:space="preserve"> bez DPH):</w:t>
      </w:r>
    </w:p>
    <w:p w:rsidR="00FF08A1" w:rsidRDefault="00B61B72">
      <w:pPr>
        <w:pStyle w:val="Bodytext10"/>
        <w:ind w:firstLine="720"/>
      </w:pPr>
      <w:r>
        <w:rPr>
          <w:rStyle w:val="Bodytext1"/>
        </w:rPr>
        <w:t xml:space="preserve">Kilometrovné 16,-kč </w:t>
      </w:r>
      <w:r>
        <w:rPr>
          <w:rStyle w:val="Bodytext1"/>
          <w:lang w:val="en-US" w:eastAsia="en-US" w:bidi="en-US"/>
        </w:rPr>
        <w:t xml:space="preserve">/ </w:t>
      </w:r>
      <w:r>
        <w:rPr>
          <w:rStyle w:val="Bodytext1"/>
          <w:lang w:val="en-US" w:eastAsia="en-US" w:bidi="en-US"/>
        </w:rPr>
        <w:t>km</w:t>
      </w:r>
    </w:p>
    <w:p w:rsidR="00FF08A1" w:rsidRDefault="00B61B72">
      <w:pPr>
        <w:pStyle w:val="Bodytext10"/>
        <w:tabs>
          <w:tab w:val="left" w:pos="2798"/>
        </w:tabs>
        <w:ind w:firstLine="720"/>
      </w:pPr>
      <w:r>
        <w:rPr>
          <w:rStyle w:val="Bodytext1"/>
        </w:rPr>
        <w:t xml:space="preserve">Čas </w:t>
      </w:r>
      <w:proofErr w:type="spellStart"/>
      <w:r>
        <w:rPr>
          <w:rStyle w:val="Bodytext1"/>
          <w:lang w:val="en-US" w:eastAsia="en-US" w:bidi="en-US"/>
        </w:rPr>
        <w:t>na</w:t>
      </w:r>
      <w:proofErr w:type="spellEnd"/>
      <w:r>
        <w:rPr>
          <w:rStyle w:val="Bodytext1"/>
          <w:lang w:val="en-US" w:eastAsia="en-US" w:bidi="en-US"/>
        </w:rPr>
        <w:t xml:space="preserve"> </w:t>
      </w:r>
      <w:r>
        <w:rPr>
          <w:rStyle w:val="Bodytext1"/>
        </w:rPr>
        <w:t>cestě</w:t>
      </w:r>
      <w:r>
        <w:rPr>
          <w:rStyle w:val="Bodytext1"/>
        </w:rPr>
        <w:tab/>
        <w:t xml:space="preserve">250,-kč </w:t>
      </w:r>
      <w:r>
        <w:rPr>
          <w:rStyle w:val="Bodytext1"/>
          <w:lang w:val="en-US" w:eastAsia="en-US" w:bidi="en-US"/>
        </w:rPr>
        <w:t>/</w:t>
      </w:r>
      <w:proofErr w:type="spellStart"/>
      <w:r>
        <w:rPr>
          <w:rStyle w:val="Bodytext1"/>
          <w:lang w:val="en-US" w:eastAsia="en-US" w:bidi="en-US"/>
        </w:rPr>
        <w:t>hod</w:t>
      </w:r>
      <w:proofErr w:type="spellEnd"/>
    </w:p>
    <w:p w:rsidR="00FF08A1" w:rsidRDefault="00B61B72">
      <w:pPr>
        <w:pStyle w:val="Bodytext10"/>
        <w:tabs>
          <w:tab w:val="left" w:pos="2798"/>
        </w:tabs>
        <w:spacing w:after="480"/>
        <w:ind w:firstLine="720"/>
      </w:pPr>
      <w:r>
        <w:rPr>
          <w:rStyle w:val="Bodytext1"/>
        </w:rPr>
        <w:t xml:space="preserve">Práce </w:t>
      </w:r>
      <w:proofErr w:type="spellStart"/>
      <w:r>
        <w:rPr>
          <w:rStyle w:val="Bodytext1"/>
          <w:lang w:val="en-US" w:eastAsia="en-US" w:bidi="en-US"/>
        </w:rPr>
        <w:t>technika</w:t>
      </w:r>
      <w:proofErr w:type="spellEnd"/>
      <w:r>
        <w:rPr>
          <w:rStyle w:val="Bodytext1"/>
          <w:lang w:val="en-US" w:eastAsia="en-US" w:bidi="en-US"/>
        </w:rPr>
        <w:tab/>
      </w:r>
      <w:r>
        <w:rPr>
          <w:rStyle w:val="Bodytext1"/>
        </w:rPr>
        <w:t xml:space="preserve">850,-kč </w:t>
      </w:r>
      <w:r>
        <w:rPr>
          <w:rStyle w:val="Bodytext1"/>
          <w:lang w:val="en-US" w:eastAsia="en-US" w:bidi="en-US"/>
        </w:rPr>
        <w:t xml:space="preserve">/ </w:t>
      </w:r>
      <w:proofErr w:type="spellStart"/>
      <w:r>
        <w:rPr>
          <w:rStyle w:val="Bodytext1"/>
          <w:lang w:val="en-US" w:eastAsia="en-US" w:bidi="en-US"/>
        </w:rPr>
        <w:t>hod</w:t>
      </w:r>
      <w:proofErr w:type="spellEnd"/>
      <w:r>
        <w:rPr>
          <w:rStyle w:val="Bodytext1"/>
          <w:lang w:val="en-US" w:eastAsia="en-US" w:bidi="en-US"/>
        </w:rPr>
        <w:t>.</w:t>
      </w:r>
    </w:p>
    <w:p w:rsidR="00FF08A1" w:rsidRDefault="00B61B72">
      <w:pPr>
        <w:pStyle w:val="Bodytext10"/>
        <w:spacing w:after="80"/>
        <w:ind w:firstLine="720"/>
      </w:pPr>
      <w:proofErr w:type="spellStart"/>
      <w:r>
        <w:rPr>
          <w:rStyle w:val="Bodytext1"/>
          <w:lang w:val="en-US" w:eastAsia="en-US" w:bidi="en-US"/>
        </w:rPr>
        <w:t>Potvrzuji</w:t>
      </w:r>
      <w:proofErr w:type="spellEnd"/>
      <w:r>
        <w:rPr>
          <w:rStyle w:val="Bodytext1"/>
          <w:lang w:val="en-US" w:eastAsia="en-US" w:bidi="en-US"/>
        </w:rPr>
        <w:t xml:space="preserve"> </w:t>
      </w:r>
      <w:r>
        <w:rPr>
          <w:rStyle w:val="Bodytext1"/>
        </w:rPr>
        <w:t xml:space="preserve">tímto, že </w:t>
      </w:r>
      <w:proofErr w:type="spellStart"/>
      <w:r>
        <w:rPr>
          <w:rStyle w:val="Bodytext1"/>
          <w:lang w:val="en-US" w:eastAsia="en-US" w:bidi="en-US"/>
        </w:rPr>
        <w:t>jsem</w:t>
      </w:r>
      <w:proofErr w:type="spellEnd"/>
      <w:r>
        <w:rPr>
          <w:rStyle w:val="Bodytext1"/>
          <w:lang w:val="en-US" w:eastAsia="en-US" w:bidi="en-US"/>
        </w:rPr>
        <w:t xml:space="preserve"> se </w:t>
      </w:r>
      <w:r>
        <w:rPr>
          <w:rStyle w:val="Bodytext1"/>
        </w:rPr>
        <w:t xml:space="preserve">seznámil </w:t>
      </w:r>
      <w:r>
        <w:rPr>
          <w:rStyle w:val="Bodytext1"/>
          <w:lang w:val="en-US" w:eastAsia="en-US" w:bidi="en-US"/>
        </w:rPr>
        <w:t xml:space="preserve">s </w:t>
      </w:r>
      <w:proofErr w:type="spellStart"/>
      <w:r>
        <w:rPr>
          <w:rStyle w:val="Bodytext1"/>
          <w:lang w:val="en-US" w:eastAsia="en-US" w:bidi="en-US"/>
        </w:rPr>
        <w:t>obsahem</w:t>
      </w:r>
      <w:proofErr w:type="spellEnd"/>
      <w:r>
        <w:rPr>
          <w:rStyle w:val="Bodytext1"/>
          <w:lang w:val="en-US" w:eastAsia="en-US" w:bidi="en-US"/>
        </w:rPr>
        <w:t xml:space="preserve"> VOP a </w:t>
      </w:r>
      <w:r>
        <w:rPr>
          <w:rStyle w:val="Bodytext1"/>
        </w:rPr>
        <w:t>souhlasím.</w:t>
      </w:r>
    </w:p>
    <w:p w:rsidR="00FF08A1" w:rsidRPr="00A229AC" w:rsidRDefault="00FF08A1" w:rsidP="00A229AC">
      <w:pPr>
        <w:pStyle w:val="Bodytext40"/>
        <w:tabs>
          <w:tab w:val="left" w:pos="7121"/>
        </w:tabs>
        <w:spacing w:line="240" w:lineRule="auto"/>
        <w:rPr>
          <w:sz w:val="11"/>
          <w:szCs w:val="11"/>
        </w:rPr>
      </w:pPr>
    </w:p>
    <w:p w:rsidR="00FF08A1" w:rsidRDefault="00B61B72">
      <w:pPr>
        <w:pStyle w:val="Bodytext30"/>
        <w:tabs>
          <w:tab w:val="left" w:pos="3902"/>
          <w:tab w:val="left" w:pos="4824"/>
        </w:tabs>
        <w:spacing w:after="280"/>
        <w:ind w:left="2520"/>
        <w:rPr>
          <w:sz w:val="11"/>
          <w:szCs w:val="11"/>
        </w:rPr>
      </w:pPr>
      <w:r>
        <w:rPr>
          <w:noProof/>
        </w:rPr>
        <mc:AlternateContent>
          <mc:Choice Requires="wps">
            <w:drawing>
              <wp:anchor distT="0" distB="0" distL="114300" distR="114300" simplePos="0" relativeHeight="125829388" behindDoc="0" locked="0" layoutInCell="1" allowOverlap="1">
                <wp:simplePos x="0" y="0"/>
                <wp:positionH relativeFrom="page">
                  <wp:posOffset>1276350</wp:posOffset>
                </wp:positionH>
                <wp:positionV relativeFrom="paragraph">
                  <wp:posOffset>35560</wp:posOffset>
                </wp:positionV>
                <wp:extent cx="5124450" cy="171450"/>
                <wp:effectExtent l="0" t="0" r="0" b="0"/>
                <wp:wrapSquare wrapText="right"/>
                <wp:docPr id="18" name="Shape 18"/>
                <wp:cNvGraphicFramePr/>
                <a:graphic xmlns:a="http://schemas.openxmlformats.org/drawingml/2006/main">
                  <a:graphicData uri="http://schemas.microsoft.com/office/word/2010/wordprocessingShape">
                    <wps:wsp>
                      <wps:cNvSpPr txBox="1"/>
                      <wps:spPr>
                        <a:xfrm>
                          <a:off x="0" y="0"/>
                          <a:ext cx="5124450" cy="171450"/>
                        </a:xfrm>
                        <a:prstGeom prst="rect">
                          <a:avLst/>
                        </a:prstGeom>
                        <a:noFill/>
                      </wps:spPr>
                      <wps:txbx>
                        <w:txbxContent>
                          <w:p w:rsidR="00FF08A1" w:rsidRDefault="00B61B72">
                            <w:pPr>
                              <w:pStyle w:val="Bodytext10"/>
                            </w:pPr>
                            <w:r>
                              <w:rPr>
                                <w:rStyle w:val="Bodytext1"/>
                                <w:lang w:val="en-US" w:eastAsia="en-US" w:bidi="en-US"/>
                              </w:rPr>
                              <w:t xml:space="preserve">V </w:t>
                            </w:r>
                            <w:r>
                              <w:rPr>
                                <w:rStyle w:val="Bodytext1"/>
                              </w:rPr>
                              <w:t xml:space="preserve">Brně </w:t>
                            </w:r>
                            <w:proofErr w:type="spellStart"/>
                            <w:r>
                              <w:rPr>
                                <w:rStyle w:val="Bodytext1"/>
                                <w:lang w:val="en-US" w:eastAsia="en-US" w:bidi="en-US"/>
                              </w:rPr>
                              <w:t>dne</w:t>
                            </w:r>
                            <w:proofErr w:type="spellEnd"/>
                            <w:r>
                              <w:rPr>
                                <w:rStyle w:val="Bodytext1"/>
                                <w:lang w:val="en-US" w:eastAsia="en-US" w:bidi="en-US"/>
                              </w:rPr>
                              <w:t xml:space="preserve"> ………………</w:t>
                            </w:r>
                            <w:r w:rsidR="00A229AC">
                              <w:rPr>
                                <w:rStyle w:val="Bodytext1"/>
                                <w:lang w:val="en-US" w:eastAsia="en-US" w:bidi="en-US"/>
                              </w:rPr>
                              <w:t xml:space="preserve">                          </w:t>
                            </w:r>
                            <w:proofErr w:type="spellStart"/>
                            <w:r w:rsidR="00A229AC">
                              <w:rPr>
                                <w:rStyle w:val="Bodytext1"/>
                                <w:lang w:val="en-US" w:eastAsia="en-US" w:bidi="en-US"/>
                              </w:rPr>
                              <w:t>Ve</w:t>
                            </w:r>
                            <w:proofErr w:type="spellEnd"/>
                            <w:r w:rsidR="00A229AC">
                              <w:rPr>
                                <w:rStyle w:val="Bodytext1"/>
                                <w:lang w:val="en-US" w:eastAsia="en-US" w:bidi="en-US"/>
                              </w:rPr>
                              <w:t xml:space="preserve"> </w:t>
                            </w:r>
                            <w:proofErr w:type="spellStart"/>
                            <w:r w:rsidR="00A229AC">
                              <w:rPr>
                                <w:rStyle w:val="Bodytext1"/>
                                <w:lang w:val="en-US" w:eastAsia="en-US" w:bidi="en-US"/>
                              </w:rPr>
                              <w:t>Zlíně</w:t>
                            </w:r>
                            <w:proofErr w:type="spellEnd"/>
                            <w:r w:rsidR="00A229AC">
                              <w:rPr>
                                <w:rStyle w:val="Bodytext1"/>
                                <w:lang w:val="en-US" w:eastAsia="en-US" w:bidi="en-US"/>
                              </w:rPr>
                              <w:t xml:space="preserve"> </w:t>
                            </w:r>
                            <w:proofErr w:type="spellStart"/>
                            <w:r w:rsidR="00A229AC">
                              <w:rPr>
                                <w:rStyle w:val="Bodytext1"/>
                                <w:lang w:val="en-US" w:eastAsia="en-US" w:bidi="en-US"/>
                              </w:rPr>
                              <w:t>dne</w:t>
                            </w:r>
                            <w:proofErr w:type="spellEnd"/>
                            <w:r w:rsidR="00A229AC">
                              <w:rPr>
                                <w:rStyle w:val="Bodytext1"/>
                                <w:lang w:val="en-US" w:eastAsia="en-US" w:bidi="en-US"/>
                              </w:rPr>
                              <w:t xml:space="preserve"> 26. 6. 2025 el. </w:t>
                            </w:r>
                            <w:proofErr w:type="spellStart"/>
                            <w:r w:rsidR="00A229AC">
                              <w:rPr>
                                <w:rStyle w:val="Bodytext1"/>
                                <w:lang w:val="en-US" w:eastAsia="en-US" w:bidi="en-US"/>
                              </w:rPr>
                              <w:t>podpis</w:t>
                            </w:r>
                            <w:proofErr w:type="spellEnd"/>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id="Shape 18" o:spid="_x0000_s1029" type="#_x0000_t202" style="position:absolute;left:0;text-align:left;margin-left:100.5pt;margin-top:2.8pt;width:403.5pt;height:13.5pt;z-index:1258293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" filled="f" stroked="f">
                <v:textbox inset="0,0,0,0">
                  <w:txbxContent>
                    <w:p w:rsidR="00FF08A1" w:rsidRDefault="00B61B72">
                      <w:pPr>
                        <w:pStyle w:val="Bodytext10"/>
                      </w:pPr>
                      <w:r>
                        <w:rPr>
                          <w:rStyle w:val="Bodytext1"/>
                          <w:lang w:val="en-US" w:eastAsia="en-US" w:bidi="en-US"/>
                        </w:rPr>
                        <w:t xml:space="preserve">V </w:t>
                      </w:r>
                      <w:r>
                        <w:rPr>
                          <w:rStyle w:val="Bodytext1"/>
                        </w:rPr>
                        <w:t xml:space="preserve">Brně </w:t>
                      </w:r>
                      <w:proofErr w:type="spellStart"/>
                      <w:r>
                        <w:rPr>
                          <w:rStyle w:val="Bodytext1"/>
                          <w:lang w:val="en-US" w:eastAsia="en-US" w:bidi="en-US"/>
                        </w:rPr>
                        <w:t>dne</w:t>
                      </w:r>
                      <w:proofErr w:type="spellEnd"/>
                      <w:r>
                        <w:rPr>
                          <w:rStyle w:val="Bodytext1"/>
                          <w:lang w:val="en-US" w:eastAsia="en-US" w:bidi="en-US"/>
                        </w:rPr>
                        <w:t xml:space="preserve"> ………………</w:t>
                      </w:r>
                      <w:r w:rsidR="00A229AC">
                        <w:rPr>
                          <w:rStyle w:val="Bodytext1"/>
                          <w:lang w:val="en-US" w:eastAsia="en-US" w:bidi="en-US"/>
                        </w:rPr>
                        <w:t xml:space="preserve">                          </w:t>
                      </w:r>
                      <w:proofErr w:type="spellStart"/>
                      <w:r w:rsidR="00A229AC">
                        <w:rPr>
                          <w:rStyle w:val="Bodytext1"/>
                          <w:lang w:val="en-US" w:eastAsia="en-US" w:bidi="en-US"/>
                        </w:rPr>
                        <w:t>Ve</w:t>
                      </w:r>
                      <w:proofErr w:type="spellEnd"/>
                      <w:r w:rsidR="00A229AC">
                        <w:rPr>
                          <w:rStyle w:val="Bodytext1"/>
                          <w:lang w:val="en-US" w:eastAsia="en-US" w:bidi="en-US"/>
                        </w:rPr>
                        <w:t xml:space="preserve"> </w:t>
                      </w:r>
                      <w:proofErr w:type="spellStart"/>
                      <w:r w:rsidR="00A229AC">
                        <w:rPr>
                          <w:rStyle w:val="Bodytext1"/>
                          <w:lang w:val="en-US" w:eastAsia="en-US" w:bidi="en-US"/>
                        </w:rPr>
                        <w:t>Zlíně</w:t>
                      </w:r>
                      <w:proofErr w:type="spellEnd"/>
                      <w:r w:rsidR="00A229AC">
                        <w:rPr>
                          <w:rStyle w:val="Bodytext1"/>
                          <w:lang w:val="en-US" w:eastAsia="en-US" w:bidi="en-US"/>
                        </w:rPr>
                        <w:t xml:space="preserve"> </w:t>
                      </w:r>
                      <w:proofErr w:type="spellStart"/>
                      <w:r w:rsidR="00A229AC">
                        <w:rPr>
                          <w:rStyle w:val="Bodytext1"/>
                          <w:lang w:val="en-US" w:eastAsia="en-US" w:bidi="en-US"/>
                        </w:rPr>
                        <w:t>dne</w:t>
                      </w:r>
                      <w:proofErr w:type="spellEnd"/>
                      <w:r w:rsidR="00A229AC">
                        <w:rPr>
                          <w:rStyle w:val="Bodytext1"/>
                          <w:lang w:val="en-US" w:eastAsia="en-US" w:bidi="en-US"/>
                        </w:rPr>
                        <w:t xml:space="preserve"> 26. 6. 2025 el. </w:t>
                      </w:r>
                      <w:proofErr w:type="spellStart"/>
                      <w:r w:rsidR="00A229AC">
                        <w:rPr>
                          <w:rStyle w:val="Bodytext1"/>
                          <w:lang w:val="en-US" w:eastAsia="en-US" w:bidi="en-US"/>
                        </w:rPr>
                        <w:t>podpis</w:t>
                      </w:r>
                      <w:proofErr w:type="spellEnd"/>
                    </w:p>
                  </w:txbxContent>
                </v:textbox>
                <w10:wrap type="square" side="right" anchorx="page"/>
              </v:shape>
            </w:pict>
          </mc:Fallback>
        </mc:AlternateContent>
      </w:r>
    </w:p>
    <w:p w:rsidR="00FF08A1" w:rsidRDefault="00B61B72">
      <w:pPr>
        <w:pStyle w:val="Bodytext10"/>
        <w:spacing w:after="240"/>
        <w:ind w:right="1780"/>
        <w:jc w:val="right"/>
      </w:pPr>
      <w:r>
        <w:rPr>
          <w:rStyle w:val="Bodytext1"/>
          <w:lang w:val="en-US" w:eastAsia="en-US" w:bidi="en-US"/>
        </w:rPr>
        <w:t xml:space="preserve">Za </w:t>
      </w:r>
      <w:proofErr w:type="spellStart"/>
      <w:r>
        <w:rPr>
          <w:rStyle w:val="Bodytext1"/>
          <w:lang w:val="en-US" w:eastAsia="en-US" w:bidi="en-US"/>
        </w:rPr>
        <w:t>objednatele</w:t>
      </w:r>
      <w:proofErr w:type="spellEnd"/>
    </w:p>
    <w:sectPr w:rsidR="00FF08A1">
      <w:headerReference w:type="default" r:id="rId16"/>
      <w:footerReference w:type="default" r:id="rId17"/>
      <w:pgSz w:w="11900" w:h="16840"/>
      <w:pgMar w:top="1364" w:right="1233" w:bottom="1279" w:left="1293" w:header="936" w:footer="851"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1B72" w:rsidRDefault="00B61B72">
      <w:r>
        <w:separator/>
      </w:r>
    </w:p>
  </w:endnote>
  <w:endnote w:type="continuationSeparator" w:id="0">
    <w:p w:rsidR="00B61B72" w:rsidRDefault="00B61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08A1" w:rsidRDefault="00B61B72">
    <w:pPr>
      <w:spacing w:line="1" w:lineRule="exact"/>
    </w:pPr>
    <w:r>
      <w:rPr>
        <w:noProof/>
      </w:rPr>
      <mc:AlternateContent>
        <mc:Choice Requires="wps">
          <w:drawing>
            <wp:anchor distT="0" distB="0" distL="0" distR="0" simplePos="0" relativeHeight="62914690" behindDoc="1" locked="0" layoutInCell="1" allowOverlap="1">
              <wp:simplePos x="0" y="0"/>
              <wp:positionH relativeFrom="page">
                <wp:posOffset>5861685</wp:posOffset>
              </wp:positionH>
              <wp:positionV relativeFrom="page">
                <wp:posOffset>9896475</wp:posOffset>
              </wp:positionV>
              <wp:extent cx="783590" cy="109855"/>
              <wp:effectExtent l="0" t="0" r="0" b="0"/>
              <wp:wrapNone/>
              <wp:docPr id="1" name="Shape 1"/>
              <wp:cNvGraphicFramePr/>
              <a:graphic xmlns:a="http://schemas.openxmlformats.org/drawingml/2006/main">
                <a:graphicData uri="http://schemas.microsoft.com/office/word/2010/wordprocessingShape">
                  <wps:wsp>
                    <wps:cNvSpPr txBox="1"/>
                    <wps:spPr>
                      <a:xfrm>
                        <a:off x="0" y="0"/>
                        <a:ext cx="783590" cy="109855"/>
                      </a:xfrm>
                      <a:prstGeom prst="rect">
                        <a:avLst/>
                      </a:prstGeom>
                      <a:noFill/>
                    </wps:spPr>
                    <wps:txbx>
                      <w:txbxContent>
                        <w:p w:rsidR="00FF08A1" w:rsidRDefault="00B61B72">
                          <w:pPr>
                            <w:pStyle w:val="Headerorfooter20"/>
                            <w:rPr>
                              <w:sz w:val="24"/>
                              <w:szCs w:val="24"/>
                            </w:rPr>
                          </w:pPr>
                          <w:r>
                            <w:rPr>
                              <w:rStyle w:val="Headerorfooter2"/>
                              <w:sz w:val="24"/>
                              <w:szCs w:val="24"/>
                            </w:rPr>
                            <w:t xml:space="preserve">Stránka </w:t>
                          </w:r>
                          <w:r>
                            <w:fldChar w:fldCharType="begin"/>
                          </w:r>
                          <w:r>
                            <w:instrText xml:space="preserve"> PAGE \* MERGEFORMAT </w:instrText>
                          </w:r>
                          <w:r>
                            <w:fldChar w:fldCharType="separate"/>
                          </w:r>
                          <w:r>
                            <w:rPr>
                              <w:rStyle w:val="Headerorfooter2"/>
                              <w:b/>
                              <w:bCs/>
                              <w:sz w:val="24"/>
                              <w:szCs w:val="24"/>
                            </w:rPr>
                            <w:t>#</w:t>
                          </w:r>
                          <w:r>
                            <w:rPr>
                              <w:rStyle w:val="Headerorfooter2"/>
                              <w:b/>
                              <w:bCs/>
                              <w:sz w:val="24"/>
                              <w:szCs w:val="24"/>
                            </w:rPr>
                            <w:fldChar w:fldCharType="end"/>
                          </w:r>
                          <w:r>
                            <w:rPr>
                              <w:rStyle w:val="Headerorfooter2"/>
                              <w:b/>
                              <w:bCs/>
                              <w:sz w:val="24"/>
                              <w:szCs w:val="24"/>
                            </w:rPr>
                            <w:t xml:space="preserve"> </w:t>
                          </w:r>
                          <w:r>
                            <w:rPr>
                              <w:rStyle w:val="Headerorfooter2"/>
                              <w:sz w:val="24"/>
                              <w:szCs w:val="24"/>
                            </w:rPr>
                            <w:t xml:space="preserve">z </w:t>
                          </w:r>
                          <w:r>
                            <w:rPr>
                              <w:rStyle w:val="Headerorfooter2"/>
                              <w:b/>
                              <w:bCs/>
                              <w:sz w:val="24"/>
                              <w:szCs w:val="24"/>
                            </w:rPr>
                            <w:t>5</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61.55000000000001pt;margin-top:779.25pt;width:61.700000000000003pt;height:8.6500000000000004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Style w:val="CharStyle5"/>
                        <w:sz w:val="24"/>
                        <w:szCs w:val="24"/>
                      </w:rPr>
                      <w:t xml:space="preserve">Stránka </w:t>
                    </w:r>
                    <w:fldSimple w:instr=" PAGE \* MERGEFORMAT ">
                      <w:r>
                        <w:rPr>
                          <w:rStyle w:val="CharStyle5"/>
                          <w:b/>
                          <w:bCs/>
                          <w:sz w:val="24"/>
                          <w:szCs w:val="24"/>
                        </w:rPr>
                        <w:t>#</w:t>
                      </w:r>
                    </w:fldSimple>
                    <w:r>
                      <w:rPr>
                        <w:rStyle w:val="CharStyle5"/>
                        <w:b/>
                        <w:bCs/>
                        <w:sz w:val="24"/>
                        <w:szCs w:val="24"/>
                      </w:rPr>
                      <w:t xml:space="preserve"> </w:t>
                    </w:r>
                    <w:r>
                      <w:rPr>
                        <w:rStyle w:val="CharStyle5"/>
                        <w:sz w:val="24"/>
                        <w:szCs w:val="24"/>
                      </w:rPr>
                      <w:t xml:space="preserve">z </w:t>
                    </w:r>
                    <w:r>
                      <w:rPr>
                        <w:rStyle w:val="CharStyle5"/>
                        <w:b/>
                        <w:bCs/>
                        <w:sz w:val="24"/>
                        <w:szCs w:val="24"/>
                      </w:rPr>
                      <w:t>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08A1" w:rsidRDefault="00B61B72">
    <w:pPr>
      <w:spacing w:line="1" w:lineRule="exact"/>
    </w:pPr>
    <w:r>
      <w:rPr>
        <w:noProof/>
      </w:rPr>
      <mc:AlternateContent>
        <mc:Choice Requires="wps">
          <w:drawing>
            <wp:anchor distT="0" distB="0" distL="0" distR="0" simplePos="0" relativeHeight="62914694" behindDoc="1" locked="0" layoutInCell="1" allowOverlap="1">
              <wp:simplePos x="0" y="0"/>
              <wp:positionH relativeFrom="page">
                <wp:posOffset>5861685</wp:posOffset>
              </wp:positionH>
              <wp:positionV relativeFrom="page">
                <wp:posOffset>9926955</wp:posOffset>
              </wp:positionV>
              <wp:extent cx="783590" cy="109855"/>
              <wp:effectExtent l="0" t="0" r="0" b="0"/>
              <wp:wrapNone/>
              <wp:docPr id="6" name="Shape 6"/>
              <wp:cNvGraphicFramePr/>
              <a:graphic xmlns:a="http://schemas.openxmlformats.org/drawingml/2006/main">
                <a:graphicData uri="http://schemas.microsoft.com/office/word/2010/wordprocessingShape">
                  <wps:wsp>
                    <wps:cNvSpPr txBox="1"/>
                    <wps:spPr>
                      <a:xfrm>
                        <a:off x="0" y="0"/>
                        <a:ext cx="783590" cy="109855"/>
                      </a:xfrm>
                      <a:prstGeom prst="rect">
                        <a:avLst/>
                      </a:prstGeom>
                      <a:noFill/>
                    </wps:spPr>
                    <wps:txbx>
                      <w:txbxContent>
                        <w:p w:rsidR="00FF08A1" w:rsidRDefault="00B61B72">
                          <w:pPr>
                            <w:pStyle w:val="Headerorfooter20"/>
                            <w:rPr>
                              <w:sz w:val="24"/>
                              <w:szCs w:val="24"/>
                            </w:rPr>
                          </w:pPr>
                          <w:r>
                            <w:rPr>
                              <w:rStyle w:val="Headerorfooter2"/>
                              <w:sz w:val="24"/>
                              <w:szCs w:val="24"/>
                            </w:rPr>
                            <w:t xml:space="preserve">Stránka </w:t>
                          </w:r>
                          <w:r>
                            <w:fldChar w:fldCharType="begin"/>
                          </w:r>
                          <w:r>
                            <w:instrText xml:space="preserve"> PAGE \* MERGEFORMAT </w:instrText>
                          </w:r>
                          <w:r>
                            <w:fldChar w:fldCharType="separate"/>
                          </w:r>
                          <w:r>
                            <w:rPr>
                              <w:rStyle w:val="Headerorfooter2"/>
                              <w:b/>
                              <w:bCs/>
                              <w:sz w:val="24"/>
                              <w:szCs w:val="24"/>
                            </w:rPr>
                            <w:t>#</w:t>
                          </w:r>
                          <w:r>
                            <w:rPr>
                              <w:rStyle w:val="Headerorfooter2"/>
                              <w:b/>
                              <w:bCs/>
                              <w:sz w:val="24"/>
                              <w:szCs w:val="24"/>
                            </w:rPr>
                            <w:fldChar w:fldCharType="end"/>
                          </w:r>
                          <w:r>
                            <w:rPr>
                              <w:rStyle w:val="Headerorfooter2"/>
                              <w:b/>
                              <w:bCs/>
                              <w:sz w:val="24"/>
                              <w:szCs w:val="24"/>
                            </w:rPr>
                            <w:t xml:space="preserve"> </w:t>
                          </w:r>
                          <w:r>
                            <w:rPr>
                              <w:rStyle w:val="Headerorfooter2"/>
                              <w:sz w:val="24"/>
                              <w:szCs w:val="24"/>
                            </w:rPr>
                            <w:t xml:space="preserve">z </w:t>
                          </w:r>
                          <w:r>
                            <w:rPr>
                              <w:rStyle w:val="Headerorfooter2"/>
                              <w:b/>
                              <w:bCs/>
                              <w:sz w:val="24"/>
                              <w:szCs w:val="24"/>
                            </w:rPr>
                            <w:t>5</w:t>
                          </w:r>
                        </w:p>
                      </w:txbxContent>
                    </wps:txbx>
                    <wps:bodyPr wrap="none" lIns="0" tIns="0" rIns="0" bIns="0">
                      <a:spAutoFit/>
                    </wps:bodyPr>
                  </wps:wsp>
                </a:graphicData>
              </a:graphic>
            </wp:anchor>
          </w:drawing>
        </mc:Choice>
        <mc:Fallback>
          <w:pict>
            <v:shape id="_x0000_s1032" type="#_x0000_t202" style="position:absolute;margin-left:461.55000000000001pt;margin-top:781.64999999999998pt;width:61.700000000000003pt;height:8.6500000000000004pt;z-index:-188744059;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Style w:val="CharStyle5"/>
                        <w:sz w:val="24"/>
                        <w:szCs w:val="24"/>
                      </w:rPr>
                      <w:t xml:space="preserve">Stránka </w:t>
                    </w:r>
                    <w:fldSimple w:instr=" PAGE \* MERGEFORMAT ">
                      <w:r>
                        <w:rPr>
                          <w:rStyle w:val="CharStyle5"/>
                          <w:b/>
                          <w:bCs/>
                          <w:sz w:val="24"/>
                          <w:szCs w:val="24"/>
                        </w:rPr>
                        <w:t>#</w:t>
                      </w:r>
                    </w:fldSimple>
                    <w:r>
                      <w:rPr>
                        <w:rStyle w:val="CharStyle5"/>
                        <w:b/>
                        <w:bCs/>
                        <w:sz w:val="24"/>
                        <w:szCs w:val="24"/>
                      </w:rPr>
                      <w:t xml:space="preserve"> </w:t>
                    </w:r>
                    <w:r>
                      <w:rPr>
                        <w:rStyle w:val="CharStyle5"/>
                        <w:sz w:val="24"/>
                        <w:szCs w:val="24"/>
                      </w:rPr>
                      <w:t xml:space="preserve">z </w:t>
                    </w:r>
                    <w:r>
                      <w:rPr>
                        <w:rStyle w:val="CharStyle5"/>
                        <w:b/>
                        <w:bCs/>
                        <w:sz w:val="24"/>
                        <w:szCs w:val="24"/>
                      </w:rPr>
                      <w:t>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08A1" w:rsidRDefault="00FF08A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1B72" w:rsidRDefault="00B61B72"/>
  </w:footnote>
  <w:footnote w:type="continuationSeparator" w:id="0">
    <w:p w:rsidR="00B61B72" w:rsidRDefault="00B61B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08A1" w:rsidRDefault="00FF08A1">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08A1" w:rsidRDefault="00B61B72">
    <w:pPr>
      <w:spacing w:line="1" w:lineRule="exact"/>
    </w:pPr>
    <w:r>
      <w:rPr>
        <w:noProof/>
      </w:rPr>
      <mc:AlternateContent>
        <mc:Choice Requires="wps">
          <w:drawing>
            <wp:anchor distT="0" distB="0" distL="0" distR="0" simplePos="0" relativeHeight="62914692" behindDoc="1" locked="0" layoutInCell="1" allowOverlap="1">
              <wp:simplePos x="0" y="0"/>
              <wp:positionH relativeFrom="page">
                <wp:posOffset>945515</wp:posOffset>
              </wp:positionH>
              <wp:positionV relativeFrom="page">
                <wp:posOffset>910590</wp:posOffset>
              </wp:positionV>
              <wp:extent cx="2828290" cy="143510"/>
              <wp:effectExtent l="0" t="0" r="0" b="0"/>
              <wp:wrapNone/>
              <wp:docPr id="3" name="Shape 3"/>
              <wp:cNvGraphicFramePr/>
              <a:graphic xmlns:a="http://schemas.openxmlformats.org/drawingml/2006/main">
                <a:graphicData uri="http://schemas.microsoft.com/office/word/2010/wordprocessingShape">
                  <wps:wsp>
                    <wps:cNvSpPr txBox="1"/>
                    <wps:spPr>
                      <a:xfrm>
                        <a:off x="0" y="0"/>
                        <a:ext cx="2828290" cy="143510"/>
                      </a:xfrm>
                      <a:prstGeom prst="rect">
                        <a:avLst/>
                      </a:prstGeom>
                      <a:noFill/>
                    </wps:spPr>
                    <wps:txbx>
                      <w:txbxContent>
                        <w:p w:rsidR="00FF08A1" w:rsidRDefault="00B61B72">
                          <w:pPr>
                            <w:pStyle w:val="Headerorfooter20"/>
                            <w:tabs>
                              <w:tab w:val="right" w:pos="4406"/>
                            </w:tabs>
                            <w:rPr>
                              <w:sz w:val="22"/>
                              <w:szCs w:val="22"/>
                            </w:rPr>
                          </w:pPr>
                          <w:r>
                            <w:rPr>
                              <w:rStyle w:val="Headerorfooter2"/>
                              <w:rFonts w:ascii="Arial" w:eastAsia="Arial" w:hAnsi="Arial" w:cs="Arial"/>
                              <w:sz w:val="22"/>
                              <w:szCs w:val="22"/>
                            </w:rPr>
                            <w:t xml:space="preserve">SMLOUVA </w:t>
                          </w:r>
                          <w:proofErr w:type="spellStart"/>
                          <w:r>
                            <w:rPr>
                              <w:rStyle w:val="Headerorfooter2"/>
                              <w:rFonts w:ascii="Arial" w:eastAsia="Arial" w:hAnsi="Arial" w:cs="Arial"/>
                              <w:sz w:val="22"/>
                              <w:szCs w:val="22"/>
                            </w:rPr>
                            <w:t>ČÍiSLO</w:t>
                          </w:r>
                          <w:proofErr w:type="spellEnd"/>
                          <w:r>
                            <w:rPr>
                              <w:rStyle w:val="Headerorfooter2"/>
                              <w:rFonts w:ascii="Arial" w:eastAsia="Arial" w:hAnsi="Arial" w:cs="Arial"/>
                              <w:sz w:val="22"/>
                              <w:szCs w:val="22"/>
                            </w:rPr>
                            <w:tab/>
                            <w:t>2025-060-NEMZLIN</w:t>
                          </w:r>
                        </w:p>
                      </w:txbxContent>
                    </wps:txbx>
                    <wps:bodyPr lIns="0" tIns="0" rIns="0" bIns="0">
                      <a:spAutoFit/>
                    </wps:bodyPr>
                  </wps:wsp>
                </a:graphicData>
              </a:graphic>
            </wp:anchor>
          </w:drawing>
        </mc:Choice>
        <mc:Fallback>
          <w:pict>
            <v:shape id="_x0000_s1029" type="#_x0000_t202" style="position:absolute;margin-left:74.450000000000003pt;margin-top:71.700000000000003pt;width:222.70000000000002pt;height:11.300000000000001pt;z-index:-188744061;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tabs>
                        <w:tab w:pos="4406" w:val="right"/>
                      </w:tabs>
                      <w:bidi w:val="0"/>
                      <w:spacing w:before="0" w:after="0" w:line="240" w:lineRule="auto"/>
                      <w:ind w:left="0" w:right="0" w:firstLine="0"/>
                      <w:jc w:val="left"/>
                      <w:rPr>
                        <w:sz w:val="22"/>
                        <w:szCs w:val="22"/>
                      </w:rPr>
                    </w:pPr>
                    <w:r>
                      <w:rPr>
                        <w:rStyle w:val="CharStyle5"/>
                        <w:rFonts w:ascii="Arial" w:eastAsia="Arial" w:hAnsi="Arial" w:cs="Arial"/>
                        <w:sz w:val="22"/>
                        <w:szCs w:val="22"/>
                      </w:rPr>
                      <w:t>SMLOUVA ČÍiSLO</w:t>
                      <w:tab/>
                      <w:t>2025-060-NEMZLIN</w:t>
                    </w:r>
                  </w:p>
                </w:txbxContent>
              </v:textbox>
              <w10:wrap anchorx="page" anchory="page"/>
            </v:shape>
          </w:pict>
        </mc:Fallback>
      </mc:AlternateContent>
    </w:r>
    <w:r>
      <w:rPr>
        <w:noProof/>
      </w:rPr>
      <mc:AlternateContent>
        <mc:Choice Requires="wps">
          <w:drawing>
            <wp:anchor distT="0" distB="0" distL="114300" distR="114300" simplePos="0" relativeHeight="2" behindDoc="1" locked="0" layoutInCell="1" allowOverlap="1">
              <wp:simplePos x="0" y="0"/>
              <wp:positionH relativeFrom="page">
                <wp:posOffset>902970</wp:posOffset>
              </wp:positionH>
              <wp:positionV relativeFrom="page">
                <wp:posOffset>1104265</wp:posOffset>
              </wp:positionV>
              <wp:extent cx="6181090" cy="0"/>
              <wp:effectExtent l="0" t="0" r="0" b="0"/>
              <wp:wrapNone/>
              <wp:docPr id="5" name="Shape 5"/>
              <wp:cNvGraphicFramePr/>
              <a:graphic xmlns:a="http://schemas.openxmlformats.org/drawingml/2006/main">
                <a:graphicData uri="http://schemas.microsoft.com/office/word/2010/wordprocessingShape">
                  <wps:wsp>
                    <wps:cNvCnPr/>
                    <wps:spPr>
                      <a:xfrm>
                        <a:off x="0" y="0"/>
                        <a:ext cx="6181090" cy="0"/>
                      </a:xfrm>
                      <a:prstGeom prst="straightConnector1">
                        <a:avLst/>
                      </a:prstGeom>
                      <a:ln w="12700">
                        <a:solidFill/>
                      </a:ln>
                    </wps:spPr>
                    <wps:bodyPr/>
                  </wps:wsp>
                </a:graphicData>
              </a:graphic>
            </wp:anchor>
          </w:drawing>
        </mc:Choice>
        <mc:Fallback>
          <w:pict>
            <v:shape o:spt="32" o:oned="true" path="m,l21600,21600e" style="position:absolute;margin-left:71.100000000000009pt;margin-top:86.950000000000003pt;width:486.69999999999999pt;height:0;z-index:-251658240;mso-position-horizontal-relative:page;mso-position-vertical-relative:page">
              <v:stroke weight="1.pt"/>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08A1" w:rsidRDefault="00FF08A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900A6"/>
    <w:multiLevelType w:val="multilevel"/>
    <w:tmpl w:val="3AB0DA0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1733DE"/>
    <w:multiLevelType w:val="multilevel"/>
    <w:tmpl w:val="1BCEF96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D7E1D74"/>
    <w:multiLevelType w:val="multilevel"/>
    <w:tmpl w:val="4378B50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77A12A3"/>
    <w:multiLevelType w:val="multilevel"/>
    <w:tmpl w:val="6B0ADE5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B4348DE"/>
    <w:multiLevelType w:val="multilevel"/>
    <w:tmpl w:val="5A7A88D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68474CF"/>
    <w:multiLevelType w:val="multilevel"/>
    <w:tmpl w:val="E8049D1E"/>
    <w:lvl w:ilvl="0">
      <w:start w:val="1"/>
      <w:numFmt w:val="bullet"/>
      <w:lvlText w:val="▪"/>
      <w:lvlJc w:val="left"/>
      <w:rPr>
        <w:rFonts w:ascii="Arial" w:eastAsia="Arial" w:hAnsi="Arial" w:cs="Arial"/>
        <w:b w:val="0"/>
        <w:bCs w:val="0"/>
        <w:i w:val="0"/>
        <w:iCs w:val="0"/>
        <w:smallCaps w:val="0"/>
        <w:strike w:val="0"/>
        <w:color w:val="000000"/>
        <w:spacing w:val="0"/>
        <w:w w:val="100"/>
        <w:position w:val="0"/>
        <w:sz w:val="34"/>
        <w:szCs w:val="3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5390381"/>
    <w:multiLevelType w:val="multilevel"/>
    <w:tmpl w:val="4AE6C652"/>
    <w:lvl w:ilvl="0">
      <w:start w:val="1"/>
      <w:numFmt w:val="bullet"/>
      <w:lvlText w:val="•"/>
      <w:lvlJc w:val="left"/>
      <w:rPr>
        <w:rFonts w:ascii="Arial" w:eastAsia="Arial" w:hAnsi="Arial" w:cs="Arial"/>
        <w:b w:val="0"/>
        <w:bCs w:val="0"/>
        <w:i w:val="0"/>
        <w:iCs w:val="0"/>
        <w:smallCaps w:val="0"/>
        <w:strike w:val="0"/>
        <w:color w:val="000000"/>
        <w:spacing w:val="0"/>
        <w:w w:val="100"/>
        <w:position w:val="0"/>
        <w:sz w:val="38"/>
        <w:szCs w:val="3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84731F3"/>
    <w:multiLevelType w:val="multilevel"/>
    <w:tmpl w:val="C5BEB3F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65614BD"/>
    <w:multiLevelType w:val="multilevel"/>
    <w:tmpl w:val="9CACF0EA"/>
    <w:lvl w:ilvl="0">
      <w:start w:val="1"/>
      <w:numFmt w:val="bullet"/>
      <w:lvlText w:val="•"/>
      <w:lvlJc w:val="left"/>
      <w:rPr>
        <w:rFonts w:ascii="Arial" w:eastAsia="Arial" w:hAnsi="Arial" w:cs="Arial"/>
        <w:b w:val="0"/>
        <w:bCs w:val="0"/>
        <w:i w:val="0"/>
        <w:iCs w:val="0"/>
        <w:smallCaps w:val="0"/>
        <w:strike w:val="0"/>
        <w:color w:val="000000"/>
        <w:spacing w:val="0"/>
        <w:w w:val="100"/>
        <w:position w:val="0"/>
        <w:sz w:val="38"/>
        <w:szCs w:val="3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A893D4D"/>
    <w:multiLevelType w:val="multilevel"/>
    <w:tmpl w:val="CC58033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4"/>
  </w:num>
  <w:num w:numId="3">
    <w:abstractNumId w:val="6"/>
  </w:num>
  <w:num w:numId="4">
    <w:abstractNumId w:val="8"/>
  </w:num>
  <w:num w:numId="5">
    <w:abstractNumId w:val="9"/>
  </w:num>
  <w:num w:numId="6">
    <w:abstractNumId w:val="1"/>
  </w:num>
  <w:num w:numId="7">
    <w:abstractNumId w:val="3"/>
  </w:num>
  <w:num w:numId="8">
    <w:abstractNumId w:val="7"/>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8A1"/>
    <w:rsid w:val="000627F0"/>
    <w:rsid w:val="00A229AC"/>
    <w:rsid w:val="00B61B72"/>
    <w:rsid w:val="00FF08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30540"/>
  <w15:docId w15:val="{A5F5DC57-E536-4304-884A-F469BB42C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1">
    <w:name w:val="Heading #1|1_"/>
    <w:basedOn w:val="Standardnpsmoodstavce"/>
    <w:link w:val="Heading110"/>
    <w:rPr>
      <w:rFonts w:ascii="Arial" w:eastAsia="Arial" w:hAnsi="Arial" w:cs="Arial"/>
      <w:b w:val="0"/>
      <w:bCs w:val="0"/>
      <w:i w:val="0"/>
      <w:iCs w:val="0"/>
      <w:smallCaps w:val="0"/>
      <w:strike w:val="0"/>
      <w:sz w:val="36"/>
      <w:szCs w:val="36"/>
      <w:u w:val="none"/>
    </w:rPr>
  </w:style>
  <w:style w:type="character" w:customStyle="1" w:styleId="Headerorfooter2">
    <w:name w:val="Header or footer|2_"/>
    <w:basedOn w:val="Standardnpsmoodstavce"/>
    <w:link w:val="Headerorfooter20"/>
    <w:rPr>
      <w:b w:val="0"/>
      <w:bCs w:val="0"/>
      <w:i w:val="0"/>
      <w:iCs w:val="0"/>
      <w:smallCaps w:val="0"/>
      <w:strike w:val="0"/>
      <w:sz w:val="20"/>
      <w:szCs w:val="20"/>
      <w:u w:val="none"/>
    </w:rPr>
  </w:style>
  <w:style w:type="character" w:customStyle="1" w:styleId="Bodytext2">
    <w:name w:val="Body text|2_"/>
    <w:basedOn w:val="Standardnpsmoodstavce"/>
    <w:link w:val="Bodytext20"/>
    <w:rPr>
      <w:rFonts w:ascii="Arial" w:eastAsia="Arial" w:hAnsi="Arial" w:cs="Arial"/>
      <w:b w:val="0"/>
      <w:bCs w:val="0"/>
      <w:i w:val="0"/>
      <w:iCs w:val="0"/>
      <w:smallCaps w:val="0"/>
      <w:strike w:val="0"/>
      <w:sz w:val="22"/>
      <w:szCs w:val="22"/>
      <w:u w:val="none"/>
    </w:rPr>
  </w:style>
  <w:style w:type="character" w:customStyle="1" w:styleId="Tablecaption1">
    <w:name w:val="Table caption|1_"/>
    <w:basedOn w:val="Standardnpsmoodstavce"/>
    <w:link w:val="Tablecaption10"/>
    <w:rPr>
      <w:rFonts w:ascii="Arial" w:eastAsia="Arial" w:hAnsi="Arial" w:cs="Arial"/>
      <w:b/>
      <w:bCs/>
      <w:i w:val="0"/>
      <w:iCs w:val="0"/>
      <w:smallCaps w:val="0"/>
      <w:strike w:val="0"/>
      <w:sz w:val="22"/>
      <w:szCs w:val="22"/>
      <w:u w:val="none"/>
    </w:rPr>
  </w:style>
  <w:style w:type="character" w:customStyle="1" w:styleId="Other1">
    <w:name w:val="Other|1_"/>
    <w:basedOn w:val="Standardnpsmoodstavce"/>
    <w:link w:val="Other10"/>
    <w:rPr>
      <w:b w:val="0"/>
      <w:bCs w:val="0"/>
      <w:i w:val="0"/>
      <w:iCs w:val="0"/>
      <w:smallCaps w:val="0"/>
      <w:strike w:val="0"/>
      <w:u w:val="none"/>
    </w:rPr>
  </w:style>
  <w:style w:type="character" w:customStyle="1" w:styleId="Bodytext3">
    <w:name w:val="Body text|3_"/>
    <w:basedOn w:val="Standardnpsmoodstavce"/>
    <w:link w:val="Bodytext30"/>
    <w:rPr>
      <w:rFonts w:ascii="Arial" w:eastAsia="Arial" w:hAnsi="Arial" w:cs="Arial"/>
      <w:b w:val="0"/>
      <w:bCs w:val="0"/>
      <w:i w:val="0"/>
      <w:iCs w:val="0"/>
      <w:smallCaps w:val="0"/>
      <w:strike w:val="0"/>
      <w:sz w:val="10"/>
      <w:szCs w:val="10"/>
      <w:u w:val="none"/>
    </w:rPr>
  </w:style>
  <w:style w:type="character" w:customStyle="1" w:styleId="Bodytext5">
    <w:name w:val="Body text|5_"/>
    <w:basedOn w:val="Standardnpsmoodstavce"/>
    <w:link w:val="Bodytext50"/>
    <w:rPr>
      <w:rFonts w:ascii="Arial" w:eastAsia="Arial" w:hAnsi="Arial" w:cs="Arial"/>
      <w:b w:val="0"/>
      <w:bCs w:val="0"/>
      <w:i w:val="0"/>
      <w:iCs w:val="0"/>
      <w:smallCaps w:val="0"/>
      <w:strike w:val="0"/>
      <w:sz w:val="9"/>
      <w:szCs w:val="9"/>
      <w:u w:val="none"/>
    </w:rPr>
  </w:style>
  <w:style w:type="character" w:customStyle="1" w:styleId="Heading31">
    <w:name w:val="Heading #3|1_"/>
    <w:basedOn w:val="Standardnpsmoodstavce"/>
    <w:link w:val="Heading310"/>
    <w:rPr>
      <w:rFonts w:ascii="Arial" w:eastAsia="Arial" w:hAnsi="Arial" w:cs="Arial"/>
      <w:b w:val="0"/>
      <w:bCs w:val="0"/>
      <w:i w:val="0"/>
      <w:iCs w:val="0"/>
      <w:smallCaps w:val="0"/>
      <w:strike w:val="0"/>
      <w:sz w:val="26"/>
      <w:szCs w:val="26"/>
      <w:u w:val="none"/>
    </w:rPr>
  </w:style>
  <w:style w:type="character" w:customStyle="1" w:styleId="Bodytext4">
    <w:name w:val="Body text|4_"/>
    <w:basedOn w:val="Standardnpsmoodstavce"/>
    <w:link w:val="Bodytext40"/>
    <w:rPr>
      <w:rFonts w:ascii="Arial" w:eastAsia="Arial" w:hAnsi="Arial" w:cs="Arial"/>
      <w:b w:val="0"/>
      <w:bCs w:val="0"/>
      <w:i w:val="0"/>
      <w:iCs w:val="0"/>
      <w:smallCaps w:val="0"/>
      <w:strike w:val="0"/>
      <w:sz w:val="12"/>
      <w:szCs w:val="12"/>
      <w:u w:val="none"/>
    </w:rPr>
  </w:style>
  <w:style w:type="character" w:customStyle="1" w:styleId="Bodytext1">
    <w:name w:val="Body text|1_"/>
    <w:basedOn w:val="Standardnpsmoodstavce"/>
    <w:link w:val="Bodytext10"/>
    <w:rPr>
      <w:b w:val="0"/>
      <w:bCs w:val="0"/>
      <w:i w:val="0"/>
      <w:iCs w:val="0"/>
      <w:smallCaps w:val="0"/>
      <w:strike w:val="0"/>
      <w:u w:val="none"/>
    </w:rPr>
  </w:style>
  <w:style w:type="character" w:customStyle="1" w:styleId="Heading21">
    <w:name w:val="Heading #2|1_"/>
    <w:basedOn w:val="Standardnpsmoodstavce"/>
    <w:link w:val="Heading210"/>
    <w:rPr>
      <w:b/>
      <w:bCs/>
      <w:i w:val="0"/>
      <w:iCs w:val="0"/>
      <w:smallCaps w:val="0"/>
      <w:strike w:val="0"/>
      <w:sz w:val="32"/>
      <w:szCs w:val="32"/>
      <w:u w:val="none"/>
    </w:rPr>
  </w:style>
  <w:style w:type="character" w:customStyle="1" w:styleId="Bodytext6">
    <w:name w:val="Body text|6_"/>
    <w:basedOn w:val="Standardnpsmoodstavce"/>
    <w:link w:val="Bodytext60"/>
    <w:rPr>
      <w:b/>
      <w:bCs/>
      <w:i w:val="0"/>
      <w:iCs w:val="0"/>
      <w:smallCaps w:val="0"/>
      <w:strike w:val="0"/>
      <w:sz w:val="28"/>
      <w:szCs w:val="28"/>
      <w:u w:val="none"/>
    </w:rPr>
  </w:style>
  <w:style w:type="character" w:customStyle="1" w:styleId="Heading41">
    <w:name w:val="Heading #4|1_"/>
    <w:basedOn w:val="Standardnpsmoodstavce"/>
    <w:link w:val="Heading410"/>
    <w:rPr>
      <w:b/>
      <w:bCs/>
      <w:i w:val="0"/>
      <w:iCs w:val="0"/>
      <w:smallCaps w:val="0"/>
      <w:strike w:val="0"/>
      <w:u w:val="none"/>
    </w:rPr>
  </w:style>
  <w:style w:type="paragraph" w:customStyle="1" w:styleId="Heading110">
    <w:name w:val="Heading #1|1"/>
    <w:basedOn w:val="Normln"/>
    <w:link w:val="Heading11"/>
    <w:pPr>
      <w:jc w:val="center"/>
      <w:outlineLvl w:val="0"/>
    </w:pPr>
    <w:rPr>
      <w:rFonts w:ascii="Arial" w:eastAsia="Arial" w:hAnsi="Arial" w:cs="Arial"/>
      <w:sz w:val="36"/>
      <w:szCs w:val="36"/>
    </w:rPr>
  </w:style>
  <w:style w:type="paragraph" w:customStyle="1" w:styleId="Headerorfooter20">
    <w:name w:val="Header or footer|2"/>
    <w:basedOn w:val="Normln"/>
    <w:link w:val="Headerorfooter2"/>
    <w:rPr>
      <w:sz w:val="20"/>
      <w:szCs w:val="20"/>
    </w:rPr>
  </w:style>
  <w:style w:type="paragraph" w:customStyle="1" w:styleId="Bodytext20">
    <w:name w:val="Body text|2"/>
    <w:basedOn w:val="Normln"/>
    <w:link w:val="Bodytext2"/>
    <w:pPr>
      <w:spacing w:after="120"/>
    </w:pPr>
    <w:rPr>
      <w:rFonts w:ascii="Arial" w:eastAsia="Arial" w:hAnsi="Arial" w:cs="Arial"/>
      <w:sz w:val="22"/>
      <w:szCs w:val="22"/>
    </w:rPr>
  </w:style>
  <w:style w:type="paragraph" w:customStyle="1" w:styleId="Tablecaption10">
    <w:name w:val="Table caption|1"/>
    <w:basedOn w:val="Normln"/>
    <w:link w:val="Tablecaption1"/>
    <w:rPr>
      <w:rFonts w:ascii="Arial" w:eastAsia="Arial" w:hAnsi="Arial" w:cs="Arial"/>
      <w:b/>
      <w:bCs/>
      <w:sz w:val="22"/>
      <w:szCs w:val="22"/>
    </w:rPr>
  </w:style>
  <w:style w:type="paragraph" w:customStyle="1" w:styleId="Other10">
    <w:name w:val="Other|1"/>
    <w:basedOn w:val="Normln"/>
    <w:link w:val="Other1"/>
  </w:style>
  <w:style w:type="paragraph" w:customStyle="1" w:styleId="Bodytext30">
    <w:name w:val="Body text|3"/>
    <w:basedOn w:val="Normln"/>
    <w:link w:val="Bodytext3"/>
    <w:pPr>
      <w:spacing w:line="180" w:lineRule="auto"/>
      <w:ind w:left="790"/>
    </w:pPr>
    <w:rPr>
      <w:rFonts w:ascii="Arial" w:eastAsia="Arial" w:hAnsi="Arial" w:cs="Arial"/>
      <w:sz w:val="10"/>
      <w:szCs w:val="10"/>
    </w:rPr>
  </w:style>
  <w:style w:type="paragraph" w:customStyle="1" w:styleId="Bodytext50">
    <w:name w:val="Body text|5"/>
    <w:basedOn w:val="Normln"/>
    <w:link w:val="Bodytext5"/>
    <w:pPr>
      <w:spacing w:line="180" w:lineRule="auto"/>
      <w:ind w:left="1780"/>
    </w:pPr>
    <w:rPr>
      <w:rFonts w:ascii="Arial" w:eastAsia="Arial" w:hAnsi="Arial" w:cs="Arial"/>
      <w:sz w:val="9"/>
      <w:szCs w:val="9"/>
    </w:rPr>
  </w:style>
  <w:style w:type="paragraph" w:customStyle="1" w:styleId="Heading310">
    <w:name w:val="Heading #3|1"/>
    <w:basedOn w:val="Normln"/>
    <w:link w:val="Heading31"/>
    <w:pPr>
      <w:outlineLvl w:val="2"/>
    </w:pPr>
    <w:rPr>
      <w:rFonts w:ascii="Arial" w:eastAsia="Arial" w:hAnsi="Arial" w:cs="Arial"/>
      <w:sz w:val="26"/>
      <w:szCs w:val="26"/>
    </w:rPr>
  </w:style>
  <w:style w:type="paragraph" w:customStyle="1" w:styleId="Bodytext40">
    <w:name w:val="Body text|4"/>
    <w:basedOn w:val="Normln"/>
    <w:link w:val="Bodytext4"/>
    <w:pPr>
      <w:spacing w:line="252" w:lineRule="auto"/>
      <w:ind w:left="490"/>
    </w:pPr>
    <w:rPr>
      <w:rFonts w:ascii="Arial" w:eastAsia="Arial" w:hAnsi="Arial" w:cs="Arial"/>
      <w:sz w:val="12"/>
      <w:szCs w:val="12"/>
    </w:rPr>
  </w:style>
  <w:style w:type="paragraph" w:customStyle="1" w:styleId="Bodytext10">
    <w:name w:val="Body text|1"/>
    <w:basedOn w:val="Normln"/>
    <w:link w:val="Bodytext1"/>
  </w:style>
  <w:style w:type="paragraph" w:customStyle="1" w:styleId="Heading210">
    <w:name w:val="Heading #2|1"/>
    <w:basedOn w:val="Normln"/>
    <w:link w:val="Heading21"/>
    <w:pPr>
      <w:spacing w:line="233" w:lineRule="auto"/>
      <w:jc w:val="center"/>
      <w:outlineLvl w:val="1"/>
    </w:pPr>
    <w:rPr>
      <w:b/>
      <w:bCs/>
      <w:sz w:val="32"/>
      <w:szCs w:val="32"/>
    </w:rPr>
  </w:style>
  <w:style w:type="paragraph" w:customStyle="1" w:styleId="Bodytext60">
    <w:name w:val="Body text|6"/>
    <w:basedOn w:val="Normln"/>
    <w:link w:val="Bodytext6"/>
    <w:pPr>
      <w:spacing w:line="233" w:lineRule="auto"/>
      <w:jc w:val="center"/>
    </w:pPr>
    <w:rPr>
      <w:b/>
      <w:bCs/>
      <w:sz w:val="28"/>
      <w:szCs w:val="28"/>
    </w:rPr>
  </w:style>
  <w:style w:type="paragraph" w:customStyle="1" w:styleId="Heading410">
    <w:name w:val="Heading #4|1"/>
    <w:basedOn w:val="Normln"/>
    <w:link w:val="Heading41"/>
    <w:pPr>
      <w:outlineLvl w:val="3"/>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activenergy.cz" TargetMode="External"/><Relationship Id="rId13" Type="http://schemas.openxmlformats.org/officeDocument/2006/relationships/hyperlink" Target="http://www.activenergy.cz/"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aktury@bnzlin.cz" TargetMode="Externa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mailto:servis@activenergy.cz"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activenergy.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4236</Words>
  <Characters>24997</Characters>
  <Application>Microsoft Office Word</Application>
  <DocSecurity>0</DocSecurity>
  <Lines>208</Lines>
  <Paragraphs>58</Paragraphs>
  <ScaleCrop>false</ScaleCrop>
  <HeadingPairs>
    <vt:vector size="2" baseType="variant">
      <vt:variant>
        <vt:lpstr>Název</vt:lpstr>
      </vt:variant>
      <vt:variant>
        <vt:i4>1</vt:i4>
      </vt:variant>
    </vt:vector>
  </HeadingPairs>
  <TitlesOfParts>
    <vt:vector size="1" baseType="lpstr">
      <vt:lpstr>(Microsoft Word - 01. Servisní smlouva_nemocnice Zlín_po úpravach_nový MTG)</vt:lpstr>
    </vt:vector>
  </TitlesOfParts>
  <Company/>
  <LinksUpToDate>false</LinksUpToDate>
  <CharactersWithSpaces>29175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- 01. Servisní smlouva_nemocnice Zlín_po úpravach_nový MTG)</dc:title>
  <dc:subject/>
  <dc:creator>Gabriela Vinklerová</dc:creator>
  <cp:keywords/>
  <cp:lastModifiedBy>Vinklerová Gabriela</cp:lastModifiedBy>
  <cp:revision>3</cp:revision>
  <dcterms:created xsi:type="dcterms:W3CDTF">2025-06-26T08:37:00Z</dcterms:created>
  <dcterms:modified xsi:type="dcterms:W3CDTF">2025-06-26T08:38:00Z</dcterms:modified>
</cp:coreProperties>
</file>