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0392" w14:textId="77777777" w:rsidR="00A54390" w:rsidRDefault="00A54390" w:rsidP="00A54390">
      <w:pPr>
        <w:pStyle w:val="Zhlav"/>
        <w:jc w:val="right"/>
        <w:rPr>
          <w:color w:val="000000" w:themeColor="text1"/>
        </w:rPr>
      </w:pPr>
    </w:p>
    <w:p w14:paraId="0E8DE7E5" w14:textId="79C61448" w:rsidR="00A54390" w:rsidRDefault="00A54390" w:rsidP="00A54390">
      <w:pPr>
        <w:pStyle w:val="Zhlav"/>
        <w:jc w:val="right"/>
      </w:pPr>
      <w:r w:rsidRPr="00A34876">
        <w:rPr>
          <w:color w:val="000000" w:themeColor="text1"/>
          <w:highlight w:val="yellow"/>
        </w:rPr>
        <w:t>KONTROLNÍ ČÍSLO: P22V00230282</w:t>
      </w:r>
    </w:p>
    <w:p w14:paraId="3143BBF1" w14:textId="77777777" w:rsidR="00A54390" w:rsidRDefault="00A54390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13EB961C" w14:textId="77777777" w:rsidR="00F501B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3ECEA278" w14:textId="77777777" w:rsidR="00F501BE" w:rsidRPr="00855CFE" w:rsidRDefault="00F501BE" w:rsidP="00F501BE">
      <w:pPr>
        <w:jc w:val="center"/>
        <w:rPr>
          <w:b/>
          <w:smallCaps/>
          <w:sz w:val="24"/>
          <w:szCs w:val="24"/>
        </w:rPr>
      </w:pPr>
      <w:r w:rsidRPr="00855CFE">
        <w:rPr>
          <w:b/>
          <w:smallCaps/>
          <w:sz w:val="24"/>
          <w:szCs w:val="24"/>
        </w:rPr>
        <w:t>Hlavní město Praha</w:t>
      </w:r>
    </w:p>
    <w:p w14:paraId="183BAF49" w14:textId="77777777" w:rsidR="00F501BE" w:rsidRPr="00855CFE" w:rsidRDefault="00F501BE" w:rsidP="00F501BE"/>
    <w:p w14:paraId="44C04741" w14:textId="77777777" w:rsidR="00F501BE" w:rsidRPr="00855CFE" w:rsidRDefault="00F501BE" w:rsidP="00F501BE">
      <w:pPr>
        <w:jc w:val="center"/>
      </w:pPr>
      <w:r w:rsidRPr="00855CFE">
        <w:t>▪</w:t>
      </w:r>
      <w:r w:rsidRPr="00855CFE">
        <w:tab/>
        <w:t>▪</w:t>
      </w:r>
      <w:r w:rsidRPr="00855CFE">
        <w:tab/>
        <w:t>▪</w:t>
      </w:r>
    </w:p>
    <w:p w14:paraId="1F7A6A3F" w14:textId="77777777" w:rsidR="00F501BE" w:rsidRPr="00855CFE" w:rsidRDefault="00F501BE" w:rsidP="00F501BE"/>
    <w:p w14:paraId="364AC05D" w14:textId="32E2FF72" w:rsidR="00F501BE" w:rsidRPr="00855CFE" w:rsidRDefault="00AF5D26" w:rsidP="00F501BE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KONSIT A.S.</w:t>
      </w:r>
    </w:p>
    <w:p w14:paraId="6CC28294" w14:textId="77777777" w:rsidR="00F501BE" w:rsidRPr="00855CFE" w:rsidRDefault="00F501BE" w:rsidP="00F501BE"/>
    <w:p w14:paraId="7D185CF3" w14:textId="77777777" w:rsidR="00F501BE" w:rsidRPr="00855CFE" w:rsidRDefault="00F501BE" w:rsidP="00F501BE">
      <w:pPr>
        <w:pBdr>
          <w:bottom w:val="single" w:sz="6" w:space="1" w:color="auto"/>
        </w:pBdr>
      </w:pPr>
    </w:p>
    <w:p w14:paraId="360487D6" w14:textId="77777777" w:rsidR="00AF5D26" w:rsidRPr="00855CFE" w:rsidRDefault="00AF5D26" w:rsidP="00F501BE"/>
    <w:p w14:paraId="2A5978BE" w14:textId="57F9EBA7" w:rsidR="00F501BE" w:rsidRPr="00855CFE" w:rsidRDefault="00F501BE" w:rsidP="00F501BE">
      <w:pPr>
        <w:pStyle w:val="Nzev"/>
      </w:pPr>
      <w:r w:rsidRPr="00855CFE">
        <w:t>DODATEK Č.</w:t>
      </w:r>
      <w:r w:rsidR="00A34876">
        <w:t>2</w:t>
      </w:r>
    </w:p>
    <w:p w14:paraId="4579D582" w14:textId="77777777" w:rsidR="00F501BE" w:rsidRPr="00855CFE" w:rsidRDefault="00F501BE" w:rsidP="00F501BE">
      <w:pPr>
        <w:pStyle w:val="Nzev"/>
        <w:rPr>
          <w:sz w:val="24"/>
          <w:szCs w:val="24"/>
        </w:rPr>
      </w:pPr>
      <w:r w:rsidRPr="00855CFE">
        <w:rPr>
          <w:sz w:val="24"/>
          <w:szCs w:val="24"/>
        </w:rPr>
        <w:t>KE SmlouvĚ o dílo</w:t>
      </w:r>
    </w:p>
    <w:p w14:paraId="6E00B6D0" w14:textId="32D7CE3B" w:rsidR="00F501BE" w:rsidRPr="00855CFE" w:rsidRDefault="00C21EEF" w:rsidP="00F501BE">
      <w:pPr>
        <w:pStyle w:val="Podnadpis"/>
      </w:pPr>
      <w:r>
        <w:t>S</w:t>
      </w:r>
      <w:r w:rsidRPr="00C21EEF">
        <w:t xml:space="preserve">tavba č. </w:t>
      </w:r>
      <w:r w:rsidR="00AF5D26">
        <w:t>40506 DPS Nebušice</w:t>
      </w:r>
      <w:r w:rsidRPr="00C21EEF">
        <w:t xml:space="preserve"> – </w:t>
      </w:r>
      <w:r w:rsidR="00AF5D26">
        <w:t>rozšíření</w:t>
      </w:r>
      <w:r w:rsidRPr="00855CFE">
        <w:t>;</w:t>
      </w:r>
      <w:r w:rsidR="00AF5D26">
        <w:t xml:space="preserve"> zhotovitel</w:t>
      </w:r>
      <w:r w:rsidR="00AF5D26" w:rsidRPr="00855CFE">
        <w:t>;</w:t>
      </w:r>
    </w:p>
    <w:p w14:paraId="2C723A8E" w14:textId="77777777" w:rsidR="00F501BE" w:rsidRPr="00855CFE" w:rsidRDefault="00F501BE" w:rsidP="00F501BE">
      <w:pPr>
        <w:pStyle w:val="Podnadpis"/>
        <w:rPr>
          <w:caps/>
        </w:rPr>
      </w:pPr>
      <w:r w:rsidRPr="00855CFE">
        <w:rPr>
          <w:caps/>
        </w:rPr>
        <w:t>zhotovitel stavby</w:t>
      </w:r>
    </w:p>
    <w:p w14:paraId="076C33F7" w14:textId="6FA8CB26" w:rsidR="00F501BE" w:rsidRDefault="00F501BE" w:rsidP="00F501BE">
      <w:pPr>
        <w:pBdr>
          <w:bottom w:val="single" w:sz="6" w:space="1" w:color="auto"/>
        </w:pBdr>
      </w:pPr>
    </w:p>
    <w:p w14:paraId="5D123344" w14:textId="77777777" w:rsidR="00F501BE" w:rsidRPr="00855CFE" w:rsidRDefault="00F501BE" w:rsidP="00F501BE"/>
    <w:p w14:paraId="1E459BCF" w14:textId="7E3EAA07" w:rsidR="00F501BE" w:rsidRPr="00855CFE" w:rsidRDefault="00F501BE" w:rsidP="0038041C">
      <w:pPr>
        <w:ind w:left="1416" w:firstLine="708"/>
        <w:rPr>
          <w:b/>
        </w:rPr>
      </w:pPr>
      <w:r w:rsidRPr="00855CFE">
        <w:rPr>
          <w:b/>
        </w:rPr>
        <w:t xml:space="preserve">číslo smlouvy objednatele: </w:t>
      </w:r>
      <w:r w:rsidR="00C21EEF" w:rsidRPr="00C21EEF">
        <w:t>DIL/21/04/007</w:t>
      </w:r>
      <w:r w:rsidR="00AF5D26">
        <w:t>778</w:t>
      </w:r>
      <w:r w:rsidR="00C21EEF" w:rsidRPr="00C21EEF">
        <w:t>/2023</w:t>
      </w:r>
    </w:p>
    <w:p w14:paraId="4FEA775A" w14:textId="7C6BF922" w:rsidR="00F501BE" w:rsidRPr="0038041C" w:rsidRDefault="00706C91" w:rsidP="0038041C">
      <w:pPr>
        <w:ind w:left="1416" w:firstLine="708"/>
        <w:rPr>
          <w:bCs/>
        </w:rPr>
      </w:pPr>
      <w:r w:rsidRPr="0038041C">
        <w:rPr>
          <w:b/>
        </w:rPr>
        <w:t>č</w:t>
      </w:r>
      <w:r w:rsidR="00AF5D26">
        <w:rPr>
          <w:b/>
        </w:rPr>
        <w:t>íslo</w:t>
      </w:r>
      <w:r w:rsidRPr="0038041C">
        <w:rPr>
          <w:b/>
        </w:rPr>
        <w:t xml:space="preserve"> smlouvy zhotovitele: </w:t>
      </w:r>
      <w:r w:rsidR="00AF5D26">
        <w:rPr>
          <w:bCs/>
        </w:rPr>
        <w:t>23 622 01</w:t>
      </w:r>
    </w:p>
    <w:p w14:paraId="70F1A6F6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019F2175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50D3432B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53C4B544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3C6AE58B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6BF4D84A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2B1A8412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334983AD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264D5539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7FCB2938" w14:textId="77777777" w:rsidR="00F501BE" w:rsidRPr="00855CFE" w:rsidRDefault="00F501BE" w:rsidP="00575A39">
      <w:pPr>
        <w:pStyle w:val="Bezmezer"/>
        <w:jc w:val="center"/>
        <w:rPr>
          <w:b/>
          <w:bCs/>
          <w:sz w:val="36"/>
          <w:szCs w:val="36"/>
        </w:rPr>
      </w:pPr>
    </w:p>
    <w:p w14:paraId="0F18A92E" w14:textId="77777777" w:rsidR="00F501BE" w:rsidRPr="00855CFE" w:rsidRDefault="00F501BE" w:rsidP="00F501BE">
      <w:pPr>
        <w:pageBreakBefore/>
        <w:jc w:val="center"/>
      </w:pPr>
      <w:r w:rsidRPr="00855CFE">
        <w:lastRenderedPageBreak/>
        <w:t>Níže uvedeného dne, měsíce a roku uzavřely Smluvní strany</w:t>
      </w:r>
    </w:p>
    <w:p w14:paraId="401F0966" w14:textId="77777777" w:rsidR="00F501BE" w:rsidRPr="00855CFE" w:rsidRDefault="00F501BE" w:rsidP="00F501BE"/>
    <w:p w14:paraId="01B87709" w14:textId="77777777" w:rsidR="00F501BE" w:rsidRPr="00855CFE" w:rsidRDefault="00F501BE" w:rsidP="00F501BE">
      <w:pPr>
        <w:ind w:left="2268"/>
        <w:rPr>
          <w:b/>
        </w:rPr>
      </w:pPr>
      <w:r w:rsidRPr="00855CFE">
        <w:rPr>
          <w:b/>
        </w:rPr>
        <w:t>HLAVNÍ MĚSTO PRAHA</w:t>
      </w:r>
    </w:p>
    <w:p w14:paraId="1CBB33BE" w14:textId="77777777" w:rsidR="00F501BE" w:rsidRPr="00855CFE" w:rsidRDefault="00F501BE" w:rsidP="00F501BE">
      <w:pPr>
        <w:ind w:left="2268" w:hanging="2268"/>
      </w:pPr>
      <w:r w:rsidRPr="00855CFE">
        <w:t>se sídlem:</w:t>
      </w:r>
      <w:r w:rsidRPr="00855CFE">
        <w:tab/>
        <w:t>Mariánské náměstí 2/2, Praha 1 – Staré Město, PSČ 110 01</w:t>
      </w:r>
    </w:p>
    <w:p w14:paraId="54BCBE97" w14:textId="77777777" w:rsidR="00F501BE" w:rsidRPr="00855CFE" w:rsidRDefault="00F501BE" w:rsidP="00F501BE">
      <w:pPr>
        <w:ind w:left="2268" w:hanging="2268"/>
      </w:pPr>
      <w:r w:rsidRPr="00855CFE">
        <w:t xml:space="preserve">datová schránka: </w:t>
      </w:r>
      <w:r w:rsidRPr="00855CFE">
        <w:tab/>
        <w:t>48ia97h</w:t>
      </w:r>
    </w:p>
    <w:p w14:paraId="67E88B08" w14:textId="77777777" w:rsidR="00F501BE" w:rsidRPr="00855CFE" w:rsidRDefault="00F501BE" w:rsidP="00F501BE">
      <w:pPr>
        <w:ind w:left="2268" w:hanging="2268"/>
      </w:pPr>
      <w:r w:rsidRPr="00855CFE">
        <w:t>IČO:</w:t>
      </w:r>
      <w:r w:rsidRPr="00855CFE">
        <w:tab/>
        <w:t>00064581</w:t>
      </w:r>
    </w:p>
    <w:p w14:paraId="5F2AAC7D" w14:textId="77777777" w:rsidR="00F501BE" w:rsidRPr="00855CFE" w:rsidRDefault="00F501BE" w:rsidP="00F501BE">
      <w:pPr>
        <w:ind w:left="2268" w:hanging="2268"/>
      </w:pPr>
      <w:r w:rsidRPr="00855CFE">
        <w:t>DIČ:</w:t>
      </w:r>
      <w:r w:rsidRPr="00855CFE">
        <w:tab/>
        <w:t>CZ00064581</w:t>
      </w:r>
    </w:p>
    <w:p w14:paraId="0328178C" w14:textId="77777777" w:rsidR="00F501BE" w:rsidRPr="00855CFE" w:rsidRDefault="00F501BE" w:rsidP="00F501BE">
      <w:pPr>
        <w:ind w:left="2268"/>
      </w:pPr>
      <w:r w:rsidRPr="00855CFE">
        <w:t>registrované dle ustanovení § 94 zákona č. 235/2004 Sb., o dani z přidané hodnoty, ve znění pozdějších předpisů</w:t>
      </w:r>
    </w:p>
    <w:p w14:paraId="341C0B0F" w14:textId="77777777" w:rsidR="00F501BE" w:rsidRPr="00855CFE" w:rsidRDefault="00F501BE" w:rsidP="00F501BE">
      <w:pPr>
        <w:ind w:left="2268" w:hanging="2268"/>
      </w:pPr>
      <w:r w:rsidRPr="00855CFE">
        <w:t>bankovní spojení:</w:t>
      </w:r>
      <w:r w:rsidRPr="00855CFE">
        <w:tab/>
        <w:t xml:space="preserve">PPF banka a.s., </w:t>
      </w:r>
    </w:p>
    <w:p w14:paraId="32E116F1" w14:textId="77777777" w:rsidR="00F501BE" w:rsidRPr="00855CFE" w:rsidRDefault="00F501BE" w:rsidP="00F501BE">
      <w:pPr>
        <w:ind w:left="2268" w:hanging="2268"/>
      </w:pPr>
      <w:r w:rsidRPr="00855CFE">
        <w:t>číslo účtu:</w:t>
      </w:r>
      <w:r w:rsidRPr="00855CFE">
        <w:tab/>
        <w:t>20028-5157998/6000</w:t>
      </w:r>
    </w:p>
    <w:p w14:paraId="3DABB017" w14:textId="77777777" w:rsidR="00A54390" w:rsidRDefault="00F501BE" w:rsidP="00A54390">
      <w:pPr>
        <w:ind w:left="2268" w:hanging="2268"/>
        <w:rPr>
          <w:b/>
          <w:bCs/>
        </w:rPr>
      </w:pPr>
      <w:r w:rsidRPr="00855CFE">
        <w:t>zastoupené:</w:t>
      </w:r>
      <w:r w:rsidRPr="00855CFE">
        <w:tab/>
      </w:r>
      <w:r w:rsidR="00A54390" w:rsidRPr="00465012">
        <w:rPr>
          <w:b/>
          <w:bCs/>
        </w:rPr>
        <w:t>Ing. Miroslavem Dvořákem</w:t>
      </w:r>
      <w:r w:rsidR="00A54390">
        <w:t xml:space="preserve">, ředitelem odboru investičního </w:t>
      </w:r>
      <w:r w:rsidR="00A54390" w:rsidRPr="00141413">
        <w:t>Magistrátu hlavního města Prahy</w:t>
      </w:r>
      <w:r w:rsidR="00A54390">
        <w:rPr>
          <w:b/>
          <w:bCs/>
        </w:rPr>
        <w:t>,</w:t>
      </w:r>
    </w:p>
    <w:p w14:paraId="496BD7EA" w14:textId="77777777" w:rsidR="00A54390" w:rsidRDefault="00A54390" w:rsidP="00A54390">
      <w:pPr>
        <w:ind w:left="2268" w:hanging="2268"/>
        <w:rPr>
          <w:b/>
          <w:bCs/>
        </w:rPr>
      </w:pPr>
    </w:p>
    <w:p w14:paraId="5654011B" w14:textId="6852C377" w:rsidR="00F501BE" w:rsidRPr="00855CFE" w:rsidRDefault="00A54390" w:rsidP="00A54390">
      <w:pPr>
        <w:ind w:left="2268" w:hanging="2268"/>
      </w:pPr>
      <w:r>
        <w:t xml:space="preserve">                                              </w:t>
      </w:r>
      <w:r w:rsidR="00F501BE" w:rsidRPr="00855CFE">
        <w:t>dále jen jako „</w:t>
      </w:r>
      <w:r w:rsidR="00F501BE" w:rsidRPr="00855CFE">
        <w:rPr>
          <w:b/>
        </w:rPr>
        <w:t>Objednatel</w:t>
      </w:r>
      <w:r w:rsidR="00F501BE" w:rsidRPr="00855CFE">
        <w:t>“</w:t>
      </w:r>
    </w:p>
    <w:p w14:paraId="6FBB42A5" w14:textId="77777777" w:rsidR="00F501BE" w:rsidRPr="00855CFE" w:rsidRDefault="00F501BE" w:rsidP="00F501BE">
      <w:pPr>
        <w:ind w:left="2268"/>
      </w:pPr>
    </w:p>
    <w:p w14:paraId="7DF8ABF9" w14:textId="77777777" w:rsidR="00F501BE" w:rsidRPr="00855CFE" w:rsidRDefault="00F501BE" w:rsidP="00F501BE">
      <w:pPr>
        <w:jc w:val="center"/>
      </w:pPr>
      <w:r w:rsidRPr="00855CFE">
        <w:t>na straně jedné</w:t>
      </w:r>
    </w:p>
    <w:p w14:paraId="47EA6F5C" w14:textId="77777777" w:rsidR="00F501BE" w:rsidRPr="00681805" w:rsidRDefault="00F501BE" w:rsidP="00F501BE">
      <w:pPr>
        <w:jc w:val="center"/>
      </w:pPr>
      <w:r w:rsidRPr="00681805">
        <w:t>a</w:t>
      </w:r>
    </w:p>
    <w:p w14:paraId="124CD45A" w14:textId="04822450" w:rsidR="00F501BE" w:rsidRPr="00681805" w:rsidRDefault="00AF5D26" w:rsidP="00F501BE">
      <w:pPr>
        <w:ind w:left="2268"/>
        <w:rPr>
          <w:b/>
        </w:rPr>
      </w:pPr>
      <w:r>
        <w:rPr>
          <w:b/>
        </w:rPr>
        <w:t>KONSIT</w:t>
      </w:r>
      <w:r w:rsidR="00C21EEF" w:rsidRPr="00C21EEF">
        <w:rPr>
          <w:b/>
        </w:rPr>
        <w:t xml:space="preserve"> a.s.</w:t>
      </w:r>
    </w:p>
    <w:p w14:paraId="78B2F031" w14:textId="58D5E784" w:rsidR="00F501BE" w:rsidRPr="00681805" w:rsidRDefault="00C21EEF" w:rsidP="00F501BE">
      <w:pPr>
        <w:ind w:left="2268"/>
      </w:pPr>
      <w:r w:rsidRPr="00C21EEF">
        <w:t xml:space="preserve">společnost vedená u </w:t>
      </w:r>
      <w:r w:rsidR="00AF5D26">
        <w:t>Městského soudu v Praze pod sp. zn. B 752</w:t>
      </w:r>
    </w:p>
    <w:p w14:paraId="340F6966" w14:textId="64EA181A" w:rsidR="00F501BE" w:rsidRPr="00681805" w:rsidRDefault="00F501BE" w:rsidP="00F501BE">
      <w:pPr>
        <w:ind w:left="2268" w:hanging="2268"/>
      </w:pPr>
      <w:r w:rsidRPr="00681805">
        <w:t>se sídlem:</w:t>
      </w:r>
      <w:r w:rsidRPr="00681805">
        <w:tab/>
      </w:r>
      <w:r w:rsidR="00AF5D26">
        <w:t>Půlkruhová 786/20, 160 00 Praha 6</w:t>
      </w:r>
    </w:p>
    <w:p w14:paraId="4E4B3C34" w14:textId="1729CFFA" w:rsidR="00F501BE" w:rsidRPr="00681805" w:rsidRDefault="00F501BE" w:rsidP="00F501BE">
      <w:pPr>
        <w:ind w:left="2268" w:hanging="2268"/>
      </w:pPr>
      <w:r w:rsidRPr="00681805">
        <w:t>IČO:</w:t>
      </w:r>
      <w:r w:rsidRPr="00681805">
        <w:tab/>
      </w:r>
      <w:r w:rsidR="001A34A1">
        <w:t> </w:t>
      </w:r>
      <w:r w:rsidR="008A1D31">
        <w:t>18630197</w:t>
      </w:r>
    </w:p>
    <w:p w14:paraId="3751820A" w14:textId="223AEC83" w:rsidR="00F501BE" w:rsidRPr="00681805" w:rsidRDefault="00F501BE" w:rsidP="00F501BE">
      <w:pPr>
        <w:ind w:left="2268" w:hanging="2268"/>
      </w:pPr>
      <w:r w:rsidRPr="00681805">
        <w:t>DIČ:</w:t>
      </w:r>
      <w:r w:rsidRPr="00681805">
        <w:tab/>
      </w:r>
      <w:r w:rsidR="00C21EEF" w:rsidRPr="00C21EEF">
        <w:t>CZ</w:t>
      </w:r>
      <w:r w:rsidR="00AF5D26">
        <w:t>18630197</w:t>
      </w:r>
    </w:p>
    <w:p w14:paraId="4CF689BB" w14:textId="77777777" w:rsidR="00F501BE" w:rsidRPr="00681805" w:rsidRDefault="00F501BE" w:rsidP="00F501BE">
      <w:pPr>
        <w:ind w:left="2268"/>
      </w:pPr>
      <w:r w:rsidRPr="00681805">
        <w:t>registrovaná dle ustanovení § 94 zákona č. 235/2004 Sb., o dani z přidané hodnoty, ve znění pozdějších předpisů</w:t>
      </w:r>
    </w:p>
    <w:p w14:paraId="290EAB71" w14:textId="460726E6" w:rsidR="00F501BE" w:rsidRPr="00681805" w:rsidRDefault="00F501BE" w:rsidP="00F501BE">
      <w:pPr>
        <w:ind w:left="2268" w:hanging="2268"/>
      </w:pPr>
      <w:r w:rsidRPr="00681805">
        <w:t>bankovní spojení:</w:t>
      </w:r>
      <w:r w:rsidRPr="00681805">
        <w:tab/>
      </w:r>
      <w:r w:rsidR="00AF5D26">
        <w:t>Česká Spořitelna</w:t>
      </w:r>
    </w:p>
    <w:p w14:paraId="32D3E618" w14:textId="073631F2" w:rsidR="00F501BE" w:rsidRPr="00681805" w:rsidRDefault="00F501BE" w:rsidP="00F501BE">
      <w:pPr>
        <w:ind w:left="2268" w:hanging="2268"/>
      </w:pPr>
      <w:r w:rsidRPr="00681805">
        <w:t>číslo účtu:</w:t>
      </w:r>
      <w:r w:rsidRPr="00681805">
        <w:tab/>
      </w:r>
      <w:r w:rsidR="00AF5D26">
        <w:t>820762/0800</w:t>
      </w:r>
    </w:p>
    <w:p w14:paraId="062EEA9C" w14:textId="465D7602" w:rsidR="00F501BE" w:rsidRPr="00681805" w:rsidRDefault="00F501BE" w:rsidP="00F501BE">
      <w:pPr>
        <w:ind w:left="2268" w:hanging="2268"/>
      </w:pPr>
      <w:r w:rsidRPr="00681805">
        <w:t>zastoupená:</w:t>
      </w:r>
      <w:r w:rsidRPr="00681805">
        <w:tab/>
      </w:r>
      <w:r w:rsidR="00C21EEF" w:rsidRPr="00C21EEF">
        <w:t xml:space="preserve">Ing. </w:t>
      </w:r>
      <w:r w:rsidR="00AF5D26">
        <w:t>Jiřím Urbanem, členem představenstva</w:t>
      </w:r>
    </w:p>
    <w:p w14:paraId="339563B1" w14:textId="77777777" w:rsidR="00F501BE" w:rsidRPr="00681805" w:rsidRDefault="00F501BE" w:rsidP="00F501BE">
      <w:pPr>
        <w:ind w:left="2268"/>
      </w:pPr>
      <w:r w:rsidRPr="00681805">
        <w:t>dále jen jako „</w:t>
      </w:r>
      <w:r w:rsidRPr="00681805">
        <w:rPr>
          <w:b/>
        </w:rPr>
        <w:t>Zhotovitel</w:t>
      </w:r>
      <w:r w:rsidRPr="00681805">
        <w:t>“</w:t>
      </w:r>
    </w:p>
    <w:p w14:paraId="51B5CF18" w14:textId="46D6B9A3" w:rsidR="00AF5D26" w:rsidRDefault="00F501BE" w:rsidP="00AF5D26">
      <w:pPr>
        <w:jc w:val="center"/>
      </w:pPr>
      <w:r w:rsidRPr="00681805">
        <w:t>na straně druhé</w:t>
      </w:r>
    </w:p>
    <w:p w14:paraId="475EBC66" w14:textId="77777777" w:rsidR="00C45B01" w:rsidRPr="00681805" w:rsidRDefault="00C45B01" w:rsidP="00C45B01">
      <w:r w:rsidRPr="00681805">
        <w:t>(společně dále jen jako „</w:t>
      </w:r>
      <w:r w:rsidRPr="00681805">
        <w:rPr>
          <w:b/>
          <w:bCs/>
        </w:rPr>
        <w:t>Smluvní strany</w:t>
      </w:r>
      <w:r w:rsidRPr="00681805">
        <w:t xml:space="preserve">“) </w:t>
      </w:r>
    </w:p>
    <w:p w14:paraId="694A5811" w14:textId="21B9F733" w:rsidR="00F501BE" w:rsidRPr="00681805" w:rsidRDefault="00F501BE" w:rsidP="00D61C20">
      <w:pPr>
        <w:spacing w:after="0" w:line="240" w:lineRule="auto"/>
        <w:jc w:val="center"/>
      </w:pPr>
      <w:r w:rsidRPr="00681805">
        <w:lastRenderedPageBreak/>
        <w:t xml:space="preserve">tento Dodatek č. </w:t>
      </w:r>
      <w:r w:rsidR="00A34876">
        <w:t>2</w:t>
      </w:r>
      <w:r w:rsidRPr="00681805">
        <w:t xml:space="preserve"> (dále jen jako „</w:t>
      </w:r>
      <w:r w:rsidRPr="00681805">
        <w:rPr>
          <w:b/>
        </w:rPr>
        <w:t>Dodatek</w:t>
      </w:r>
      <w:r w:rsidRPr="00681805">
        <w:t>“) ke Smlouvě o dílo k provedení stavby</w:t>
      </w:r>
      <w:r w:rsidR="00C21EEF" w:rsidRPr="00C21EEF">
        <w:t xml:space="preserve"> č. </w:t>
      </w:r>
      <w:r w:rsidR="00AF5D26">
        <w:t>40506</w:t>
      </w:r>
      <w:r w:rsidR="00C21EEF" w:rsidRPr="00C21EEF">
        <w:t xml:space="preserve"> </w:t>
      </w:r>
      <w:r w:rsidR="00AF5D26">
        <w:t>DPS Nebušice – rozšíření; zhotovitel;</w:t>
      </w:r>
      <w:r w:rsidRPr="00681805">
        <w:t xml:space="preserve"> číslo smlouvy Objednatele </w:t>
      </w:r>
      <w:r w:rsidR="00C21EEF" w:rsidRPr="00C21EEF">
        <w:t>DIL/21/04/00</w:t>
      </w:r>
      <w:r w:rsidR="00AF5D26">
        <w:t>7778</w:t>
      </w:r>
      <w:r w:rsidR="00C21EEF" w:rsidRPr="00C21EEF">
        <w:t>/2023</w:t>
      </w:r>
      <w:r w:rsidRPr="00681805">
        <w:t xml:space="preserve">, ze dne </w:t>
      </w:r>
      <w:r w:rsidR="00A54390" w:rsidRPr="00A54390">
        <w:t>14</w:t>
      </w:r>
      <w:r w:rsidR="00C21EEF" w:rsidRPr="00A54390">
        <w:t>.0</w:t>
      </w:r>
      <w:r w:rsidR="00AF5D26" w:rsidRPr="00A54390">
        <w:t>6</w:t>
      </w:r>
      <w:r w:rsidR="00C21EEF" w:rsidRPr="00A54390">
        <w:t>.2023</w:t>
      </w:r>
      <w:r w:rsidRPr="00681805">
        <w:t xml:space="preserve"> (dále jen jako „</w:t>
      </w:r>
      <w:r w:rsidRPr="00681805">
        <w:rPr>
          <w:b/>
          <w:bCs/>
        </w:rPr>
        <w:t>Smlouva</w:t>
      </w:r>
      <w:r w:rsidRPr="00681805">
        <w:t>“):</w:t>
      </w:r>
    </w:p>
    <w:p w14:paraId="5E31296A" w14:textId="77777777" w:rsidR="00C45B01" w:rsidRPr="00681805" w:rsidRDefault="00C45B01" w:rsidP="00D61C20">
      <w:pPr>
        <w:pStyle w:val="Bezmezer"/>
        <w:ind w:left="720"/>
        <w:jc w:val="both"/>
      </w:pPr>
    </w:p>
    <w:p w14:paraId="65EEC0B2" w14:textId="77777777" w:rsidR="009F25D5" w:rsidRPr="00681805" w:rsidRDefault="009F25D5" w:rsidP="00D61C20">
      <w:pPr>
        <w:pStyle w:val="Bezmezer"/>
        <w:ind w:left="1080"/>
        <w:jc w:val="both"/>
      </w:pPr>
    </w:p>
    <w:p w14:paraId="463F5FC3" w14:textId="551202FE" w:rsidR="008F483A" w:rsidRPr="00681805" w:rsidRDefault="008F483A" w:rsidP="00D61C20">
      <w:pPr>
        <w:pStyle w:val="Bezmezer"/>
        <w:ind w:left="1080"/>
        <w:jc w:val="center"/>
        <w:rPr>
          <w:b/>
          <w:bCs/>
        </w:rPr>
      </w:pPr>
      <w:r w:rsidRPr="00681805">
        <w:rPr>
          <w:b/>
          <w:bCs/>
        </w:rPr>
        <w:t>I.</w:t>
      </w:r>
    </w:p>
    <w:p w14:paraId="02D32DC4" w14:textId="7E0418F9" w:rsidR="008F483A" w:rsidRPr="00681805" w:rsidRDefault="008F483A" w:rsidP="00D61C20">
      <w:pPr>
        <w:pStyle w:val="Bezmezer"/>
        <w:ind w:left="1080"/>
        <w:jc w:val="center"/>
        <w:rPr>
          <w:b/>
          <w:bCs/>
        </w:rPr>
      </w:pPr>
      <w:r w:rsidRPr="00681805">
        <w:rPr>
          <w:b/>
          <w:bCs/>
        </w:rPr>
        <w:t>Předmět Dodatku</w:t>
      </w:r>
    </w:p>
    <w:p w14:paraId="7E3EF147" w14:textId="4FBB357E" w:rsidR="008F483A" w:rsidRPr="00681805" w:rsidRDefault="008F483A" w:rsidP="00D61C20">
      <w:pPr>
        <w:pStyle w:val="Bezmezer"/>
        <w:ind w:left="1080"/>
        <w:jc w:val="center"/>
        <w:rPr>
          <w:b/>
          <w:bCs/>
        </w:rPr>
      </w:pPr>
    </w:p>
    <w:p w14:paraId="306A20B7" w14:textId="212CAC38" w:rsidR="001F33BC" w:rsidRPr="00681805" w:rsidRDefault="00CA14FF" w:rsidP="00D61C20">
      <w:pPr>
        <w:pStyle w:val="Bezmezer"/>
        <w:numPr>
          <w:ilvl w:val="0"/>
          <w:numId w:val="16"/>
        </w:numPr>
        <w:ind w:left="709" w:hanging="425"/>
        <w:jc w:val="both"/>
      </w:pPr>
      <w:r w:rsidRPr="00681805">
        <w:t>Smluvní strany shodně konstatují, že v průběhu provádění předmětu Smlouvy se změnily podmínky pro realizaci Díla, přičemž tyto byly způsobeny</w:t>
      </w:r>
      <w:r w:rsidR="004F248F" w:rsidRPr="00681805">
        <w:t xml:space="preserve"> následujícími skutečnostmi</w:t>
      </w:r>
      <w:r w:rsidR="001F33BC" w:rsidRPr="00681805">
        <w:t>:</w:t>
      </w:r>
    </w:p>
    <w:p w14:paraId="36DA4948" w14:textId="77777777" w:rsidR="00205742" w:rsidRPr="00A82908" w:rsidRDefault="00205742" w:rsidP="00D61C20">
      <w:pPr>
        <w:pStyle w:val="Bezmezer"/>
        <w:ind w:left="1134" w:hanging="567"/>
        <w:jc w:val="both"/>
        <w:rPr>
          <w:sz w:val="13"/>
          <w:szCs w:val="13"/>
        </w:rPr>
      </w:pPr>
    </w:p>
    <w:p w14:paraId="7467C3D9" w14:textId="0A762A3D" w:rsidR="00B73A69" w:rsidRDefault="0023483D" w:rsidP="004A1AB1">
      <w:pPr>
        <w:pStyle w:val="Bezmezer"/>
        <w:numPr>
          <w:ilvl w:val="1"/>
          <w:numId w:val="5"/>
        </w:numPr>
        <w:ind w:left="1134" w:hanging="567"/>
        <w:jc w:val="both"/>
      </w:pPr>
      <w:r w:rsidRPr="001112B1">
        <w:t xml:space="preserve">Zhotovitel provedl Neodkladnou změnu NZ č. </w:t>
      </w:r>
      <w:r w:rsidR="00AF5D26">
        <w:t>0</w:t>
      </w:r>
      <w:r w:rsidRPr="001112B1">
        <w:t>0</w:t>
      </w:r>
      <w:r w:rsidR="00A34876">
        <w:t>9</w:t>
      </w:r>
      <w:r w:rsidRPr="001112B1">
        <w:t>, jejím</w:t>
      </w:r>
      <w:r w:rsidR="00AF5D26">
        <w:t>ž</w:t>
      </w:r>
      <w:r w:rsidRPr="001112B1">
        <w:t xml:space="preserve"> předmětem </w:t>
      </w:r>
      <w:r w:rsidR="00835CF5">
        <w:t xml:space="preserve">bylo </w:t>
      </w:r>
      <w:r w:rsidR="00961937">
        <w:t xml:space="preserve">zhotovení </w:t>
      </w:r>
      <w:r w:rsidR="00835CF5">
        <w:t xml:space="preserve">nové dlážděné komunikace včetně výměny podkladních vrstev zejména v místě vstupu do budovy B. V těchto místech došlo během realizace přeložek sítí </w:t>
      </w:r>
      <w:r w:rsidR="00961937">
        <w:t>v rámci</w:t>
      </w:r>
      <w:r w:rsidR="00835CF5">
        <w:t xml:space="preserve"> NZ č. 002 k rozebrání a překopání 60 až 70 % </w:t>
      </w:r>
      <w:r w:rsidR="00961937">
        <w:t xml:space="preserve">plochy stávající komunikace. Opravu této zpevněné plochy v takovémto rozsahu by již nebylo možné provést dostatečně kvalitně, bylo tedy přistoupeno k celkové výměně dlážděného povrchu i s podkladními vrstvami. </w:t>
      </w:r>
    </w:p>
    <w:p w14:paraId="47181CAF" w14:textId="710BC4D1" w:rsidR="0023483D" w:rsidRDefault="0023483D" w:rsidP="00835CF5">
      <w:pPr>
        <w:pStyle w:val="Bezmezer"/>
        <w:ind w:left="1134"/>
        <w:jc w:val="both"/>
      </w:pPr>
      <w:r w:rsidRPr="001112B1">
        <w:t xml:space="preserve">Odsouhlasená Specifikace díla a kalkulace ceny Neodkladné změny NZ č. </w:t>
      </w:r>
      <w:r w:rsidR="00AF5D26">
        <w:t>0</w:t>
      </w:r>
      <w:r w:rsidR="004A1AB1">
        <w:t>09</w:t>
      </w:r>
      <w:r w:rsidRPr="001112B1">
        <w:t xml:space="preserve"> je ve výši </w:t>
      </w:r>
      <w:r w:rsidR="00961937">
        <w:t xml:space="preserve">196 814,15 </w:t>
      </w:r>
      <w:r w:rsidRPr="001112B1">
        <w:t>Kč bez DPH</w:t>
      </w:r>
      <w:r w:rsidR="00211C7F">
        <w:t>,</w:t>
      </w:r>
      <w:r w:rsidRPr="001112B1">
        <w:t xml:space="preserve"> </w:t>
      </w:r>
      <w:r w:rsidRPr="00A82908">
        <w:t>tj</w:t>
      </w:r>
      <w:r w:rsidRPr="00BB3EA5">
        <w:t>.</w:t>
      </w:r>
      <w:r w:rsidR="00961937" w:rsidRPr="00BB3EA5">
        <w:t xml:space="preserve"> </w:t>
      </w:r>
      <w:r w:rsidR="00206D3B" w:rsidRPr="00BB3EA5">
        <w:t>237 084,30</w:t>
      </w:r>
      <w:r w:rsidRPr="00BB3EA5">
        <w:t xml:space="preserve"> Kč vč. DPH.</w:t>
      </w:r>
      <w:r w:rsidR="00835CF5">
        <w:t xml:space="preserve"> </w:t>
      </w:r>
    </w:p>
    <w:p w14:paraId="1659C26C" w14:textId="77777777" w:rsidR="00CE0952" w:rsidRPr="001112B1" w:rsidRDefault="00CE0952" w:rsidP="00835CF5">
      <w:pPr>
        <w:pStyle w:val="Bezmezer"/>
        <w:ind w:left="1134"/>
        <w:jc w:val="both"/>
      </w:pPr>
    </w:p>
    <w:p w14:paraId="001E17D5" w14:textId="77777777" w:rsidR="0023483D" w:rsidRPr="00C807E0" w:rsidRDefault="0023483D" w:rsidP="00D61C20">
      <w:pPr>
        <w:pStyle w:val="Bezmezer"/>
        <w:jc w:val="both"/>
        <w:rPr>
          <w:highlight w:val="yellow"/>
        </w:rPr>
      </w:pPr>
    </w:p>
    <w:p w14:paraId="6FCBFDF8" w14:textId="282C3848" w:rsidR="004A1AB1" w:rsidRDefault="00B17B5D" w:rsidP="004A1AB1">
      <w:pPr>
        <w:pStyle w:val="Bezmezer"/>
        <w:numPr>
          <w:ilvl w:val="1"/>
          <w:numId w:val="5"/>
        </w:numPr>
        <w:ind w:left="1134" w:hanging="567"/>
        <w:jc w:val="both"/>
      </w:pPr>
      <w:r w:rsidRPr="001112B1">
        <w:t xml:space="preserve">Zhotovitel provedl Neodkladnou změnu NZ č. </w:t>
      </w:r>
      <w:r>
        <w:t>0</w:t>
      </w:r>
      <w:r w:rsidR="001E1B25">
        <w:t>10</w:t>
      </w:r>
      <w:r>
        <w:t>, jejímž předmětem byl</w:t>
      </w:r>
      <w:r w:rsidR="004A1AB1">
        <w:t xml:space="preserve">o provedení záměny </w:t>
      </w:r>
      <w:r w:rsidR="0021135D">
        <w:t>navržené vany v provedení pro ZTP v místnosti číslo 1.14 za sprchový kout. Z provozního hlediska je využívání sprchového koutu nejvhodnější pro provádění denní hygieny seniorních a imobilních klientů. Práce byly vyvolány požadavkem provozovatele DPS Nebušice.</w:t>
      </w:r>
    </w:p>
    <w:p w14:paraId="34EFFC42" w14:textId="173A2421" w:rsidR="003609C1" w:rsidRDefault="003609C1" w:rsidP="00D61C20">
      <w:pPr>
        <w:pStyle w:val="Bezmezer"/>
        <w:ind w:left="1134"/>
        <w:jc w:val="both"/>
      </w:pPr>
      <w:r w:rsidRPr="00A82908">
        <w:t xml:space="preserve">Odsouhlasená Specifikace díla a kalkulace ceny Neodkladné změny NZ č. </w:t>
      </w:r>
      <w:r w:rsidR="00B73A69">
        <w:t>0</w:t>
      </w:r>
      <w:r w:rsidR="004A1AB1">
        <w:t>10</w:t>
      </w:r>
      <w:r w:rsidRPr="00A82908">
        <w:t xml:space="preserve"> je ve výši</w:t>
      </w:r>
      <w:r w:rsidR="00B36EFE">
        <w:t xml:space="preserve"> 77 724,98</w:t>
      </w:r>
      <w:r w:rsidRPr="00A82908">
        <w:t xml:space="preserve"> Kč bez DPH</w:t>
      </w:r>
      <w:r w:rsidR="00211C7F">
        <w:t>,</w:t>
      </w:r>
      <w:r w:rsidRPr="00A82908">
        <w:t xml:space="preserve"> tj.</w:t>
      </w:r>
      <w:r w:rsidR="00B36EFE">
        <w:t xml:space="preserve"> 87 059,34</w:t>
      </w:r>
      <w:r w:rsidRPr="00A82908">
        <w:t xml:space="preserve"> Kč vč. DPH.</w:t>
      </w:r>
    </w:p>
    <w:p w14:paraId="17E05222" w14:textId="77777777" w:rsidR="00CE0952" w:rsidRPr="00C807E0" w:rsidRDefault="00CE0952" w:rsidP="00D61C20">
      <w:pPr>
        <w:pStyle w:val="Bezmezer"/>
        <w:ind w:left="1134"/>
        <w:jc w:val="both"/>
        <w:rPr>
          <w:highlight w:val="yellow"/>
        </w:rPr>
      </w:pPr>
    </w:p>
    <w:p w14:paraId="2D219A9A" w14:textId="77777777" w:rsidR="005B4A3E" w:rsidRPr="00C807E0" w:rsidRDefault="005B4A3E" w:rsidP="00D61C20">
      <w:pPr>
        <w:pStyle w:val="Bezmezer"/>
        <w:ind w:left="1134"/>
        <w:jc w:val="both"/>
        <w:rPr>
          <w:highlight w:val="yellow"/>
        </w:rPr>
      </w:pPr>
    </w:p>
    <w:p w14:paraId="555753CF" w14:textId="28BEA17A" w:rsidR="00FA2E28" w:rsidRDefault="00B17B5D" w:rsidP="00FA2E28">
      <w:pPr>
        <w:pStyle w:val="Bezmezer"/>
        <w:numPr>
          <w:ilvl w:val="1"/>
          <w:numId w:val="5"/>
        </w:numPr>
        <w:ind w:left="1134" w:hanging="567"/>
        <w:jc w:val="both"/>
      </w:pPr>
      <w:r w:rsidRPr="00FA2E28">
        <w:t>Zhotovitel provedl Neodkladnou změnu NZ č. 0</w:t>
      </w:r>
      <w:r w:rsidR="001E1B25" w:rsidRPr="00FA2E28">
        <w:t>11</w:t>
      </w:r>
      <w:r w:rsidRPr="00FA2E28">
        <w:t>, jejímž předmětem</w:t>
      </w:r>
      <w:r w:rsidR="00A82908" w:rsidRPr="00FA2E28">
        <w:t xml:space="preserve"> byl</w:t>
      </w:r>
      <w:r w:rsidR="003C58E6" w:rsidRPr="00FA2E28">
        <w:t>o</w:t>
      </w:r>
      <w:r w:rsidR="00A82908" w:rsidRPr="00FA2E28">
        <w:t xml:space="preserve"> </w:t>
      </w:r>
      <w:r w:rsidR="00FA2E28">
        <w:t>provedení stavebních úprav v místnostech číslo -1.03 a -1.04. Provozovatel DPS Nebušice navrhl v rámci klientské změny možné vybavení prostoru vodoléčby hydromasážní koupací vanou pro imobilní (</w:t>
      </w:r>
      <w:proofErr w:type="spellStart"/>
      <w:r w:rsidR="00FA2E28">
        <w:t>Arjo</w:t>
      </w:r>
      <w:proofErr w:type="spellEnd"/>
      <w:r w:rsidR="003C1E71">
        <w:t xml:space="preserve"> – </w:t>
      </w:r>
      <w:proofErr w:type="spellStart"/>
      <w:r w:rsidR="00FA2E28">
        <w:t>Rhapsody</w:t>
      </w:r>
      <w:proofErr w:type="spellEnd"/>
      <w:r w:rsidR="00FA2E28">
        <w:t xml:space="preserve"> 2000), a to z důvodu zajištění odpovídajícího komfortu pro asistované koupání a osobní hygienu imobilních a inko</w:t>
      </w:r>
      <w:r w:rsidR="003C1E71">
        <w:t>n</w:t>
      </w:r>
      <w:r w:rsidR="00FA2E28">
        <w:t>tinentních klientů centra.</w:t>
      </w:r>
      <w:r w:rsidR="003C1E71">
        <w:t xml:space="preserve"> Dotčené prostory byly </w:t>
      </w:r>
      <w:proofErr w:type="spellStart"/>
      <w:r w:rsidR="003C1E71">
        <w:t>naprojektované</w:t>
      </w:r>
      <w:proofErr w:type="spellEnd"/>
      <w:r w:rsidR="003C1E71">
        <w:t xml:space="preserve"> podle zadání z roku 2017, v dnešní době už ale neplní principy hygieny imobilních a inkontinentních seniorů. </w:t>
      </w:r>
    </w:p>
    <w:p w14:paraId="1237109B" w14:textId="34AD4498" w:rsidR="00FA2E28" w:rsidRDefault="00FA2E28" w:rsidP="00FA2E28">
      <w:pPr>
        <w:pStyle w:val="Bezmezer"/>
        <w:ind w:left="1134"/>
        <w:jc w:val="both"/>
      </w:pPr>
      <w:r>
        <w:t>Osazení nově navrhovaného prvku vyžad</w:t>
      </w:r>
      <w:r w:rsidR="003C1E71">
        <w:t>ovalo</w:t>
      </w:r>
      <w:r>
        <w:t xml:space="preserve"> úpravu stávající dispozice z důvodu zajištění vhodného přístupu pro obsluhu, a to sjednocením místností </w:t>
      </w:r>
      <w:r w:rsidR="003C1E71">
        <w:t>číslo</w:t>
      </w:r>
      <w:r>
        <w:t xml:space="preserve"> -1.03 a -1.04.</w:t>
      </w:r>
    </w:p>
    <w:p w14:paraId="4E427C19" w14:textId="5B9C43AD" w:rsidR="00FA2E28" w:rsidRDefault="00FA2E28" w:rsidP="00FA2E28">
      <w:pPr>
        <w:pStyle w:val="Bezmezer"/>
        <w:ind w:left="1134"/>
        <w:jc w:val="both"/>
      </w:pPr>
      <w:r>
        <w:t xml:space="preserve">S ohledem na již realizované konstrukce včetně již provedených </w:t>
      </w:r>
      <w:r w:rsidR="003C1E71">
        <w:t xml:space="preserve">finálních </w:t>
      </w:r>
      <w:r>
        <w:t xml:space="preserve">úprav povrchů a jednotlivých instalací </w:t>
      </w:r>
      <w:r w:rsidR="003C1E71">
        <w:t>po</w:t>
      </w:r>
      <w:r>
        <w:t>dle projektové dokumentace</w:t>
      </w:r>
      <w:r w:rsidR="003C1E71">
        <w:t>,</w:t>
      </w:r>
      <w:r>
        <w:t xml:space="preserve"> bude </w:t>
      </w:r>
      <w:r w:rsidR="003C1E71">
        <w:t>po</w:t>
      </w:r>
      <w:r>
        <w:t xml:space="preserve">třeba provést vybourání některých provedených konstrukcí včetně povrchových úprav. </w:t>
      </w:r>
      <w:r w:rsidR="003C1E71">
        <w:t>Dále budou</w:t>
      </w:r>
      <w:r>
        <w:t xml:space="preserve"> proveden</w:t>
      </w:r>
      <w:r w:rsidR="003C1E71">
        <w:t>y</w:t>
      </w:r>
      <w:r>
        <w:t xml:space="preserve"> úprav</w:t>
      </w:r>
      <w:r w:rsidR="003C1E71">
        <w:t>y</w:t>
      </w:r>
      <w:r>
        <w:t xml:space="preserve"> instalací (elektro, ZTI, Ú</w:t>
      </w:r>
      <w:r w:rsidR="003C1E71">
        <w:t>T</w:t>
      </w:r>
      <w:r>
        <w:t>, VZT) a bude třeba provést nové povrchové úpravy stěn a podlah.</w:t>
      </w:r>
      <w:r w:rsidR="00081176">
        <w:t xml:space="preserve"> Dodání hydromasážní koupací vany si zajistí provozovatel DPS Nebušice.</w:t>
      </w:r>
    </w:p>
    <w:p w14:paraId="3275208B" w14:textId="58A9CF59" w:rsidR="003C1E71" w:rsidRDefault="003C1E71" w:rsidP="00FA2E28">
      <w:pPr>
        <w:pStyle w:val="Bezmezer"/>
        <w:ind w:left="1134"/>
        <w:jc w:val="both"/>
      </w:pPr>
      <w:r>
        <w:t xml:space="preserve">Práce byly vyvolány </w:t>
      </w:r>
      <w:r w:rsidR="00081176">
        <w:t xml:space="preserve">požadavkem provozovatele DPS Nebušice. </w:t>
      </w:r>
    </w:p>
    <w:p w14:paraId="0DF30FD0" w14:textId="37E0019B" w:rsidR="00A82908" w:rsidRDefault="00A82908" w:rsidP="00FA2E28">
      <w:pPr>
        <w:pStyle w:val="Bezmezer"/>
        <w:ind w:left="1134"/>
        <w:jc w:val="both"/>
      </w:pPr>
      <w:r w:rsidRPr="00FA2E28">
        <w:t>Odsouhlasená Specifikace díla a kalkulace ceny Neodkladné změny NZ č. 0</w:t>
      </w:r>
      <w:r w:rsidR="003C1E71">
        <w:t>11</w:t>
      </w:r>
      <w:r w:rsidRPr="00FA2E28">
        <w:t xml:space="preserve"> je ve výši</w:t>
      </w:r>
      <w:r w:rsidR="005E5672">
        <w:t xml:space="preserve"> </w:t>
      </w:r>
      <w:r w:rsidR="00FB7AF6">
        <w:t>239 678,13</w:t>
      </w:r>
      <w:r w:rsidRPr="00FA2E28">
        <w:t xml:space="preserve"> Kč bez DPH</w:t>
      </w:r>
      <w:r w:rsidR="00211C7F">
        <w:t>,</w:t>
      </w:r>
      <w:r w:rsidRPr="00FA2E28">
        <w:t xml:space="preserve"> tj. </w:t>
      </w:r>
      <w:r w:rsidR="00FB7AF6">
        <w:t>268 462,19</w:t>
      </w:r>
      <w:r w:rsidR="005E5672">
        <w:t xml:space="preserve"> </w:t>
      </w:r>
      <w:r w:rsidRPr="00FA2E28">
        <w:t>Kč vč. DPH.</w:t>
      </w:r>
    </w:p>
    <w:p w14:paraId="5B5F2ADA" w14:textId="77777777" w:rsidR="00CE0952" w:rsidRPr="00FA2E28" w:rsidRDefault="00CE0952" w:rsidP="00FA2E28">
      <w:pPr>
        <w:pStyle w:val="Bezmezer"/>
        <w:ind w:left="1134"/>
        <w:jc w:val="both"/>
      </w:pPr>
    </w:p>
    <w:p w14:paraId="3586CF53" w14:textId="77777777" w:rsidR="00C807E0" w:rsidRPr="00C807E0" w:rsidRDefault="00C807E0" w:rsidP="00D61C20">
      <w:pPr>
        <w:pStyle w:val="Bezmezer"/>
        <w:ind w:left="1134"/>
        <w:jc w:val="both"/>
        <w:rPr>
          <w:highlight w:val="yellow"/>
        </w:rPr>
      </w:pPr>
    </w:p>
    <w:p w14:paraId="521F9F74" w14:textId="2EFFDC0B" w:rsidR="00FE7908" w:rsidRPr="00A82908" w:rsidRDefault="00B17B5D" w:rsidP="004662E7">
      <w:pPr>
        <w:pStyle w:val="Bezmezer"/>
        <w:numPr>
          <w:ilvl w:val="1"/>
          <w:numId w:val="5"/>
        </w:numPr>
        <w:ind w:left="1134" w:hanging="567"/>
        <w:jc w:val="both"/>
      </w:pPr>
      <w:r w:rsidRPr="001112B1">
        <w:t xml:space="preserve">Zhotovitel provedl Neodkladnou změnu NZ č. </w:t>
      </w:r>
      <w:r>
        <w:t>0</w:t>
      </w:r>
      <w:r w:rsidR="001E1B25">
        <w:t>12</w:t>
      </w:r>
      <w:r>
        <w:t xml:space="preserve">, jejímž předmětem </w:t>
      </w:r>
      <w:r w:rsidR="00FE7908">
        <w:t>byla oprava a úprava stávajícího ocelového zábradlí</w:t>
      </w:r>
      <w:r w:rsidR="004662E7">
        <w:t xml:space="preserve"> umístěného u</w:t>
      </w:r>
      <w:r w:rsidR="00FE7908">
        <w:t xml:space="preserve"> objektu A</w:t>
      </w:r>
      <w:r w:rsidR="004662E7">
        <w:t>. V projektové dokumentaci</w:t>
      </w:r>
      <w:r w:rsidR="00FE7908">
        <w:t xml:space="preserve"> </w:t>
      </w:r>
      <w:r w:rsidR="004662E7">
        <w:t xml:space="preserve">byla </w:t>
      </w:r>
      <w:r w:rsidR="00FE7908">
        <w:t xml:space="preserve">navržena úprava </w:t>
      </w:r>
      <w:r w:rsidR="004662E7">
        <w:t>tohoto</w:t>
      </w:r>
      <w:r w:rsidR="00FE7908">
        <w:t xml:space="preserve"> zábradlí</w:t>
      </w:r>
      <w:r w:rsidR="004662E7">
        <w:t xml:space="preserve">, která spočívala v </w:t>
      </w:r>
      <w:r w:rsidR="00FE7908">
        <w:t xml:space="preserve">doplnění výplní v určených polohách a </w:t>
      </w:r>
      <w:r w:rsidR="00FE7908">
        <w:lastRenderedPageBreak/>
        <w:t xml:space="preserve">provedení nového nátěrového systému. Při provádění prací a odkrytí některých konstrukcí došlo ke zjištění, že části ocelového zábradlí jsou ve špatném technickém stavu </w:t>
      </w:r>
      <w:r w:rsidR="004662E7">
        <w:t>–</w:t>
      </w:r>
      <w:r w:rsidR="00FE7908">
        <w:t xml:space="preserve"> ocelové profily jsou značně zrezivělé zejména v místě kotvení. Pro zajištění bezpečného užívání a trvanlivosti konstrukcí </w:t>
      </w:r>
      <w:r w:rsidR="004662E7">
        <w:t>bylo třeba</w:t>
      </w:r>
      <w:r w:rsidR="00FE7908">
        <w:t xml:space="preserve"> všechny poškozené části vyměnit (vyřezáním a navařením nových profilů). </w:t>
      </w:r>
      <w:r w:rsidR="004662E7">
        <w:t>V návaznosti na výše uvedené práce</w:t>
      </w:r>
      <w:r w:rsidR="00FE7908">
        <w:t xml:space="preserve"> </w:t>
      </w:r>
      <w:r w:rsidR="004662E7">
        <w:t>bylo také</w:t>
      </w:r>
      <w:r w:rsidR="00FE7908">
        <w:t xml:space="preserve"> </w:t>
      </w:r>
      <w:r w:rsidR="004662E7">
        <w:t>po</w:t>
      </w:r>
      <w:r w:rsidR="00FE7908">
        <w:t>třeba</w:t>
      </w:r>
      <w:r w:rsidR="004662E7">
        <w:t xml:space="preserve"> provést</w:t>
      </w:r>
      <w:r w:rsidR="00FE7908">
        <w:t xml:space="preserve"> související stavební pr</w:t>
      </w:r>
      <w:r w:rsidR="00AB640A">
        <w:t>áce</w:t>
      </w:r>
      <w:r w:rsidR="00FE7908">
        <w:t xml:space="preserve"> jako např. ubourání částí opěrných zídek</w:t>
      </w:r>
      <w:r w:rsidR="004662E7">
        <w:t xml:space="preserve"> a</w:t>
      </w:r>
      <w:r w:rsidR="00FE7908">
        <w:t xml:space="preserve"> doplnění nových konstrukcí (zdiva, plotových stříšek). Dále </w:t>
      </w:r>
      <w:r w:rsidR="004662E7">
        <w:t>bylo</w:t>
      </w:r>
      <w:r w:rsidR="00FE7908">
        <w:t xml:space="preserve"> třeba provést odstranění stávajících nátěrů opálením a obroušením a následně aplikovat nový nátěrový systém všech konstrukcí.</w:t>
      </w:r>
    </w:p>
    <w:p w14:paraId="304F3354" w14:textId="39511E0D" w:rsidR="00AB6DF8" w:rsidRDefault="00AB6DF8" w:rsidP="00D61C20">
      <w:pPr>
        <w:pStyle w:val="Bezmezer"/>
        <w:ind w:left="1134"/>
        <w:jc w:val="both"/>
      </w:pPr>
      <w:r w:rsidRPr="00C807E0">
        <w:t>Odsouhlasená Spec</w:t>
      </w:r>
      <w:r w:rsidRPr="00A82908">
        <w:t xml:space="preserve">ifikace díla a kalkulace ceny Neodkladné změny NZ č. </w:t>
      </w:r>
      <w:r w:rsidR="00A33CA3">
        <w:t>0</w:t>
      </w:r>
      <w:r w:rsidR="00081176">
        <w:t>12</w:t>
      </w:r>
      <w:r w:rsidRPr="00A82908">
        <w:t xml:space="preserve"> je ve výši </w:t>
      </w:r>
      <w:r w:rsidRPr="00A82908">
        <w:br/>
      </w:r>
      <w:r w:rsidR="00FE7908">
        <w:t>110 430,88</w:t>
      </w:r>
      <w:r w:rsidRPr="00A82908">
        <w:t xml:space="preserve"> Kč bez DPH</w:t>
      </w:r>
      <w:r w:rsidR="00211C7F">
        <w:t>,</w:t>
      </w:r>
      <w:r w:rsidRPr="00A82908">
        <w:t xml:space="preserve"> tj.</w:t>
      </w:r>
      <w:r w:rsidRPr="00A829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FE7908">
        <w:rPr>
          <w:rFonts w:ascii="Calibri" w:eastAsia="Times New Roman" w:hAnsi="Calibri" w:cs="Calibri"/>
          <w:color w:val="000000"/>
          <w:lang w:eastAsia="cs-CZ"/>
        </w:rPr>
        <w:t>123 702,53</w:t>
      </w:r>
      <w:r w:rsidRPr="00A829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82908">
        <w:t>Kč vč. DPH.</w:t>
      </w:r>
    </w:p>
    <w:p w14:paraId="14D57600" w14:textId="77777777" w:rsidR="00CE0952" w:rsidRPr="00C807E0" w:rsidRDefault="00CE0952" w:rsidP="00D61C20">
      <w:pPr>
        <w:pStyle w:val="Bezmezer"/>
        <w:ind w:left="1134"/>
        <w:jc w:val="both"/>
        <w:rPr>
          <w:highlight w:val="yellow"/>
        </w:rPr>
      </w:pPr>
    </w:p>
    <w:p w14:paraId="3E91AB6B" w14:textId="77777777" w:rsidR="005B4A3E" w:rsidRPr="00C807E0" w:rsidRDefault="005B4A3E" w:rsidP="00D61C20">
      <w:pPr>
        <w:pStyle w:val="Bezmezer"/>
        <w:ind w:left="1134"/>
        <w:jc w:val="both"/>
        <w:rPr>
          <w:highlight w:val="yellow"/>
        </w:rPr>
      </w:pPr>
    </w:p>
    <w:p w14:paraId="2512C067" w14:textId="3EC13C5A" w:rsidR="00882AE1" w:rsidRDefault="00B17B5D" w:rsidP="00882AE1">
      <w:pPr>
        <w:pStyle w:val="Bezmezer"/>
        <w:numPr>
          <w:ilvl w:val="1"/>
          <w:numId w:val="5"/>
        </w:numPr>
        <w:ind w:left="1134" w:hanging="567"/>
        <w:jc w:val="both"/>
      </w:pPr>
      <w:r w:rsidRPr="00081176">
        <w:t>Zhotovitel provedl Neodkladnou změnu NZ č. 0</w:t>
      </w:r>
      <w:r w:rsidR="001E1B25" w:rsidRPr="00081176">
        <w:t>13</w:t>
      </w:r>
      <w:r w:rsidRPr="00081176">
        <w:t>, jejímž předmětem bylo</w:t>
      </w:r>
      <w:r w:rsidR="00EF63E3">
        <w:t xml:space="preserve"> výškové</w:t>
      </w:r>
      <w:r w:rsidRPr="00081176">
        <w:t xml:space="preserve"> </w:t>
      </w:r>
      <w:r w:rsidR="00EF63E3">
        <w:t xml:space="preserve">vyrovnání vsakovacího objektu a okolního terénu zeminou. </w:t>
      </w:r>
      <w:r w:rsidR="00882AE1">
        <w:t xml:space="preserve">U stávajícího objektu budovy B </w:t>
      </w:r>
      <w:r w:rsidR="00EF63E3">
        <w:t>bylo</w:t>
      </w:r>
      <w:r w:rsidR="00882AE1">
        <w:t xml:space="preserve"> projekčně navrženo vsakovací těleso pro vsakování dešťových vod z objektu přístavby. Vsakovací těleso je projekčně navrženo při severní fasádě stávajícího objektu B v zatravněné části pozemku, a to s ohledem na potřebné spády nátoků, hloubky uložení rozvodů a geologické vlastnosti podloží pro vsakování.</w:t>
      </w:r>
    </w:p>
    <w:p w14:paraId="5B6BFBFE" w14:textId="22F4119B" w:rsidR="00882AE1" w:rsidRDefault="00882AE1" w:rsidP="00882AE1">
      <w:pPr>
        <w:pStyle w:val="Bezmezer"/>
        <w:ind w:left="1134"/>
        <w:jc w:val="both"/>
      </w:pPr>
      <w:r>
        <w:t xml:space="preserve">Při realizaci došlo k provedení prací dle projektové dokumentace. Tímto vznikl příkřejší svah mezi chodníkem </w:t>
      </w:r>
      <w:r w:rsidR="00EF63E3">
        <w:t>lemujícím</w:t>
      </w:r>
      <w:r>
        <w:t xml:space="preserve"> objekt</w:t>
      </w:r>
      <w:r w:rsidR="00EF63E3">
        <w:t xml:space="preserve"> B</w:t>
      </w:r>
      <w:r>
        <w:t xml:space="preserve"> a hranou vsakovacího objektu. </w:t>
      </w:r>
      <w:r w:rsidR="00EF63E3">
        <w:t>Tento chodník</w:t>
      </w:r>
      <w:r>
        <w:t xml:space="preserve"> vede podél budovy na zahradu a k zahradnímu altánku,</w:t>
      </w:r>
      <w:r w:rsidR="00751BCA">
        <w:t xml:space="preserve"> pro pohyb seniorních klientů tak nemusí být realizovaný</w:t>
      </w:r>
      <w:r>
        <w:t xml:space="preserve"> stav</w:t>
      </w:r>
      <w:r w:rsidR="00751BCA">
        <w:t xml:space="preserve"> zcela </w:t>
      </w:r>
      <w:r>
        <w:t>bezpečný</w:t>
      </w:r>
      <w:r w:rsidR="00751BCA">
        <w:t xml:space="preserve">. </w:t>
      </w:r>
    </w:p>
    <w:p w14:paraId="58AF318A" w14:textId="77777777" w:rsidR="00882AE1" w:rsidRDefault="00882AE1" w:rsidP="00882AE1">
      <w:pPr>
        <w:pStyle w:val="Bezmezer"/>
        <w:ind w:left="1134"/>
        <w:jc w:val="both"/>
      </w:pPr>
      <w:r>
        <w:t>Požadavkem provozovatele je provedení takových úprav, aby bylo eliminováno nebezpečí pádu ze svahu při pohybu klientů okolo objektu.</w:t>
      </w:r>
    </w:p>
    <w:p w14:paraId="24CD0C34" w14:textId="198226E5" w:rsidR="00882AE1" w:rsidRDefault="00882AE1" w:rsidP="00882AE1">
      <w:pPr>
        <w:pStyle w:val="Bezmezer"/>
        <w:ind w:left="1134"/>
        <w:jc w:val="both"/>
      </w:pPr>
      <w:r>
        <w:t xml:space="preserve">Jako nejvhodnější a ekonomická varianta bylo zvoleno vyrovnání pozemku zeminou </w:t>
      </w:r>
      <w:r w:rsidR="00751BCA">
        <w:t>–</w:t>
      </w:r>
      <w:r>
        <w:t xml:space="preserve"> tedy provedení separace z geotextilie na povrchu vsakovacího tělesa a navezení potřebného množství zeminy pro vyrovnání, překrytí ornicí a zatravnění.</w:t>
      </w:r>
      <w:r w:rsidR="00751BCA">
        <w:t xml:space="preserve"> </w:t>
      </w:r>
      <w:r w:rsidR="00751BCA" w:rsidRPr="00751BCA">
        <w:t>Takto navržená úprava nemá negativní vliv na funkci navrženého vsakovacího objektu.</w:t>
      </w:r>
    </w:p>
    <w:p w14:paraId="3A2E22AE" w14:textId="0416E9A6" w:rsidR="00424CC2" w:rsidRDefault="00424CC2" w:rsidP="00081176">
      <w:pPr>
        <w:pStyle w:val="Bezmezer"/>
        <w:ind w:left="1134"/>
        <w:jc w:val="both"/>
      </w:pPr>
      <w:r w:rsidRPr="00081176">
        <w:t xml:space="preserve">Odsouhlasená Specifikace díla a kalkulace ceny Neodkladné změny NZ č. </w:t>
      </w:r>
      <w:r w:rsidR="00A33CA3" w:rsidRPr="00081176">
        <w:t>0</w:t>
      </w:r>
      <w:r w:rsidR="00081176">
        <w:t>13</w:t>
      </w:r>
      <w:r w:rsidRPr="00081176">
        <w:t xml:space="preserve"> je ve výši</w:t>
      </w:r>
      <w:r w:rsidR="00AB2FAF">
        <w:t xml:space="preserve"> 177 889,88 </w:t>
      </w:r>
      <w:r w:rsidRPr="00081176">
        <w:t>Kč bez DPH</w:t>
      </w:r>
      <w:r w:rsidR="00211C7F">
        <w:t>,</w:t>
      </w:r>
      <w:r w:rsidRPr="00081176">
        <w:t xml:space="preserve"> tj.</w:t>
      </w:r>
      <w:r w:rsidRPr="00081176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AB2FAF">
        <w:rPr>
          <w:rFonts w:ascii="Calibri" w:eastAsia="Times New Roman" w:hAnsi="Calibri" w:cs="Calibri"/>
          <w:color w:val="000000"/>
          <w:lang w:eastAsia="cs-CZ"/>
        </w:rPr>
        <w:t xml:space="preserve">199 268,81 </w:t>
      </w:r>
      <w:r w:rsidRPr="00081176">
        <w:t>Kč vč. DPH.</w:t>
      </w:r>
    </w:p>
    <w:p w14:paraId="51A668BB" w14:textId="77777777" w:rsidR="00CE0952" w:rsidRPr="00081176" w:rsidRDefault="00CE0952" w:rsidP="00081176">
      <w:pPr>
        <w:pStyle w:val="Bezmezer"/>
        <w:ind w:left="1134"/>
        <w:jc w:val="both"/>
      </w:pPr>
    </w:p>
    <w:p w14:paraId="7021C3A7" w14:textId="77777777" w:rsidR="00424CC2" w:rsidRPr="00C807E0" w:rsidRDefault="00424CC2" w:rsidP="00D61C20">
      <w:pPr>
        <w:pStyle w:val="Bezmezer"/>
        <w:jc w:val="both"/>
        <w:rPr>
          <w:highlight w:val="yellow"/>
        </w:rPr>
      </w:pPr>
    </w:p>
    <w:p w14:paraId="289AF31A" w14:textId="64A412E6" w:rsidR="006C0B8F" w:rsidRDefault="00B17B5D" w:rsidP="006C0B8F">
      <w:pPr>
        <w:pStyle w:val="Bezmezer"/>
        <w:numPr>
          <w:ilvl w:val="1"/>
          <w:numId w:val="5"/>
        </w:numPr>
        <w:ind w:left="1134" w:hanging="567"/>
        <w:jc w:val="both"/>
      </w:pPr>
      <w:r w:rsidRPr="001112B1">
        <w:t xml:space="preserve">Zhotovitel provedl Neodkladnou změnu NZ č. </w:t>
      </w:r>
      <w:r>
        <w:t>0</w:t>
      </w:r>
      <w:r w:rsidR="001E1B25">
        <w:t>14</w:t>
      </w:r>
      <w:r>
        <w:t>, jejímž předmětem bylo</w:t>
      </w:r>
      <w:r w:rsidR="006C0B8F">
        <w:t xml:space="preserve"> upřesnění a</w:t>
      </w:r>
      <w:r>
        <w:t xml:space="preserve"> </w:t>
      </w:r>
      <w:r w:rsidR="006C0B8F">
        <w:t>upravení rozsahu dodávaných zařizovacích prvků a jejich příslušenství. Při realizaci došlo ke zjištění, že v části ZTI_05 – Zařizovací předměty byly u sprchových koutů vykázány jak sprchové skleněné zástěny, tak i sprchové závěsy vč. konzol pro zavěšení. Jako vhodnější varianta byla zvolena realizace sprchových závěsů vč. konzol, a to především z důvodu zajištění bezb</w:t>
      </w:r>
      <w:r w:rsidR="00976473">
        <w:t>a</w:t>
      </w:r>
      <w:r w:rsidR="006C0B8F">
        <w:t>ri</w:t>
      </w:r>
      <w:r w:rsidR="00976473">
        <w:t>é</w:t>
      </w:r>
      <w:r w:rsidR="006C0B8F">
        <w:t>rového přístupu v rámci celé sociální místnosti.</w:t>
      </w:r>
    </w:p>
    <w:p w14:paraId="5B6CF799" w14:textId="7EB2936D" w:rsidR="006C0B8F" w:rsidRDefault="00976473" w:rsidP="006C0B8F">
      <w:pPr>
        <w:pStyle w:val="Bezmezer"/>
        <w:ind w:left="1134"/>
        <w:jc w:val="both"/>
      </w:pPr>
      <w:r>
        <w:t xml:space="preserve">Na základě tohoto rozhodnutí byl v rámci NZ č. 014 odečteny nedodávané komponenty. </w:t>
      </w:r>
    </w:p>
    <w:p w14:paraId="0C111E8E" w14:textId="4A4277D8" w:rsidR="006C0B8F" w:rsidRDefault="006C0B8F" w:rsidP="006C0B8F">
      <w:pPr>
        <w:pStyle w:val="Bezmezer"/>
        <w:ind w:left="1134"/>
        <w:jc w:val="both"/>
      </w:pPr>
      <w:r>
        <w:t>Dále provozovatel vznesl požadavek na záměnu umyvadla v prádelně na hlubší výlevky s baterií s flexibilní sprchovou koncovkou, a to z důvodu možného předčištění velmi znečištěných kusů prádla vymácháním před samotným praním v pračkách.</w:t>
      </w:r>
    </w:p>
    <w:p w14:paraId="4C110870" w14:textId="653FAB66" w:rsidR="006C0B8F" w:rsidRDefault="00D27B73" w:rsidP="006C0B8F">
      <w:pPr>
        <w:pStyle w:val="Bezmezer"/>
        <w:ind w:left="1134"/>
        <w:jc w:val="both"/>
      </w:pPr>
      <w:r w:rsidRPr="00C807E0">
        <w:t>Odsouhlasená Spec</w:t>
      </w:r>
      <w:r w:rsidRPr="00A82908">
        <w:t xml:space="preserve">ifikace díla a kalkulace ceny Neodkladné změny NZ č. </w:t>
      </w:r>
      <w:r>
        <w:t>0</w:t>
      </w:r>
      <w:r w:rsidR="00365459">
        <w:t>14</w:t>
      </w:r>
      <w:r w:rsidRPr="00A82908">
        <w:t xml:space="preserve"> </w:t>
      </w:r>
      <w:r w:rsidR="00424CC2" w:rsidRPr="00A82908">
        <w:t xml:space="preserve">je ve výši </w:t>
      </w:r>
      <w:r w:rsidR="00424CC2" w:rsidRPr="00A82908">
        <w:br/>
      </w:r>
      <w:r w:rsidR="00365459">
        <w:t>- 121 910,56</w:t>
      </w:r>
      <w:r w:rsidR="00424CC2" w:rsidRPr="00A82908">
        <w:t xml:space="preserve"> Kč bez DPH</w:t>
      </w:r>
      <w:r w:rsidR="00211C7F">
        <w:t>,</w:t>
      </w:r>
      <w:r w:rsidR="00424CC2" w:rsidRPr="00A82908">
        <w:t xml:space="preserve"> tj.</w:t>
      </w:r>
      <w:r w:rsidR="00424CC2" w:rsidRPr="00A829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1420A">
        <w:rPr>
          <w:rFonts w:ascii="Calibri" w:eastAsia="Times New Roman" w:hAnsi="Calibri" w:cs="Calibri"/>
          <w:color w:val="000000"/>
          <w:lang w:eastAsia="cs-CZ"/>
        </w:rPr>
        <w:t>-</w:t>
      </w:r>
      <w:r w:rsidR="00365459">
        <w:rPr>
          <w:rFonts w:ascii="Calibri" w:eastAsia="Times New Roman" w:hAnsi="Calibri" w:cs="Calibri"/>
          <w:color w:val="000000"/>
          <w:lang w:eastAsia="cs-CZ"/>
        </w:rPr>
        <w:t xml:space="preserve"> 136 561,86</w:t>
      </w:r>
      <w:r w:rsidR="00424CC2" w:rsidRPr="00A829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424CC2" w:rsidRPr="00A82908">
        <w:t>Kč vč. DPH.</w:t>
      </w:r>
    </w:p>
    <w:p w14:paraId="17B2B26F" w14:textId="77777777" w:rsidR="00CE0952" w:rsidRDefault="00CE0952" w:rsidP="006C0B8F">
      <w:pPr>
        <w:pStyle w:val="Bezmezer"/>
        <w:ind w:left="1134"/>
        <w:jc w:val="both"/>
      </w:pPr>
    </w:p>
    <w:p w14:paraId="2F828233" w14:textId="77777777" w:rsidR="0031420A" w:rsidRDefault="0031420A" w:rsidP="006C0B8F">
      <w:pPr>
        <w:pStyle w:val="Bezmezer"/>
        <w:ind w:left="1134"/>
        <w:jc w:val="both"/>
      </w:pPr>
    </w:p>
    <w:p w14:paraId="217CEAD1" w14:textId="77777777" w:rsidR="004C6A5E" w:rsidRDefault="0031420A" w:rsidP="0031420A">
      <w:pPr>
        <w:pStyle w:val="Bezmezer"/>
        <w:numPr>
          <w:ilvl w:val="1"/>
          <w:numId w:val="5"/>
        </w:numPr>
        <w:ind w:left="1134" w:hanging="567"/>
        <w:jc w:val="both"/>
      </w:pPr>
      <w:r w:rsidRPr="001112B1">
        <w:t xml:space="preserve">Zhotovitel provedl Neodkladnou změnu NZ č. </w:t>
      </w:r>
      <w:r>
        <w:t xml:space="preserve">015, jejímž předmětem bylo </w:t>
      </w:r>
      <w:r w:rsidR="005E4658">
        <w:t xml:space="preserve">rozšíření otvorů do stávajících bytů v rámci výměny dveří za dveře s požární odolností tak, aby byly splněny požadavky PBŘ. Dále musely být po konzultaci se specialistou PBŘ doplněny samozavírače a dveřní koordinátory </w:t>
      </w:r>
      <w:r w:rsidR="004C6A5E">
        <w:t>zavírání i na další požární uzávěry.</w:t>
      </w:r>
      <w:r w:rsidR="005E4658">
        <w:t xml:space="preserve"> </w:t>
      </w:r>
    </w:p>
    <w:p w14:paraId="323294C7" w14:textId="569F5F1D" w:rsidR="0031420A" w:rsidRDefault="0031420A" w:rsidP="004C6A5E">
      <w:pPr>
        <w:pStyle w:val="Bezmezer"/>
        <w:ind w:left="1134"/>
        <w:jc w:val="both"/>
      </w:pPr>
      <w:r w:rsidRPr="00C807E0">
        <w:t>Odsouhlasená Spec</w:t>
      </w:r>
      <w:r w:rsidRPr="00A82908">
        <w:t xml:space="preserve">ifikace díla a kalkulace ceny Neodkladné změny NZ č. </w:t>
      </w:r>
      <w:r>
        <w:t>014</w:t>
      </w:r>
      <w:r w:rsidRPr="00A82908">
        <w:t xml:space="preserve"> je ve výši </w:t>
      </w:r>
      <w:r w:rsidRPr="00A82908">
        <w:br/>
      </w:r>
      <w:r w:rsidR="004C6A5E">
        <w:t>90 684,45</w:t>
      </w:r>
      <w:r w:rsidRPr="00A82908">
        <w:t xml:space="preserve"> Kč bez DPH</w:t>
      </w:r>
      <w:r w:rsidR="00211C7F">
        <w:t>,</w:t>
      </w:r>
      <w:r w:rsidRPr="00A82908">
        <w:t xml:space="preserve"> tj.</w:t>
      </w:r>
      <w:r w:rsidRPr="00A829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4C6A5E">
        <w:rPr>
          <w:rFonts w:ascii="Calibri" w:eastAsia="Times New Roman" w:hAnsi="Calibri" w:cs="Calibri"/>
          <w:color w:val="000000"/>
          <w:lang w:eastAsia="cs-CZ"/>
        </w:rPr>
        <w:t>101 575,17</w:t>
      </w:r>
      <w:r w:rsidRPr="00A829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82908">
        <w:t>Kč vč. DPH.</w:t>
      </w:r>
    </w:p>
    <w:p w14:paraId="7E37D114" w14:textId="77777777" w:rsidR="006C0B8F" w:rsidRDefault="006C0B8F" w:rsidP="004C6A5E">
      <w:pPr>
        <w:pStyle w:val="Bezmezer"/>
        <w:jc w:val="both"/>
      </w:pPr>
    </w:p>
    <w:p w14:paraId="6CCCD774" w14:textId="28A967B7" w:rsidR="0074160D" w:rsidRPr="00681805" w:rsidRDefault="00AD694C" w:rsidP="00D61C20">
      <w:pPr>
        <w:pStyle w:val="Bezmezer"/>
        <w:numPr>
          <w:ilvl w:val="1"/>
          <w:numId w:val="5"/>
        </w:numPr>
        <w:ind w:left="1134" w:hanging="567"/>
        <w:jc w:val="both"/>
      </w:pPr>
      <w:r w:rsidRPr="00681805">
        <w:t xml:space="preserve">Neodkladné změny </w:t>
      </w:r>
      <w:r w:rsidR="00D27B73" w:rsidRPr="00681805">
        <w:t>NZ</w:t>
      </w:r>
      <w:r w:rsidR="00D27B73">
        <w:t xml:space="preserve"> č. </w:t>
      </w:r>
      <w:r w:rsidR="00D27B73" w:rsidRPr="00681805">
        <w:t>0</w:t>
      </w:r>
      <w:r w:rsidR="00D27B73">
        <w:t>0</w:t>
      </w:r>
      <w:r w:rsidR="001E1B25">
        <w:t>9</w:t>
      </w:r>
      <w:r w:rsidR="00211C7F">
        <w:t>, NZ č.012 a</w:t>
      </w:r>
      <w:r w:rsidR="00D27B73">
        <w:t xml:space="preserve"> </w:t>
      </w:r>
      <w:r w:rsidR="00D27B73" w:rsidRPr="00681805">
        <w:t>NZ</w:t>
      </w:r>
      <w:r w:rsidR="00D27B73">
        <w:t xml:space="preserve"> č. </w:t>
      </w:r>
      <w:r w:rsidR="00D27B73" w:rsidRPr="00681805">
        <w:t>0</w:t>
      </w:r>
      <w:r w:rsidR="001E1B25">
        <w:t>15</w:t>
      </w:r>
      <w:r w:rsidR="008853BC">
        <w:t xml:space="preserve"> </w:t>
      </w:r>
      <w:r w:rsidR="008021D5" w:rsidRPr="00681805">
        <w:t xml:space="preserve">budou zařazeny podle § 222 </w:t>
      </w:r>
      <w:r w:rsidR="008853BC" w:rsidRPr="00681805">
        <w:t>zákona č. 134/2016 Sb., o veřejných zakázkách, ve znění pozdějších předpisů (dále jen „ZZVZ“)</w:t>
      </w:r>
      <w:r w:rsidR="008021D5" w:rsidRPr="00681805">
        <w:t xml:space="preserve"> do odst</w:t>
      </w:r>
      <w:r w:rsidR="008021D5" w:rsidRPr="00A82908">
        <w:t xml:space="preserve">. </w:t>
      </w:r>
      <w:r w:rsidRPr="00A82908">
        <w:t>6</w:t>
      </w:r>
      <w:r w:rsidR="008021D5" w:rsidRPr="00A82908">
        <w:t>.</w:t>
      </w:r>
      <w:r w:rsidR="0074160D" w:rsidRPr="00A82908">
        <w:t xml:space="preserve"> Jedná se o </w:t>
      </w:r>
      <w:r w:rsidR="00A82908" w:rsidRPr="00A82908">
        <w:t>změny</w:t>
      </w:r>
      <w:r w:rsidR="0074160D" w:rsidRPr="00A82908">
        <w:t>, které jsou nezbytné pro realizaci Díla, a Objednatel jednající s péčí řádného hospodáře je nemohl předvídat, které nemění celkovou povahu veřejné zakáz</w:t>
      </w:r>
      <w:r w:rsidR="0074160D" w:rsidRPr="00681805">
        <w:t xml:space="preserve">ky a nepřekročí </w:t>
      </w:r>
      <w:r w:rsidR="00AB640A">
        <w:t>3</w:t>
      </w:r>
      <w:r w:rsidR="0074160D" w:rsidRPr="00681805">
        <w:t>0</w:t>
      </w:r>
      <w:r w:rsidR="008853BC">
        <w:t xml:space="preserve"> </w:t>
      </w:r>
      <w:r w:rsidR="0074160D" w:rsidRPr="00681805">
        <w:t xml:space="preserve">% z původního hodnoty závazku při součtu všech změn dle § 222 odst. 9 </w:t>
      </w:r>
      <w:r w:rsidR="008853BC">
        <w:t>ZZVZ.</w:t>
      </w:r>
    </w:p>
    <w:p w14:paraId="197FAAC6" w14:textId="41C03D86" w:rsidR="00A82908" w:rsidRDefault="00CA1EBD" w:rsidP="00D61C20">
      <w:pPr>
        <w:pStyle w:val="Bezmezer"/>
        <w:ind w:left="1134"/>
        <w:jc w:val="both"/>
      </w:pPr>
      <w:r w:rsidRPr="00681805">
        <w:t>Neo</w:t>
      </w:r>
      <w:r w:rsidR="0074160D" w:rsidRPr="00681805">
        <w:t>dkladn</w:t>
      </w:r>
      <w:r w:rsidR="00604912">
        <w:t>é</w:t>
      </w:r>
      <w:r w:rsidR="0074160D" w:rsidRPr="00681805">
        <w:t xml:space="preserve"> změn</w:t>
      </w:r>
      <w:r w:rsidR="00604912">
        <w:t>y</w:t>
      </w:r>
      <w:r w:rsidR="0074160D" w:rsidRPr="00681805">
        <w:t xml:space="preserve"> </w:t>
      </w:r>
      <w:r w:rsidR="00604912" w:rsidRPr="00681805">
        <w:t>NZ</w:t>
      </w:r>
      <w:r w:rsidR="00604912">
        <w:t xml:space="preserve"> č. </w:t>
      </w:r>
      <w:r w:rsidR="00604912" w:rsidRPr="00681805">
        <w:t>0</w:t>
      </w:r>
      <w:r w:rsidR="00604912">
        <w:t>1</w:t>
      </w:r>
      <w:r w:rsidR="001E1B25">
        <w:t>0</w:t>
      </w:r>
      <w:r w:rsidR="00604912">
        <w:t>,</w:t>
      </w:r>
      <w:r w:rsidR="00D27B73">
        <w:t xml:space="preserve"> </w:t>
      </w:r>
      <w:r w:rsidR="00D27B73" w:rsidRPr="00681805">
        <w:t>NZ</w:t>
      </w:r>
      <w:r w:rsidR="00D27B73">
        <w:t xml:space="preserve"> č. </w:t>
      </w:r>
      <w:r w:rsidR="00D27B73" w:rsidRPr="00681805">
        <w:t>0</w:t>
      </w:r>
      <w:r w:rsidR="001E1B25">
        <w:t>11</w:t>
      </w:r>
      <w:r w:rsidR="00D27B73">
        <w:t xml:space="preserve">, </w:t>
      </w:r>
      <w:r w:rsidR="00D27B73" w:rsidRPr="00681805">
        <w:t>NZ</w:t>
      </w:r>
      <w:r w:rsidR="00D27B73">
        <w:t xml:space="preserve"> č. </w:t>
      </w:r>
      <w:r w:rsidR="00D27B73" w:rsidRPr="00681805">
        <w:t>0</w:t>
      </w:r>
      <w:r w:rsidR="001E1B25">
        <w:t xml:space="preserve">13 a </w:t>
      </w:r>
      <w:r w:rsidR="001E1B25" w:rsidRPr="00681805">
        <w:t>NZ</w:t>
      </w:r>
      <w:r w:rsidR="001E1B25">
        <w:t xml:space="preserve"> č. </w:t>
      </w:r>
      <w:r w:rsidR="001E1B25" w:rsidRPr="00681805">
        <w:t>0</w:t>
      </w:r>
      <w:r w:rsidR="001E1B25">
        <w:t xml:space="preserve">14 </w:t>
      </w:r>
      <w:r w:rsidR="0074160D" w:rsidRPr="00681805">
        <w:t>bud</w:t>
      </w:r>
      <w:r w:rsidR="00604912">
        <w:t>ou</w:t>
      </w:r>
      <w:r w:rsidR="0074160D" w:rsidRPr="00681805">
        <w:t xml:space="preserve"> zařazen</w:t>
      </w:r>
      <w:r w:rsidR="00604912">
        <w:t>y</w:t>
      </w:r>
      <w:r w:rsidR="0074160D" w:rsidRPr="00681805">
        <w:t xml:space="preserve"> podle § 222 ZZVZ do odst. </w:t>
      </w:r>
      <w:r w:rsidR="00604912">
        <w:t>4</w:t>
      </w:r>
      <w:r w:rsidR="0074160D" w:rsidRPr="00681805">
        <w:t>.</w:t>
      </w:r>
      <w:r w:rsidR="0074160D" w:rsidRPr="00855CFE">
        <w:t xml:space="preserve"> </w:t>
      </w:r>
      <w:r w:rsidR="00D23553">
        <w:t>Jedná se o</w:t>
      </w:r>
      <w:r w:rsidR="00905C66">
        <w:t xml:space="preserve"> klientské</w:t>
      </w:r>
      <w:r w:rsidR="00D23553">
        <w:t xml:space="preserve"> změny, které nemění celkovou povahu veřejné zakázky a nepřekročí 15 % z původní hodnoty závazku dle </w:t>
      </w:r>
      <w:r w:rsidR="00D23553" w:rsidRPr="00681805">
        <w:t>§</w:t>
      </w:r>
      <w:r w:rsidR="00D23553">
        <w:t xml:space="preserve"> </w:t>
      </w:r>
      <w:r w:rsidR="00D23553" w:rsidRPr="00681805">
        <w:t xml:space="preserve">222 odst. </w:t>
      </w:r>
      <w:r w:rsidR="00D23553">
        <w:t>4</w:t>
      </w:r>
      <w:r w:rsidR="00D23553" w:rsidRPr="00681805">
        <w:t xml:space="preserve"> </w:t>
      </w:r>
      <w:r w:rsidR="00D23553">
        <w:t>ZZVZ.</w:t>
      </w:r>
    </w:p>
    <w:p w14:paraId="48224E18" w14:textId="77777777" w:rsidR="00472975" w:rsidRDefault="00472975" w:rsidP="00D61C20">
      <w:pPr>
        <w:pStyle w:val="Bezmezer"/>
        <w:jc w:val="both"/>
      </w:pPr>
    </w:p>
    <w:p w14:paraId="2709630F" w14:textId="77777777" w:rsidR="00CE0952" w:rsidRDefault="00CE0952" w:rsidP="00D61C20">
      <w:pPr>
        <w:pStyle w:val="Bezmezer"/>
        <w:jc w:val="both"/>
      </w:pPr>
    </w:p>
    <w:p w14:paraId="4DB19C72" w14:textId="79795552" w:rsidR="00C11D55" w:rsidRDefault="00454A83" w:rsidP="00D61C20">
      <w:pPr>
        <w:pStyle w:val="Bezmezer"/>
        <w:numPr>
          <w:ilvl w:val="1"/>
          <w:numId w:val="5"/>
        </w:numPr>
        <w:ind w:left="1134" w:hanging="567"/>
        <w:jc w:val="both"/>
      </w:pPr>
      <w:r>
        <w:t>Souhrn:</w:t>
      </w:r>
    </w:p>
    <w:p w14:paraId="0C46950E" w14:textId="77777777" w:rsidR="00D61C20" w:rsidRPr="00D61C20" w:rsidRDefault="00D61C20" w:rsidP="00D61C20">
      <w:pPr>
        <w:pStyle w:val="Bezmezer"/>
        <w:jc w:val="both"/>
        <w:rPr>
          <w:sz w:val="16"/>
          <w:szCs w:val="16"/>
        </w:rPr>
      </w:pPr>
    </w:p>
    <w:tbl>
      <w:tblPr>
        <w:tblW w:w="7901" w:type="dxa"/>
        <w:tblInd w:w="1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472"/>
        <w:gridCol w:w="1288"/>
        <w:gridCol w:w="1288"/>
        <w:gridCol w:w="1104"/>
        <w:gridCol w:w="1657"/>
      </w:tblGrid>
      <w:tr w:rsidR="00D61C20" w:rsidRPr="00D61C20" w14:paraId="4F1CB30B" w14:textId="77777777" w:rsidTr="001E1B25">
        <w:trPr>
          <w:trHeight w:val="303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FBDA99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  <w:t>Číslo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FE11B4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  <w:t>Vícepráce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F9CC15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  <w:t>Méněpráce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17031E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DF664C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5"/>
                <w:szCs w:val="15"/>
                <w:lang w:eastAsia="cs-CZ"/>
              </w:rPr>
              <w:t>DPH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6447A1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cs-CZ"/>
              </w:rPr>
              <w:t>Celkem</w:t>
            </w:r>
          </w:p>
        </w:tc>
      </w:tr>
      <w:tr w:rsidR="00D61C20" w:rsidRPr="00D61C20" w14:paraId="4B40780F" w14:textId="77777777" w:rsidTr="001E1B25">
        <w:trPr>
          <w:trHeight w:val="28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8BF" w14:textId="14E4D142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NZ č. 00</w:t>
            </w:r>
            <w:r w:rsidR="001E1B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9281" w14:textId="49DC2769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196 814,15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4C4" w14:textId="77777777" w:rsidR="00D61C20" w:rsidRPr="00D61C20" w:rsidRDefault="00D61C20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EE3E" w14:textId="4E6B37F8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196 814,15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E9A" w14:textId="3DF7FAFD" w:rsidR="00D61C20" w:rsidRPr="00D61C20" w:rsidRDefault="00BB3EA5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40 270,15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367C2" w14:textId="2164ED1E" w:rsidR="00D61C20" w:rsidRPr="00D61C20" w:rsidRDefault="00BB3EA5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237 084,30</w:t>
            </w:r>
          </w:p>
        </w:tc>
      </w:tr>
      <w:tr w:rsidR="00D61C20" w:rsidRPr="00D61C20" w14:paraId="0738FD76" w14:textId="77777777" w:rsidTr="001E1B25">
        <w:trPr>
          <w:trHeight w:val="28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B796" w14:textId="16AF9311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NZ č. 0</w:t>
            </w:r>
            <w:r w:rsidR="001E1B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AB0" w14:textId="22E69AB8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86 529,43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0CA" w14:textId="2DE7A3E1" w:rsidR="00D61C20" w:rsidRPr="00D61C20" w:rsidRDefault="00D61C20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-</w:t>
            </w:r>
            <w:r w:rsidR="00E13EB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8 804,45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A14" w14:textId="701F7888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77 724,98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57B" w14:textId="3692D23B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9 334,35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3F09" w14:textId="4945687D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87 059,3</w:t>
            </w:r>
            <w:r w:rsidR="00E43063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4</w:t>
            </w:r>
          </w:p>
        </w:tc>
      </w:tr>
      <w:tr w:rsidR="00D61C20" w:rsidRPr="00D61C20" w14:paraId="2598B635" w14:textId="77777777" w:rsidTr="001E1B25">
        <w:trPr>
          <w:trHeight w:val="28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C65" w14:textId="4F4E8789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NZ č. 0</w:t>
            </w:r>
            <w:r w:rsidR="001E1B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ED4" w14:textId="1EB81C6F" w:rsidR="00D61C20" w:rsidRPr="00BB3EA5" w:rsidRDefault="00BB3EA5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highlight w:val="yellow"/>
                <w:lang w:eastAsia="cs-CZ"/>
              </w:rPr>
            </w:pPr>
            <w:r w:rsidRPr="00BB3EA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239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 678,13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76F" w14:textId="3D5D59FE" w:rsidR="00D61C20" w:rsidRPr="00BB3EA5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highlight w:val="yellow"/>
                <w:lang w:eastAsia="cs-CZ"/>
              </w:rPr>
            </w:pPr>
            <w:r w:rsidRPr="00BB3EA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73B" w14:textId="3B859CF3" w:rsidR="00D61C20" w:rsidRPr="00BB3EA5" w:rsidRDefault="00BB3EA5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highlight w:val="yellow"/>
                <w:lang w:eastAsia="cs-CZ"/>
              </w:rPr>
            </w:pPr>
            <w:r w:rsidRPr="00BB3EA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239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 678,13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E095" w14:textId="54550D0A" w:rsidR="00D61C20" w:rsidRPr="00BB3EA5" w:rsidRDefault="00BB3EA5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highlight w:val="yellow"/>
                <w:lang w:eastAsia="cs-CZ"/>
              </w:rPr>
            </w:pPr>
            <w:r w:rsidRPr="00BB3EA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28 784,06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4680E" w14:textId="5556F80B" w:rsidR="00D61C20" w:rsidRPr="00BB3EA5" w:rsidRDefault="00BB3EA5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highlight w:val="yellow"/>
                <w:lang w:eastAsia="cs-CZ"/>
              </w:rPr>
            </w:pPr>
            <w:r w:rsidRPr="00BB3EA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268 462,19</w:t>
            </w:r>
          </w:p>
        </w:tc>
      </w:tr>
      <w:tr w:rsidR="00D61C20" w:rsidRPr="00D61C20" w14:paraId="110CC66F" w14:textId="77777777" w:rsidTr="001E1B25">
        <w:trPr>
          <w:trHeight w:val="28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FEA" w14:textId="0040E3F6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NZ č. 0</w:t>
            </w:r>
            <w:r w:rsidR="001E1B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AD9" w14:textId="63D3E46D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110 430,88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4D9B" w14:textId="77777777" w:rsidR="00D61C20" w:rsidRPr="00D61C20" w:rsidRDefault="00D61C20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4AF" w14:textId="417FC0F9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110 430,88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B18" w14:textId="278CB28A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13 271, 65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C3011" w14:textId="06DF5253" w:rsidR="00D61C20" w:rsidRPr="00D61C20" w:rsidRDefault="00E13EB8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123 702,53</w:t>
            </w:r>
          </w:p>
        </w:tc>
      </w:tr>
      <w:tr w:rsidR="00D61C20" w:rsidRPr="00D61C20" w14:paraId="5F523778" w14:textId="77777777" w:rsidTr="001E1B25">
        <w:trPr>
          <w:trHeight w:val="28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4407" w14:textId="1139D6EA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NZ č. 0</w:t>
            </w:r>
            <w:r w:rsidR="001E1B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0C1" w14:textId="32EA525E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</w:t>
            </w:r>
            <w:r w:rsidR="00D61C20"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7 889,88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F81" w14:textId="77777777" w:rsidR="00D61C20" w:rsidRPr="00D61C20" w:rsidRDefault="00D61C20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736" w14:textId="05506AD6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</w:t>
            </w: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7 889,88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AA2B" w14:textId="21089580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21</w:t>
            </w:r>
            <w:r w:rsidR="005F544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 378,93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F0EA9" w14:textId="54627A92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199 268,81</w:t>
            </w:r>
          </w:p>
        </w:tc>
      </w:tr>
      <w:tr w:rsidR="00D61C20" w:rsidRPr="00D61C20" w14:paraId="3FD22867" w14:textId="77777777" w:rsidTr="001E1B25">
        <w:trPr>
          <w:trHeight w:val="28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AC5" w14:textId="4B27AC69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NZ č. 0</w:t>
            </w:r>
            <w:r w:rsidR="001E1B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227" w14:textId="08D564D7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9 148,70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BF0" w14:textId="7D8A3ED4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-131 059,26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1C1" w14:textId="3B3E187B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-121 910,56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3B3E" w14:textId="17FF819B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-14</w:t>
            </w:r>
            <w:r w:rsidR="00AB2FA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 651,29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E80DC" w14:textId="67E84D92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-136 561,86</w:t>
            </w:r>
          </w:p>
        </w:tc>
      </w:tr>
      <w:tr w:rsidR="00D61C20" w:rsidRPr="00D61C20" w14:paraId="46C2E917" w14:textId="77777777" w:rsidTr="001E1B25">
        <w:trPr>
          <w:trHeight w:val="283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BEE5" w14:textId="0CF6BF3D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NZ č. 0</w:t>
            </w:r>
            <w:r w:rsidR="001E1B2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255" w14:textId="12B709F8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90 684,45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C8E" w14:textId="394E5D5B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014" w14:textId="509C05C3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90 684,45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011" w14:textId="037F354B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10 890,72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86F4E" w14:textId="4B575E84" w:rsidR="00D61C20" w:rsidRPr="00D61C20" w:rsidRDefault="006E7C84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101 575,17</w:t>
            </w:r>
          </w:p>
        </w:tc>
      </w:tr>
      <w:tr w:rsidR="00D61C20" w:rsidRPr="00D61C20" w14:paraId="646ACFBB" w14:textId="77777777" w:rsidTr="001E1B25">
        <w:trPr>
          <w:trHeight w:val="303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8D8F94" w14:textId="77777777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A0B3E" w14:textId="12C73DF6" w:rsidR="00D61C20" w:rsidRPr="00D61C20" w:rsidRDefault="00FD22CD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911 175</w:t>
            </w:r>
            <w:r w:rsidR="008011E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62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E0145" w14:textId="4841FA6A" w:rsidR="00D61C20" w:rsidRPr="00D61C20" w:rsidRDefault="008011EF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-139 863,71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23934C" w14:textId="5700D632" w:rsidR="00D61C20" w:rsidRPr="00D61C20" w:rsidRDefault="00FD22CD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771 311,9</w:t>
            </w:r>
            <w:r w:rsidR="005F544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D6C5A4" w14:textId="2FC8E37C" w:rsidR="00D61C20" w:rsidRPr="00D61C20" w:rsidRDefault="00FD22CD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109 </w:t>
            </w:r>
            <w:r w:rsidR="005F544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278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cs-CZ"/>
              </w:rPr>
              <w:t>,57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C690828" w14:textId="7CB99633" w:rsidR="00D61C20" w:rsidRPr="00D61C20" w:rsidRDefault="001D7329" w:rsidP="00D6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880 590,4</w:t>
            </w:r>
            <w:r w:rsidR="00E43063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cs-CZ"/>
              </w:rPr>
              <w:t>8</w:t>
            </w:r>
          </w:p>
        </w:tc>
      </w:tr>
    </w:tbl>
    <w:p w14:paraId="785C89B0" w14:textId="77777777" w:rsidR="00C807E0" w:rsidRDefault="00C807E0" w:rsidP="00D61C20">
      <w:pPr>
        <w:pStyle w:val="Bezmezer"/>
        <w:jc w:val="both"/>
        <w:rPr>
          <w:sz w:val="16"/>
          <w:szCs w:val="16"/>
        </w:rPr>
      </w:pPr>
    </w:p>
    <w:p w14:paraId="1C80D26C" w14:textId="77777777" w:rsidR="00CE0952" w:rsidRPr="00D61C20" w:rsidRDefault="00CE0952" w:rsidP="00D61C20">
      <w:pPr>
        <w:pStyle w:val="Bezmezer"/>
        <w:jc w:val="both"/>
        <w:rPr>
          <w:sz w:val="16"/>
          <w:szCs w:val="16"/>
        </w:rPr>
      </w:pPr>
    </w:p>
    <w:p w14:paraId="5D2E1C2C" w14:textId="0A035E64" w:rsidR="00A449F9" w:rsidRPr="00855CFE" w:rsidRDefault="0090050D" w:rsidP="00D61C20">
      <w:pPr>
        <w:pStyle w:val="Bezmezer"/>
        <w:numPr>
          <w:ilvl w:val="0"/>
          <w:numId w:val="16"/>
        </w:numPr>
        <w:ind w:left="709" w:hanging="425"/>
        <w:jc w:val="both"/>
      </w:pPr>
      <w:r w:rsidRPr="00855CFE">
        <w:t xml:space="preserve">Dle výše uvedeného se </w:t>
      </w:r>
      <w:r w:rsidR="00A449F9" w:rsidRPr="00424CC2">
        <w:t>Smluvní strany dohodly na změn</w:t>
      </w:r>
      <w:r w:rsidR="00A934EB" w:rsidRPr="00424CC2">
        <w:t>ách</w:t>
      </w:r>
      <w:r w:rsidR="00A449F9" w:rsidRPr="00424CC2">
        <w:t xml:space="preserve"> </w:t>
      </w:r>
      <w:r w:rsidRPr="00424CC2">
        <w:t xml:space="preserve">Smlouvy </w:t>
      </w:r>
      <w:r w:rsidR="00A449F9" w:rsidRPr="00424CC2">
        <w:t>vymezen</w:t>
      </w:r>
      <w:r w:rsidR="00A934EB" w:rsidRPr="00424CC2">
        <w:t>ých</w:t>
      </w:r>
      <w:r w:rsidR="005A754B" w:rsidRPr="00424CC2">
        <w:t xml:space="preserve"> </w:t>
      </w:r>
      <w:r w:rsidR="00391356" w:rsidRPr="00424CC2">
        <w:t>v</w:t>
      </w:r>
      <w:r w:rsidR="00B02033" w:rsidRPr="00424CC2">
        <w:t> neodkladných změnách NZ</w:t>
      </w:r>
      <w:r w:rsidR="00CA1EBD" w:rsidRPr="00424CC2">
        <w:t xml:space="preserve"> č. </w:t>
      </w:r>
      <w:r w:rsidR="00B02033" w:rsidRPr="00424CC2">
        <w:t>0</w:t>
      </w:r>
      <w:r w:rsidR="001E1B25">
        <w:t>09</w:t>
      </w:r>
      <w:r w:rsidR="00B02033" w:rsidRPr="00424CC2">
        <w:t>,</w:t>
      </w:r>
      <w:r w:rsidR="00905C66">
        <w:t xml:space="preserve"> </w:t>
      </w:r>
      <w:r w:rsidR="00905C66" w:rsidRPr="00424CC2">
        <w:t>NZ č.</w:t>
      </w:r>
      <w:r w:rsidR="00B02033" w:rsidRPr="00424CC2">
        <w:t xml:space="preserve"> </w:t>
      </w:r>
      <w:r w:rsidR="00905C66">
        <w:t>0</w:t>
      </w:r>
      <w:r w:rsidR="001E1B25">
        <w:t>10</w:t>
      </w:r>
      <w:r w:rsidR="00CA1EBD" w:rsidRPr="00424CC2">
        <w:t xml:space="preserve">, </w:t>
      </w:r>
      <w:r w:rsidR="00905C66" w:rsidRPr="00424CC2">
        <w:t xml:space="preserve">NZ č. </w:t>
      </w:r>
      <w:r w:rsidR="00905C66">
        <w:t>0</w:t>
      </w:r>
      <w:r w:rsidR="001E1B25">
        <w:t>11</w:t>
      </w:r>
      <w:r w:rsidR="00CA1EBD" w:rsidRPr="00424CC2">
        <w:t xml:space="preserve">, </w:t>
      </w:r>
      <w:r w:rsidR="00905C66" w:rsidRPr="00424CC2">
        <w:t xml:space="preserve">NZ č. </w:t>
      </w:r>
      <w:r w:rsidR="00905C66">
        <w:t>0</w:t>
      </w:r>
      <w:r w:rsidR="001E1B25">
        <w:t>12</w:t>
      </w:r>
      <w:r w:rsidR="00424CC2" w:rsidRPr="00681805">
        <w:t xml:space="preserve">, </w:t>
      </w:r>
      <w:r w:rsidR="00905C66" w:rsidRPr="00424CC2">
        <w:t xml:space="preserve">NZ č. </w:t>
      </w:r>
      <w:r w:rsidR="00905C66">
        <w:t>0</w:t>
      </w:r>
      <w:r w:rsidR="001E1B25">
        <w:t>13</w:t>
      </w:r>
      <w:r w:rsidR="00905C66">
        <w:t xml:space="preserve">, </w:t>
      </w:r>
      <w:r w:rsidR="00905C66" w:rsidRPr="00424CC2">
        <w:t xml:space="preserve">NZ č. </w:t>
      </w:r>
      <w:r w:rsidR="00905C66">
        <w:t>0</w:t>
      </w:r>
      <w:r w:rsidR="001E1B25">
        <w:t>14 a</w:t>
      </w:r>
      <w:r w:rsidR="00905C66">
        <w:t xml:space="preserve"> </w:t>
      </w:r>
      <w:r w:rsidR="00905C66" w:rsidRPr="00424CC2">
        <w:t xml:space="preserve">NZ č. </w:t>
      </w:r>
      <w:r w:rsidR="00905C66">
        <w:t>0</w:t>
      </w:r>
      <w:r w:rsidR="001E1B25">
        <w:t>15,</w:t>
      </w:r>
      <w:r w:rsidR="000F58C5">
        <w:t xml:space="preserve"> </w:t>
      </w:r>
      <w:r w:rsidR="00A449F9" w:rsidRPr="00424CC2">
        <w:t xml:space="preserve">které </w:t>
      </w:r>
      <w:r w:rsidRPr="00424CC2">
        <w:t>jsou přílohou a nedílnou součástí tohoto Dodatku, a to takto:</w:t>
      </w:r>
      <w:r w:rsidR="00A449F9" w:rsidRPr="00855CFE">
        <w:t xml:space="preserve"> </w:t>
      </w:r>
    </w:p>
    <w:p w14:paraId="1221FC4C" w14:textId="77777777" w:rsidR="00DC7E70" w:rsidRPr="00855CFE" w:rsidRDefault="00DC7E70" w:rsidP="00D61C20">
      <w:pPr>
        <w:pStyle w:val="Bezmezer"/>
        <w:ind w:left="360"/>
        <w:jc w:val="both"/>
      </w:pPr>
    </w:p>
    <w:p w14:paraId="4C1FA439" w14:textId="6324EFC1" w:rsidR="005B535E" w:rsidRDefault="005B535E" w:rsidP="00D61C20">
      <w:pPr>
        <w:pStyle w:val="Bezmezer"/>
        <w:ind w:left="709"/>
        <w:jc w:val="both"/>
        <w:rPr>
          <w:b/>
        </w:rPr>
      </w:pPr>
      <w:r w:rsidRPr="00855CFE">
        <w:rPr>
          <w:b/>
        </w:rPr>
        <w:t>ČÁST I</w:t>
      </w:r>
      <w:r w:rsidRPr="00855CFE">
        <w:t xml:space="preserve">. </w:t>
      </w:r>
      <w:r w:rsidR="000A57AD" w:rsidRPr="000A57AD">
        <w:rPr>
          <w:b/>
        </w:rPr>
        <w:t xml:space="preserve">OBECNÁ UJEDNÁNÍ </w:t>
      </w:r>
      <w:r w:rsidRPr="00855CFE">
        <w:rPr>
          <w:b/>
        </w:rPr>
        <w:t xml:space="preserve">se v čl. </w:t>
      </w:r>
      <w:r w:rsidR="000A57AD">
        <w:rPr>
          <w:b/>
        </w:rPr>
        <w:t>2</w:t>
      </w:r>
      <w:r w:rsidRPr="00855CFE">
        <w:rPr>
          <w:b/>
        </w:rPr>
        <w:t xml:space="preserve"> bodě </w:t>
      </w:r>
      <w:r w:rsidR="000A57AD">
        <w:rPr>
          <w:b/>
        </w:rPr>
        <w:t>2.2</w:t>
      </w:r>
      <w:r w:rsidRPr="00855CFE">
        <w:rPr>
          <w:b/>
        </w:rPr>
        <w:t xml:space="preserve"> mění tak, že</w:t>
      </w:r>
      <w:r w:rsidR="000A57AD">
        <w:rPr>
          <w:b/>
        </w:rPr>
        <w:t xml:space="preserve"> se na konci</w:t>
      </w:r>
      <w:r w:rsidR="00905C66">
        <w:rPr>
          <w:b/>
        </w:rPr>
        <w:t xml:space="preserve"> bodu</w:t>
      </w:r>
      <w:r w:rsidR="000A57AD">
        <w:rPr>
          <w:b/>
        </w:rPr>
        <w:t xml:space="preserve"> </w:t>
      </w:r>
      <w:r w:rsidR="00806F39">
        <w:rPr>
          <w:b/>
        </w:rPr>
        <w:t>doplňuje text:</w:t>
      </w:r>
    </w:p>
    <w:p w14:paraId="4D148E01" w14:textId="77777777" w:rsidR="00806F39" w:rsidRDefault="00806F39" w:rsidP="00D61C20">
      <w:pPr>
        <w:pStyle w:val="Bezmezer"/>
        <w:ind w:left="709"/>
        <w:jc w:val="both"/>
        <w:rPr>
          <w:b/>
        </w:rPr>
      </w:pPr>
    </w:p>
    <w:p w14:paraId="1914D2B0" w14:textId="58FA1808" w:rsidR="00AD4ABB" w:rsidRPr="00CD57DB" w:rsidRDefault="00AD4ABB" w:rsidP="00AD4ABB">
      <w:pPr>
        <w:pStyle w:val="Bezmezer"/>
        <w:ind w:left="990" w:hanging="282"/>
        <w:jc w:val="both"/>
      </w:pPr>
      <w:r w:rsidRPr="00AD4ABB">
        <w:rPr>
          <w:bCs/>
        </w:rPr>
        <w:t xml:space="preserve">o) </w:t>
      </w:r>
      <w:r>
        <w:rPr>
          <w:bCs/>
        </w:rPr>
        <w:t xml:space="preserve">  </w:t>
      </w:r>
      <w:r w:rsidRPr="00AD4ABB">
        <w:rPr>
          <w:bCs/>
        </w:rPr>
        <w:t>Specifikace</w:t>
      </w:r>
      <w:r w:rsidRPr="00391356">
        <w:t xml:space="preserve"> díla a kalkulace ceny podle budoucích správců</w:t>
      </w:r>
      <w:r>
        <w:t xml:space="preserve"> </w:t>
      </w:r>
      <w:bookmarkStart w:id="0" w:name="_Hlk197349886"/>
      <w:r>
        <w:t>ve znění Dodatku č.1</w:t>
      </w:r>
      <w:bookmarkEnd w:id="0"/>
    </w:p>
    <w:p w14:paraId="24CF7BCB" w14:textId="600D4DAC" w:rsidR="00806F39" w:rsidRPr="00855CFE" w:rsidRDefault="001E1B25" w:rsidP="00D61C20">
      <w:pPr>
        <w:pStyle w:val="Bezmezer"/>
        <w:ind w:left="990" w:hanging="282"/>
        <w:jc w:val="both"/>
      </w:pPr>
      <w:r>
        <w:rPr>
          <w:bCs/>
        </w:rPr>
        <w:t>p</w:t>
      </w:r>
      <w:r w:rsidR="00806F39" w:rsidRPr="00806F39">
        <w:rPr>
          <w:bCs/>
        </w:rPr>
        <w:t>)</w:t>
      </w:r>
      <w:r w:rsidR="00806F39">
        <w:rPr>
          <w:bCs/>
        </w:rPr>
        <w:tab/>
      </w:r>
      <w:r w:rsidR="00806F39" w:rsidRPr="00855CFE">
        <w:t xml:space="preserve">Odsouhlasená Specifikace díla a kalkulace ceny Neodkladné změny </w:t>
      </w:r>
      <w:r w:rsidR="00905C66" w:rsidRPr="00424CC2">
        <w:t>NZ č. 0</w:t>
      </w:r>
      <w:r>
        <w:t>09</w:t>
      </w:r>
    </w:p>
    <w:p w14:paraId="46CCEED1" w14:textId="6459A93E" w:rsidR="00806F39" w:rsidRPr="00855CFE" w:rsidRDefault="001E1B25" w:rsidP="00D61C20">
      <w:pPr>
        <w:pStyle w:val="Bezmezer"/>
        <w:ind w:left="990" w:hanging="282"/>
        <w:jc w:val="both"/>
      </w:pPr>
      <w:r>
        <w:t>q</w:t>
      </w:r>
      <w:r w:rsidR="00806F39">
        <w:t>)</w:t>
      </w:r>
      <w:r w:rsidR="00806F39">
        <w:tab/>
      </w:r>
      <w:r w:rsidR="00806F39" w:rsidRPr="00855CFE">
        <w:t xml:space="preserve">Odsouhlasená Specifikace díla a kalkulace ceny Neodkladné změny </w:t>
      </w:r>
      <w:r w:rsidR="00905C66" w:rsidRPr="00424CC2">
        <w:t>NZ č. 0</w:t>
      </w:r>
      <w:r>
        <w:t>10</w:t>
      </w:r>
    </w:p>
    <w:p w14:paraId="3EF29A1F" w14:textId="52BED762" w:rsidR="00806F39" w:rsidRPr="00855CFE" w:rsidRDefault="001E1B25" w:rsidP="00D61C20">
      <w:pPr>
        <w:pStyle w:val="Bezmezer"/>
        <w:ind w:left="990" w:hanging="282"/>
        <w:jc w:val="both"/>
      </w:pPr>
      <w:r>
        <w:t>r</w:t>
      </w:r>
      <w:r w:rsidR="00806F39">
        <w:t>)</w:t>
      </w:r>
      <w:r w:rsidR="00806F39">
        <w:tab/>
      </w:r>
      <w:r w:rsidR="00806F39" w:rsidRPr="00855CFE">
        <w:t>Odsouhlasená Specifikace díla a kalku</w:t>
      </w:r>
      <w:r w:rsidR="00806F39">
        <w:t xml:space="preserve">lace ceny Neodkladné změny </w:t>
      </w:r>
      <w:r w:rsidR="00905C66" w:rsidRPr="00424CC2">
        <w:t>NZ č. 0</w:t>
      </w:r>
      <w:r>
        <w:t>11</w:t>
      </w:r>
    </w:p>
    <w:p w14:paraId="7C0F7B10" w14:textId="4F5F9C39" w:rsidR="00806F39" w:rsidRDefault="001E1B25" w:rsidP="00D61C20">
      <w:pPr>
        <w:pStyle w:val="Bezmezer"/>
        <w:ind w:left="990" w:hanging="282"/>
        <w:jc w:val="both"/>
      </w:pPr>
      <w:r>
        <w:t>s</w:t>
      </w:r>
      <w:r w:rsidR="00806F39">
        <w:t>)</w:t>
      </w:r>
      <w:r w:rsidR="00806F39">
        <w:tab/>
      </w:r>
      <w:r w:rsidR="00806F39" w:rsidRPr="00855CFE">
        <w:t>Odsouhlasená Specifikace díla a kalku</w:t>
      </w:r>
      <w:r w:rsidR="00806F39">
        <w:t xml:space="preserve">lace ceny Neodkladné změny </w:t>
      </w:r>
      <w:r w:rsidR="00905C66" w:rsidRPr="00424CC2">
        <w:t>NZ č. 0</w:t>
      </w:r>
      <w:r>
        <w:t>12</w:t>
      </w:r>
    </w:p>
    <w:p w14:paraId="78F112EA" w14:textId="6C3E8E0B" w:rsidR="00806F39" w:rsidRDefault="001E1B25" w:rsidP="00D61C20">
      <w:pPr>
        <w:pStyle w:val="Bezmezer"/>
        <w:ind w:left="990" w:hanging="282"/>
        <w:jc w:val="both"/>
      </w:pPr>
      <w:r>
        <w:t>t</w:t>
      </w:r>
      <w:r w:rsidR="00DA7984">
        <w:t>)</w:t>
      </w:r>
      <w:r w:rsidR="00DA7984">
        <w:tab/>
      </w:r>
      <w:r w:rsidR="00806F39" w:rsidRPr="00855CFE">
        <w:t>Odsouhlasená Specifikace díla a kalku</w:t>
      </w:r>
      <w:r w:rsidR="00806F39">
        <w:t xml:space="preserve">lace ceny Neodkladné změny </w:t>
      </w:r>
      <w:r w:rsidR="00905C66" w:rsidRPr="00424CC2">
        <w:t>NZ č. 0</w:t>
      </w:r>
      <w:r>
        <w:t>13</w:t>
      </w:r>
    </w:p>
    <w:p w14:paraId="5A0B06A7" w14:textId="39BF051F" w:rsidR="00905C66" w:rsidRDefault="001E1B25" w:rsidP="00D61C20">
      <w:pPr>
        <w:pStyle w:val="Bezmezer"/>
        <w:ind w:left="990" w:hanging="282"/>
        <w:jc w:val="both"/>
      </w:pPr>
      <w:r>
        <w:t>u</w:t>
      </w:r>
      <w:r w:rsidR="00905C66">
        <w:t>)</w:t>
      </w:r>
      <w:r w:rsidR="00905C66">
        <w:tab/>
      </w:r>
      <w:r w:rsidR="00905C66" w:rsidRPr="00855CFE">
        <w:t>Odsouhlasená Specifikace díla a kalku</w:t>
      </w:r>
      <w:r w:rsidR="00905C66">
        <w:t xml:space="preserve">lace ceny Neodkladné změny </w:t>
      </w:r>
      <w:r w:rsidR="00905C66" w:rsidRPr="00424CC2">
        <w:t>NZ č. 0</w:t>
      </w:r>
      <w:r>
        <w:t>14</w:t>
      </w:r>
    </w:p>
    <w:p w14:paraId="536F8FD2" w14:textId="1F42C607" w:rsidR="00806F39" w:rsidRPr="00855CFE" w:rsidRDefault="001E1B25" w:rsidP="001E1B25">
      <w:pPr>
        <w:pStyle w:val="Bezmezer"/>
        <w:ind w:left="990" w:hanging="282"/>
        <w:jc w:val="both"/>
      </w:pPr>
      <w:r>
        <w:t>v</w:t>
      </w:r>
      <w:r w:rsidR="00905C66">
        <w:t>)</w:t>
      </w:r>
      <w:r w:rsidR="00905C66">
        <w:tab/>
      </w:r>
      <w:r w:rsidR="00905C66" w:rsidRPr="00855CFE">
        <w:t>Odsouhlasená Specifikace díla a kalku</w:t>
      </w:r>
      <w:r w:rsidR="00905C66">
        <w:t xml:space="preserve">lace ceny Neodkladné změny </w:t>
      </w:r>
      <w:r w:rsidR="00905C66" w:rsidRPr="00424CC2">
        <w:t>NZ č. 0</w:t>
      </w:r>
      <w:r>
        <w:t>15</w:t>
      </w:r>
    </w:p>
    <w:p w14:paraId="79ED4C05" w14:textId="6E3498A4" w:rsidR="00806F39" w:rsidRPr="00CD57DB" w:rsidRDefault="001E1B25" w:rsidP="00D61C20">
      <w:pPr>
        <w:pStyle w:val="Bezmezer"/>
        <w:ind w:left="990" w:hanging="282"/>
        <w:jc w:val="both"/>
      </w:pPr>
      <w:r>
        <w:t>w</w:t>
      </w:r>
      <w:r w:rsidR="00DA7984">
        <w:t>)</w:t>
      </w:r>
      <w:r w:rsidR="00DA7984">
        <w:tab/>
      </w:r>
      <w:r w:rsidR="00806F39" w:rsidRPr="00391356">
        <w:t>Specifikace díla a kalkulace ceny podle budoucích správců</w:t>
      </w:r>
      <w:r w:rsidR="00AD4ABB">
        <w:t xml:space="preserve"> ve znění Dodatku č.2</w:t>
      </w:r>
    </w:p>
    <w:p w14:paraId="6EB14C8B" w14:textId="77777777" w:rsidR="005B535E" w:rsidRDefault="005B535E" w:rsidP="00D61C20">
      <w:pPr>
        <w:pStyle w:val="Bezmezer"/>
        <w:jc w:val="both"/>
        <w:rPr>
          <w:b/>
        </w:rPr>
      </w:pPr>
    </w:p>
    <w:p w14:paraId="50098890" w14:textId="70A45F45" w:rsidR="00D01EC8" w:rsidRDefault="0090050D" w:rsidP="00D61C20">
      <w:pPr>
        <w:pStyle w:val="Bezmezer"/>
        <w:ind w:left="709"/>
        <w:jc w:val="both"/>
        <w:rPr>
          <w:b/>
        </w:rPr>
      </w:pPr>
      <w:r w:rsidRPr="00855CFE">
        <w:rPr>
          <w:b/>
        </w:rPr>
        <w:t>ČÁST IV</w:t>
      </w:r>
      <w:r w:rsidRPr="00855CFE">
        <w:t xml:space="preserve">. </w:t>
      </w:r>
      <w:r w:rsidRPr="00855CFE">
        <w:rPr>
          <w:b/>
        </w:rPr>
        <w:t>CENA DÍLA A PLATEBNÍ PODMÍNKY se v čl. 6 bodě 6.1.</w:t>
      </w:r>
      <w:r w:rsidR="00EA094D" w:rsidRPr="00855CFE">
        <w:rPr>
          <w:b/>
        </w:rPr>
        <w:t xml:space="preserve"> </w:t>
      </w:r>
      <w:r w:rsidRPr="00855CFE">
        <w:rPr>
          <w:b/>
        </w:rPr>
        <w:t xml:space="preserve">mění tak, že se vypouští </w:t>
      </w:r>
      <w:r w:rsidR="00AD4ABB" w:rsidRPr="00855CFE">
        <w:rPr>
          <w:b/>
        </w:rPr>
        <w:t>tabulka</w:t>
      </w:r>
      <w:r w:rsidR="00AD4ABB">
        <w:rPr>
          <w:b/>
        </w:rPr>
        <w:t xml:space="preserve"> ,,cena</w:t>
      </w:r>
      <w:r w:rsidRPr="00855CFE">
        <w:rPr>
          <w:b/>
        </w:rPr>
        <w:t xml:space="preserve"> díla včetně DPH“ a nahrazuje se novou v tomto novém znění:</w:t>
      </w:r>
    </w:p>
    <w:p w14:paraId="56C56097" w14:textId="77777777" w:rsidR="00D61C20" w:rsidRDefault="00D61C20" w:rsidP="00D61C20">
      <w:pPr>
        <w:pStyle w:val="Bezmezer"/>
        <w:ind w:left="709"/>
        <w:jc w:val="both"/>
        <w:rPr>
          <w:b/>
        </w:rPr>
      </w:pPr>
    </w:p>
    <w:tbl>
      <w:tblPr>
        <w:tblW w:w="7868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1134"/>
        <w:gridCol w:w="1773"/>
      </w:tblGrid>
      <w:tr w:rsidR="00D61C20" w:rsidRPr="00D61C20" w14:paraId="151B7BBC" w14:textId="77777777" w:rsidTr="00A34876">
        <w:trPr>
          <w:trHeight w:val="373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DB928D" w14:textId="77777777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91EFEF" w14:textId="77777777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Základní cena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AE6CF4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96B145" w14:textId="77777777" w:rsidR="00D61C20" w:rsidRPr="00D61C20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Cena Díla včetně DPH</w:t>
            </w:r>
          </w:p>
        </w:tc>
      </w:tr>
      <w:tr w:rsidR="00D61C20" w:rsidRPr="00D61C20" w14:paraId="60605080" w14:textId="77777777" w:rsidTr="00A34876">
        <w:trPr>
          <w:trHeight w:val="31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A2B4" w14:textId="77777777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Původní cena Díla dle Smlouvy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B134" w14:textId="58B1156A" w:rsidR="00D61C20" w:rsidRPr="001D7329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52 264 776,43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DB41" w14:textId="3D3F92D4" w:rsidR="00D61C20" w:rsidRPr="001D7329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7 901 775,81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0B68" w14:textId="2ED8689B" w:rsidR="00D61C20" w:rsidRPr="001D7329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60 166 552,24</w:t>
            </w:r>
          </w:p>
        </w:tc>
      </w:tr>
      <w:tr w:rsidR="00D61C20" w:rsidRPr="00D61C20" w14:paraId="7E270CDA" w14:textId="77777777" w:rsidTr="00A34876">
        <w:trPr>
          <w:trHeight w:val="30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1AEC" w14:textId="77777777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Změna ceny Díla dle Dodatku č.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BEC8" w14:textId="0800C808" w:rsidR="00D61C20" w:rsidRPr="001D7329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2 963 063,33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97A" w14:textId="13D0C9A2" w:rsidR="00D61C20" w:rsidRPr="001D7329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356 592,72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475A" w14:textId="750335DD" w:rsidR="00D61C20" w:rsidRPr="001D7329" w:rsidRDefault="00D61C20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3 319 656,05</w:t>
            </w:r>
          </w:p>
        </w:tc>
      </w:tr>
      <w:tr w:rsidR="00A34876" w:rsidRPr="00D61C20" w14:paraId="01525851" w14:textId="77777777" w:rsidTr="00A34876">
        <w:trPr>
          <w:trHeight w:val="30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2ECAD" w14:textId="3B8706AD" w:rsidR="00A34876" w:rsidRPr="00D61C20" w:rsidRDefault="00A34876" w:rsidP="00D6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Změna ceny Díla dle Dodatku č.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A827" w14:textId="03F5B4F7" w:rsidR="00A34876" w:rsidRPr="001D7329" w:rsidRDefault="001D7329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771 311,91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AB06" w14:textId="5F309910" w:rsidR="00A34876" w:rsidRPr="001D7329" w:rsidRDefault="001D7329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109 278,57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ECA44" w14:textId="6CC384D0" w:rsidR="00A34876" w:rsidRPr="001D7329" w:rsidRDefault="001D7329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880 590,48</w:t>
            </w:r>
          </w:p>
        </w:tc>
      </w:tr>
      <w:tr w:rsidR="00D61C20" w:rsidRPr="00D61C20" w14:paraId="70AD1B10" w14:textId="77777777" w:rsidTr="00A34876">
        <w:trPr>
          <w:trHeight w:val="28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FA23" w14:textId="01B3E80C" w:rsidR="00D61C20" w:rsidRPr="00D61C20" w:rsidRDefault="00D61C20" w:rsidP="00D61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61C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Nová cena Díla včetně Dodatku č. 1</w:t>
            </w:r>
            <w:r w:rsidR="00A348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, 2 </w:t>
            </w:r>
            <w:r w:rsidRPr="00D61C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DCC5" w14:textId="47EBE410" w:rsidR="00D61C20" w:rsidRPr="001D7329" w:rsidRDefault="001D7329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55 999 151,67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330D" w14:textId="0DE5E1BC" w:rsidR="00D61C20" w:rsidRPr="001D7329" w:rsidRDefault="001D7329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8 367 647,10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707B" w14:textId="119973B1" w:rsidR="00D61C20" w:rsidRPr="001D7329" w:rsidRDefault="001D7329" w:rsidP="00D6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73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64 366 798,77</w:t>
            </w:r>
          </w:p>
        </w:tc>
      </w:tr>
    </w:tbl>
    <w:p w14:paraId="69A11011" w14:textId="77777777" w:rsidR="00C37DDF" w:rsidRDefault="00C37DDF" w:rsidP="001E1B25">
      <w:pPr>
        <w:pStyle w:val="Bezmezer"/>
        <w:jc w:val="both"/>
        <w:rPr>
          <w:b/>
        </w:rPr>
      </w:pPr>
    </w:p>
    <w:p w14:paraId="0338842E" w14:textId="31B84BA1" w:rsidR="00660CD8" w:rsidRPr="00660CD8" w:rsidRDefault="00D24907" w:rsidP="001E1B25">
      <w:pPr>
        <w:pStyle w:val="Bezmezer"/>
        <w:ind w:left="709"/>
        <w:jc w:val="both"/>
        <w:rPr>
          <w:bCs/>
        </w:rPr>
      </w:pPr>
      <w:r w:rsidRPr="00990C9D">
        <w:rPr>
          <w:bCs/>
        </w:rPr>
        <w:lastRenderedPageBreak/>
        <w:t xml:space="preserve">V návaznosti na změnu ceny Díla se upravuje příloha č. </w:t>
      </w:r>
      <w:r w:rsidR="00A620C5">
        <w:rPr>
          <w:bCs/>
        </w:rPr>
        <w:t>9</w:t>
      </w:r>
      <w:r w:rsidRPr="00990C9D">
        <w:rPr>
          <w:bCs/>
        </w:rPr>
        <w:t xml:space="preserve"> Smlouvy</w:t>
      </w:r>
      <w:r w:rsidR="00A620C5">
        <w:rPr>
          <w:bCs/>
        </w:rPr>
        <w:t xml:space="preserve"> ve znění Dodatku č.1</w:t>
      </w:r>
      <w:r w:rsidRPr="00990C9D">
        <w:rPr>
          <w:bCs/>
        </w:rPr>
        <w:t xml:space="preserve"> – Specifikace Díla a kalkulace ceny dle budoucích správců – provozovatelů a nahrazuje se přílohou č. </w:t>
      </w:r>
      <w:r w:rsidR="00A620C5">
        <w:rPr>
          <w:bCs/>
        </w:rPr>
        <w:t>8</w:t>
      </w:r>
      <w:r w:rsidRPr="00990C9D">
        <w:rPr>
          <w:bCs/>
        </w:rPr>
        <w:t xml:space="preserve"> tohoto Dodatku.</w:t>
      </w:r>
    </w:p>
    <w:p w14:paraId="6270DB4F" w14:textId="77777777" w:rsidR="00660CD8" w:rsidRDefault="00660CD8" w:rsidP="00D61C20">
      <w:pPr>
        <w:pStyle w:val="Bezmezer"/>
        <w:jc w:val="both"/>
      </w:pPr>
    </w:p>
    <w:p w14:paraId="02E8AE05" w14:textId="4C6A830C" w:rsidR="00B4171A" w:rsidRDefault="00A272FA" w:rsidP="00D61C20">
      <w:pPr>
        <w:pStyle w:val="Bezmezer"/>
        <w:numPr>
          <w:ilvl w:val="0"/>
          <w:numId w:val="16"/>
        </w:numPr>
        <w:ind w:left="709" w:hanging="425"/>
        <w:jc w:val="both"/>
      </w:pPr>
      <w:r w:rsidRPr="00855CFE">
        <w:t>V ostatních ustanoveních</w:t>
      </w:r>
      <w:r w:rsidR="003926F2" w:rsidRPr="00855CFE">
        <w:t>, která nejsou tímto Dodatkem výslovně dotčená,</w:t>
      </w:r>
      <w:r w:rsidRPr="00855CFE">
        <w:t xml:space="preserve"> zůstává Smlouva nezměněna.</w:t>
      </w:r>
    </w:p>
    <w:p w14:paraId="75729A89" w14:textId="77777777" w:rsidR="00B4171A" w:rsidRDefault="00B4171A" w:rsidP="00D61C20">
      <w:pPr>
        <w:pStyle w:val="Bezmezer"/>
        <w:ind w:left="709"/>
        <w:jc w:val="both"/>
      </w:pPr>
    </w:p>
    <w:p w14:paraId="7C3DA865" w14:textId="2F09A41D" w:rsidR="003926F2" w:rsidRPr="00855CFE" w:rsidRDefault="00754F98" w:rsidP="00D61C20">
      <w:pPr>
        <w:pStyle w:val="Bezmezer"/>
        <w:ind w:left="1155"/>
        <w:jc w:val="center"/>
        <w:rPr>
          <w:b/>
          <w:bCs/>
        </w:rPr>
      </w:pPr>
      <w:r w:rsidRPr="00855CFE">
        <w:rPr>
          <w:b/>
          <w:bCs/>
        </w:rPr>
        <w:t>II</w:t>
      </w:r>
      <w:r w:rsidR="003926F2" w:rsidRPr="00855CFE">
        <w:rPr>
          <w:b/>
          <w:bCs/>
        </w:rPr>
        <w:t>.</w:t>
      </w:r>
    </w:p>
    <w:p w14:paraId="70F63FF1" w14:textId="3A669096" w:rsidR="003926F2" w:rsidRPr="00855CFE" w:rsidRDefault="003926F2" w:rsidP="00D61C20">
      <w:pPr>
        <w:pStyle w:val="Bezmezer"/>
        <w:ind w:left="1155"/>
        <w:jc w:val="center"/>
        <w:rPr>
          <w:b/>
          <w:bCs/>
        </w:rPr>
      </w:pPr>
      <w:r w:rsidRPr="00855CFE">
        <w:rPr>
          <w:b/>
          <w:bCs/>
        </w:rPr>
        <w:t>Závěrečná ustanovení</w:t>
      </w:r>
    </w:p>
    <w:p w14:paraId="0BC59C3E" w14:textId="3707B085" w:rsidR="003926F2" w:rsidRPr="00855CFE" w:rsidRDefault="003926F2" w:rsidP="00D61C20">
      <w:pPr>
        <w:pStyle w:val="Bezmezer"/>
        <w:ind w:left="1155"/>
        <w:jc w:val="center"/>
        <w:rPr>
          <w:b/>
          <w:bCs/>
        </w:rPr>
      </w:pPr>
    </w:p>
    <w:p w14:paraId="3D0BA86C" w14:textId="409075DE" w:rsidR="003926F2" w:rsidRPr="00855CFE" w:rsidRDefault="003926F2" w:rsidP="00D61C20">
      <w:pPr>
        <w:pStyle w:val="Bezmezer"/>
        <w:numPr>
          <w:ilvl w:val="0"/>
          <w:numId w:val="7"/>
        </w:numPr>
        <w:ind w:left="426" w:hanging="142"/>
        <w:jc w:val="both"/>
      </w:pPr>
      <w:r w:rsidRPr="00855CFE">
        <w:t>Tento Dodatek</w:t>
      </w:r>
      <w:r w:rsidR="00CA14FF" w:rsidRPr="00855CFE">
        <w:t xml:space="preserve"> č. </w:t>
      </w:r>
      <w:r w:rsidR="001E1B25">
        <w:t>2</w:t>
      </w:r>
      <w:r w:rsidRPr="00855CFE">
        <w:t xml:space="preserve"> je nedílnou součástí Smlouvy. </w:t>
      </w:r>
    </w:p>
    <w:p w14:paraId="4003BDA7" w14:textId="77777777" w:rsidR="00E5196E" w:rsidRPr="00855CFE" w:rsidRDefault="00E5196E" w:rsidP="00D61C20">
      <w:pPr>
        <w:pStyle w:val="Bezmezer"/>
        <w:ind w:left="426" w:hanging="142"/>
        <w:jc w:val="both"/>
      </w:pPr>
    </w:p>
    <w:p w14:paraId="6A8F987E" w14:textId="3143DD05" w:rsidR="00E5196E" w:rsidRDefault="003926F2" w:rsidP="00D61C20">
      <w:pPr>
        <w:pStyle w:val="Bezmezer"/>
        <w:numPr>
          <w:ilvl w:val="0"/>
          <w:numId w:val="7"/>
        </w:numPr>
        <w:ind w:left="709" w:hanging="425"/>
        <w:jc w:val="both"/>
      </w:pPr>
      <w:r w:rsidRPr="00855CFE">
        <w:t xml:space="preserve">Smluvní strany výslovně souhlasí s tím, aby tento Dodatek byl uveden v Centrální evidenci smluv (CES) vedené </w:t>
      </w:r>
      <w:r w:rsidR="005F7F8A" w:rsidRPr="00855CFE">
        <w:t>Objednatelem</w:t>
      </w:r>
      <w:r w:rsidRPr="00855CFE">
        <w:t>, kter</w:t>
      </w:r>
      <w:r w:rsidR="005F7F8A" w:rsidRPr="00855CFE">
        <w:t>á</w:t>
      </w:r>
      <w:r w:rsidRPr="00855CFE">
        <w:t xml:space="preserve"> je veřejně přístupn</w:t>
      </w:r>
      <w:r w:rsidR="005F7F8A" w:rsidRPr="00855CFE">
        <w:t>á</w:t>
      </w:r>
      <w:r w:rsidRPr="00855CFE">
        <w:t xml:space="preserve"> a kter</w:t>
      </w:r>
      <w:r w:rsidR="005F7F8A" w:rsidRPr="00855CFE">
        <w:t>á</w:t>
      </w:r>
      <w:r w:rsidRPr="00855CFE">
        <w:t xml:space="preserve"> obsahuje údaje o smluvních stranách, předmětu Dodatku, číselné označení a datum jeho podpisu. Smluvní strany </w:t>
      </w:r>
      <w:r w:rsidR="005F7F8A" w:rsidRPr="00855CFE">
        <w:t xml:space="preserve">výslovně </w:t>
      </w:r>
      <w:r w:rsidRPr="00855CFE">
        <w:t>prohlašují, že skutečnosti uvedené v tomto Dodatku nepovažují za obchodní tajemství ve smyslu § 504 zákona č. 89/2012 Sb., občanský zákoník, a udělují svolení k jejich užití a zveřejnění bez stanovení jakýchkoli dalších podmínek. Smluvní strany dohody výslovně sjednávají, že uveřejnění tohoto Dodatku v registru smluv dle zákona č. 340/2015 Sb., o zvláštních podmínkách účinnosti některých smluv, uveřejňování těchto smluv a o registru smluv</w:t>
      </w:r>
      <w:r w:rsidR="00266DF0" w:rsidRPr="00855CFE">
        <w:t xml:space="preserve"> </w:t>
      </w:r>
      <w:r w:rsidRPr="00855CFE">
        <w:t xml:space="preserve">(zákon o registru smluv), zajistí </w:t>
      </w:r>
      <w:r w:rsidR="005F7F8A" w:rsidRPr="00855CFE">
        <w:t>Objednatel</w:t>
      </w:r>
      <w:r w:rsidRPr="00855CFE">
        <w:t>.</w:t>
      </w:r>
    </w:p>
    <w:p w14:paraId="7B6B4B2F" w14:textId="77777777" w:rsidR="00A620C5" w:rsidRPr="00855CFE" w:rsidRDefault="00A620C5" w:rsidP="00A620C5">
      <w:pPr>
        <w:pStyle w:val="Bezmezer"/>
        <w:jc w:val="both"/>
      </w:pPr>
    </w:p>
    <w:p w14:paraId="420D3814" w14:textId="7978D472" w:rsidR="00E5196E" w:rsidRDefault="00266DF0" w:rsidP="00D61C20">
      <w:pPr>
        <w:pStyle w:val="Bezmezer"/>
        <w:numPr>
          <w:ilvl w:val="0"/>
          <w:numId w:val="7"/>
        </w:numPr>
        <w:ind w:left="709" w:hanging="425"/>
        <w:jc w:val="both"/>
      </w:pPr>
      <w:r w:rsidRPr="00855CFE">
        <w:t>Zhotovitel bere na vědomí, že Objednatel je podle zákona č. 106/1099 Sb., o poskytování informací, povinen poskytovat třetí osobě informace a souhlasí s tím, aby veškeré informace obsažené v</w:t>
      </w:r>
      <w:r w:rsidR="001F664B" w:rsidRPr="00855CFE">
        <w:t> tomto Dodatku</w:t>
      </w:r>
      <w:r w:rsidRPr="00855CFE">
        <w:t xml:space="preserve"> byly bez výjimky poskytnuty třetím osobám, pokud o ně požádají.</w:t>
      </w:r>
    </w:p>
    <w:p w14:paraId="1F4BFC98" w14:textId="77777777" w:rsidR="00A620C5" w:rsidRPr="00855CFE" w:rsidRDefault="00A620C5" w:rsidP="00A620C5">
      <w:pPr>
        <w:pStyle w:val="Bezmezer"/>
        <w:jc w:val="both"/>
      </w:pPr>
    </w:p>
    <w:p w14:paraId="05F8E984" w14:textId="70250A57" w:rsidR="008021D5" w:rsidRDefault="00732419" w:rsidP="00D61C20">
      <w:pPr>
        <w:pStyle w:val="Bezmezer"/>
        <w:numPr>
          <w:ilvl w:val="0"/>
          <w:numId w:val="7"/>
        </w:numPr>
        <w:ind w:left="709" w:hanging="425"/>
        <w:jc w:val="both"/>
      </w:pPr>
      <w:r w:rsidRPr="00855CFE">
        <w:t>Dodatek nab</w:t>
      </w:r>
      <w:r w:rsidRPr="00855CFE">
        <w:rPr>
          <w:rFonts w:hint="eastAsia"/>
        </w:rPr>
        <w:t>ý</w:t>
      </w:r>
      <w:r w:rsidRPr="00855CFE">
        <w:t>v</w:t>
      </w:r>
      <w:r w:rsidRPr="00855CFE">
        <w:rPr>
          <w:rFonts w:hint="eastAsia"/>
        </w:rPr>
        <w:t>á</w:t>
      </w:r>
      <w:r w:rsidRPr="00855CFE">
        <w:t xml:space="preserve"> platnosti dnem p</w:t>
      </w:r>
      <w:r w:rsidRPr="00855CFE">
        <w:rPr>
          <w:rFonts w:hint="eastAsia"/>
        </w:rPr>
        <w:t>ř</w:t>
      </w:r>
      <w:r w:rsidRPr="00855CFE">
        <w:t>ipojen</w:t>
      </w:r>
      <w:r w:rsidRPr="00855CFE">
        <w:rPr>
          <w:rFonts w:hint="eastAsia"/>
        </w:rPr>
        <w:t>í</w:t>
      </w:r>
      <w:r w:rsidRPr="00855CFE">
        <w:t xml:space="preserve"> platn</w:t>
      </w:r>
      <w:r w:rsidRPr="00855CFE">
        <w:rPr>
          <w:rFonts w:hint="eastAsia"/>
        </w:rPr>
        <w:t>ý</w:t>
      </w:r>
      <w:r w:rsidRPr="00855CFE">
        <w:t>ch uzn</w:t>
      </w:r>
      <w:r w:rsidRPr="00855CFE">
        <w:rPr>
          <w:rFonts w:hint="eastAsia"/>
        </w:rPr>
        <w:t>á</w:t>
      </w:r>
      <w:r w:rsidRPr="00855CFE">
        <w:t>van</w:t>
      </w:r>
      <w:r w:rsidRPr="00855CFE">
        <w:rPr>
          <w:rFonts w:hint="eastAsia"/>
        </w:rPr>
        <w:t>ý</w:t>
      </w:r>
      <w:r w:rsidRPr="00855CFE">
        <w:t>ch elektronick</w:t>
      </w:r>
      <w:r w:rsidRPr="00855CFE">
        <w:rPr>
          <w:rFonts w:hint="eastAsia"/>
        </w:rPr>
        <w:t>ý</w:t>
      </w:r>
      <w:r w:rsidRPr="00855CFE">
        <w:t>ch podpis</w:t>
      </w:r>
      <w:r w:rsidRPr="00855CFE">
        <w:rPr>
          <w:rFonts w:hint="eastAsia"/>
        </w:rPr>
        <w:t>ů</w:t>
      </w:r>
      <w:r w:rsidRPr="00855CFE">
        <w:t xml:space="preserve"> dle z</w:t>
      </w:r>
      <w:r w:rsidRPr="00855CFE">
        <w:rPr>
          <w:rFonts w:hint="eastAsia"/>
        </w:rPr>
        <w:t>á</w:t>
      </w:r>
      <w:r w:rsidRPr="00855CFE">
        <w:t xml:space="preserve">kona </w:t>
      </w:r>
      <w:r w:rsidRPr="00855CFE">
        <w:rPr>
          <w:rFonts w:hint="eastAsia"/>
        </w:rPr>
        <w:t>č</w:t>
      </w:r>
      <w:r w:rsidRPr="00855CFE">
        <w:t>. 297/2016 Sb., o slu</w:t>
      </w:r>
      <w:r w:rsidRPr="00855CFE">
        <w:rPr>
          <w:rFonts w:hint="eastAsia"/>
        </w:rPr>
        <w:t>ž</w:t>
      </w:r>
      <w:r w:rsidRPr="00855CFE">
        <w:t>b</w:t>
      </w:r>
      <w:r w:rsidRPr="00855CFE">
        <w:rPr>
          <w:rFonts w:hint="eastAsia"/>
        </w:rPr>
        <w:t>á</w:t>
      </w:r>
      <w:r w:rsidRPr="00855CFE">
        <w:t>ch vytv</w:t>
      </w:r>
      <w:r w:rsidRPr="00855CFE">
        <w:rPr>
          <w:rFonts w:hint="eastAsia"/>
        </w:rPr>
        <w:t>ář</w:t>
      </w:r>
      <w:r w:rsidRPr="00855CFE">
        <w:t>ej</w:t>
      </w:r>
      <w:r w:rsidRPr="00855CFE">
        <w:rPr>
          <w:rFonts w:hint="eastAsia"/>
        </w:rPr>
        <w:t>í</w:t>
      </w:r>
      <w:r w:rsidRPr="00855CFE">
        <w:t>c</w:t>
      </w:r>
      <w:r w:rsidRPr="00855CFE">
        <w:rPr>
          <w:rFonts w:hint="eastAsia"/>
        </w:rPr>
        <w:t>í</w:t>
      </w:r>
      <w:r w:rsidRPr="00855CFE">
        <w:t>ch d</w:t>
      </w:r>
      <w:r w:rsidRPr="00855CFE">
        <w:rPr>
          <w:rFonts w:hint="eastAsia"/>
        </w:rPr>
        <w:t>ů</w:t>
      </w:r>
      <w:r w:rsidRPr="00855CFE">
        <w:t>v</w:t>
      </w:r>
      <w:r w:rsidRPr="00855CFE">
        <w:rPr>
          <w:rFonts w:hint="eastAsia"/>
        </w:rPr>
        <w:t>ě</w:t>
      </w:r>
      <w:r w:rsidRPr="00855CFE">
        <w:t>ru pro elektronick</w:t>
      </w:r>
      <w:r w:rsidRPr="00855CFE">
        <w:rPr>
          <w:rFonts w:hint="eastAsia"/>
        </w:rPr>
        <w:t>é</w:t>
      </w:r>
      <w:r w:rsidRPr="00855CFE">
        <w:t xml:space="preserve"> transakce, ve zn</w:t>
      </w:r>
      <w:r w:rsidRPr="00855CFE">
        <w:rPr>
          <w:rFonts w:hint="eastAsia"/>
        </w:rPr>
        <w:t>ě</w:t>
      </w:r>
      <w:r w:rsidRPr="00855CFE">
        <w:t>n</w:t>
      </w:r>
      <w:r w:rsidRPr="00855CFE">
        <w:rPr>
          <w:rFonts w:hint="eastAsia"/>
        </w:rPr>
        <w:t>í</w:t>
      </w:r>
      <w:r w:rsidRPr="00855CFE">
        <w:t xml:space="preserve"> pozd</w:t>
      </w:r>
      <w:r w:rsidRPr="00855CFE">
        <w:rPr>
          <w:rFonts w:hint="eastAsia"/>
        </w:rPr>
        <w:t>ě</w:t>
      </w:r>
      <w:r w:rsidRPr="00855CFE">
        <w:t>j</w:t>
      </w:r>
      <w:r w:rsidRPr="00855CFE">
        <w:rPr>
          <w:rFonts w:hint="eastAsia"/>
        </w:rPr>
        <w:t>ší</w:t>
      </w:r>
      <w:r w:rsidRPr="00855CFE">
        <w:t>ch p</w:t>
      </w:r>
      <w:r w:rsidRPr="00855CFE">
        <w:rPr>
          <w:rFonts w:hint="eastAsia"/>
        </w:rPr>
        <w:t>ř</w:t>
      </w:r>
      <w:r w:rsidRPr="00855CFE">
        <w:t>edpis</w:t>
      </w:r>
      <w:r w:rsidRPr="00855CFE">
        <w:rPr>
          <w:rFonts w:hint="eastAsia"/>
        </w:rPr>
        <w:t>ů</w:t>
      </w:r>
      <w:r w:rsidRPr="00855CFE">
        <w:t xml:space="preserve"> (d</w:t>
      </w:r>
      <w:r w:rsidRPr="00855CFE">
        <w:rPr>
          <w:rFonts w:hint="eastAsia"/>
        </w:rPr>
        <w:t>á</w:t>
      </w:r>
      <w:r w:rsidRPr="00855CFE">
        <w:t xml:space="preserve">le jen jako </w:t>
      </w:r>
      <w:r w:rsidRPr="00855CFE">
        <w:rPr>
          <w:rFonts w:hint="eastAsia"/>
        </w:rPr>
        <w:t>„</w:t>
      </w:r>
      <w:r w:rsidRPr="00855CFE">
        <w:t>zákon o službách vytvářejících důvěru“) obou Smluvn</w:t>
      </w:r>
      <w:r w:rsidRPr="00855CFE">
        <w:rPr>
          <w:rFonts w:hint="eastAsia"/>
        </w:rPr>
        <w:t>í</w:t>
      </w:r>
      <w:r w:rsidRPr="00855CFE">
        <w:t>ch stran, p</w:t>
      </w:r>
      <w:r w:rsidRPr="00855CFE">
        <w:rPr>
          <w:rFonts w:hint="eastAsia"/>
        </w:rPr>
        <w:t>ří</w:t>
      </w:r>
      <w:r w:rsidRPr="00855CFE">
        <w:t>p. jejich z</w:t>
      </w:r>
      <w:r w:rsidRPr="00855CFE">
        <w:rPr>
          <w:rFonts w:hint="eastAsia"/>
        </w:rPr>
        <w:t>á</w:t>
      </w:r>
      <w:r w:rsidRPr="00855CFE">
        <w:t>stupc</w:t>
      </w:r>
      <w:r w:rsidRPr="00855CFE">
        <w:rPr>
          <w:rFonts w:hint="eastAsia"/>
        </w:rPr>
        <w:t>ů</w:t>
      </w:r>
      <w:r w:rsidRPr="00855CFE">
        <w:t>, do tohoto Dodatku a v</w:t>
      </w:r>
      <w:r w:rsidRPr="00855CFE">
        <w:rPr>
          <w:rFonts w:hint="eastAsia"/>
        </w:rPr>
        <w:t>š</w:t>
      </w:r>
      <w:r w:rsidRPr="00855CFE">
        <w:t>ech jeho jednotliv</w:t>
      </w:r>
      <w:r w:rsidRPr="00855CFE">
        <w:rPr>
          <w:rFonts w:hint="eastAsia"/>
        </w:rPr>
        <w:t>ý</w:t>
      </w:r>
      <w:r w:rsidRPr="00855CFE">
        <w:t>ch p</w:t>
      </w:r>
      <w:r w:rsidRPr="00855CFE">
        <w:rPr>
          <w:rFonts w:hint="eastAsia"/>
        </w:rPr>
        <w:t>ří</w:t>
      </w:r>
      <w:r w:rsidRPr="00855CFE">
        <w:t>loh, nejsou-li sou</w:t>
      </w:r>
      <w:r w:rsidRPr="00855CFE">
        <w:rPr>
          <w:rFonts w:hint="eastAsia"/>
        </w:rPr>
        <w:t>čá</w:t>
      </w:r>
      <w:r w:rsidRPr="00855CFE">
        <w:t>st</w:t>
      </w:r>
      <w:r w:rsidRPr="00855CFE">
        <w:rPr>
          <w:rFonts w:hint="eastAsia"/>
        </w:rPr>
        <w:t>í</w:t>
      </w:r>
      <w:r w:rsidRPr="00855CFE">
        <w:t xml:space="preserve"> jedin</w:t>
      </w:r>
      <w:r w:rsidRPr="00855CFE">
        <w:rPr>
          <w:rFonts w:hint="eastAsia"/>
        </w:rPr>
        <w:t>é</w:t>
      </w:r>
      <w:r w:rsidRPr="00855CFE">
        <w:t>ho elektronick</w:t>
      </w:r>
      <w:r w:rsidRPr="00855CFE">
        <w:rPr>
          <w:rFonts w:hint="eastAsia"/>
        </w:rPr>
        <w:t>é</w:t>
      </w:r>
      <w:r w:rsidRPr="00855CFE">
        <w:t>ho dokumentu (tj. v</w:t>
      </w:r>
      <w:r w:rsidRPr="00855CFE">
        <w:rPr>
          <w:rFonts w:hint="eastAsia"/>
        </w:rPr>
        <w:t>š</w:t>
      </w:r>
      <w:r w:rsidRPr="00855CFE">
        <w:t>ech samostatn</w:t>
      </w:r>
      <w:r w:rsidRPr="00855CFE">
        <w:rPr>
          <w:rFonts w:hint="eastAsia"/>
        </w:rPr>
        <w:t>ý</w:t>
      </w:r>
      <w:r w:rsidRPr="00855CFE">
        <w:t>ch soubor</w:t>
      </w:r>
      <w:r w:rsidRPr="00855CFE">
        <w:rPr>
          <w:rFonts w:hint="eastAsia"/>
        </w:rPr>
        <w:t>ů</w:t>
      </w:r>
      <w:r w:rsidRPr="00855CFE">
        <w:t xml:space="preserve"> tvo</w:t>
      </w:r>
      <w:r w:rsidRPr="00855CFE">
        <w:rPr>
          <w:rFonts w:hint="eastAsia"/>
        </w:rPr>
        <w:t>ří</w:t>
      </w:r>
      <w:r w:rsidRPr="00855CFE">
        <w:t>c</w:t>
      </w:r>
      <w:r w:rsidRPr="00855CFE">
        <w:rPr>
          <w:rFonts w:hint="eastAsia"/>
        </w:rPr>
        <w:t>í</w:t>
      </w:r>
      <w:r w:rsidRPr="00855CFE">
        <w:t>ch v souhrnu Dodatek), a to dnem p</w:t>
      </w:r>
      <w:r w:rsidRPr="00855CFE">
        <w:rPr>
          <w:rFonts w:hint="eastAsia"/>
        </w:rPr>
        <w:t>ř</w:t>
      </w:r>
      <w:r w:rsidRPr="00855CFE">
        <w:t>ipojen</w:t>
      </w:r>
      <w:r w:rsidRPr="00855CFE">
        <w:rPr>
          <w:rFonts w:hint="eastAsia"/>
        </w:rPr>
        <w:t>í</w:t>
      </w:r>
      <w:r w:rsidRPr="00855CFE">
        <w:t xml:space="preserve"> posledn</w:t>
      </w:r>
      <w:r w:rsidRPr="00855CFE">
        <w:rPr>
          <w:rFonts w:hint="eastAsia"/>
        </w:rPr>
        <w:t>í</w:t>
      </w:r>
      <w:r w:rsidRPr="00855CFE">
        <w:t>ho z nich.</w:t>
      </w:r>
    </w:p>
    <w:p w14:paraId="3B57BF93" w14:textId="77777777" w:rsidR="00A620C5" w:rsidRPr="00855CFE" w:rsidRDefault="00A620C5" w:rsidP="00A620C5">
      <w:pPr>
        <w:pStyle w:val="Bezmezer"/>
        <w:jc w:val="both"/>
      </w:pPr>
    </w:p>
    <w:p w14:paraId="207F4E63" w14:textId="7D54BF2A" w:rsidR="00E5196E" w:rsidRDefault="00732419" w:rsidP="00D61C20">
      <w:pPr>
        <w:pStyle w:val="Bezmezer"/>
        <w:numPr>
          <w:ilvl w:val="0"/>
          <w:numId w:val="7"/>
        </w:numPr>
        <w:ind w:left="709" w:hanging="425"/>
        <w:jc w:val="both"/>
      </w:pPr>
      <w:r w:rsidRPr="00855CFE">
        <w:t>Dodatek nab</w:t>
      </w:r>
      <w:r w:rsidRPr="00855CFE">
        <w:rPr>
          <w:rFonts w:hint="eastAsia"/>
        </w:rPr>
        <w:t>ý</w:t>
      </w:r>
      <w:r w:rsidRPr="00855CFE">
        <w:t>v</w:t>
      </w:r>
      <w:r w:rsidRPr="00855CFE">
        <w:rPr>
          <w:rFonts w:hint="eastAsia"/>
        </w:rPr>
        <w:t>á</w:t>
      </w:r>
      <w:r w:rsidRPr="00855CFE">
        <w:t xml:space="preserve"> </w:t>
      </w:r>
      <w:r w:rsidRPr="00855CFE">
        <w:rPr>
          <w:rFonts w:hint="eastAsia"/>
        </w:rPr>
        <w:t>úč</w:t>
      </w:r>
      <w:r w:rsidRPr="00855CFE">
        <w:t>innosti dnem jeho uve</w:t>
      </w:r>
      <w:r w:rsidRPr="00855CFE">
        <w:rPr>
          <w:rFonts w:hint="eastAsia"/>
        </w:rPr>
        <w:t>ř</w:t>
      </w:r>
      <w:r w:rsidRPr="00855CFE">
        <w:t>ejn</w:t>
      </w:r>
      <w:r w:rsidRPr="00855CFE">
        <w:rPr>
          <w:rFonts w:hint="eastAsia"/>
        </w:rPr>
        <w:t>ě</w:t>
      </w:r>
      <w:r w:rsidRPr="00855CFE">
        <w:t>n</w:t>
      </w:r>
      <w:r w:rsidRPr="00855CFE">
        <w:rPr>
          <w:rFonts w:hint="eastAsia"/>
        </w:rPr>
        <w:t>í</w:t>
      </w:r>
      <w:r w:rsidRPr="00855CFE">
        <w:t xml:space="preserve"> v registru smluv podle z</w:t>
      </w:r>
      <w:r w:rsidRPr="00855CFE">
        <w:rPr>
          <w:rFonts w:hint="eastAsia"/>
        </w:rPr>
        <w:t>á</w:t>
      </w:r>
      <w:r w:rsidRPr="00855CFE">
        <w:t xml:space="preserve">kona </w:t>
      </w:r>
      <w:r w:rsidRPr="00855CFE">
        <w:rPr>
          <w:rFonts w:hint="eastAsia"/>
        </w:rPr>
        <w:t>č</w:t>
      </w:r>
      <w:r w:rsidRPr="00855CFE">
        <w:t>. 340/2015 Sb., o zvl</w:t>
      </w:r>
      <w:r w:rsidRPr="00855CFE">
        <w:rPr>
          <w:rFonts w:hint="eastAsia"/>
        </w:rPr>
        <w:t>áš</w:t>
      </w:r>
      <w:r w:rsidRPr="00855CFE">
        <w:t>tn</w:t>
      </w:r>
      <w:r w:rsidRPr="00855CFE">
        <w:rPr>
          <w:rFonts w:hint="eastAsia"/>
        </w:rPr>
        <w:t>í</w:t>
      </w:r>
      <w:r w:rsidRPr="00855CFE">
        <w:t>ch podm</w:t>
      </w:r>
      <w:r w:rsidRPr="00855CFE">
        <w:rPr>
          <w:rFonts w:hint="eastAsia"/>
        </w:rPr>
        <w:t>í</w:t>
      </w:r>
      <w:r w:rsidRPr="00855CFE">
        <w:t>nk</w:t>
      </w:r>
      <w:r w:rsidRPr="00855CFE">
        <w:rPr>
          <w:rFonts w:hint="eastAsia"/>
        </w:rPr>
        <w:t>á</w:t>
      </w:r>
      <w:r w:rsidRPr="00855CFE">
        <w:t xml:space="preserve">ch </w:t>
      </w:r>
      <w:r w:rsidRPr="00855CFE">
        <w:rPr>
          <w:rFonts w:hint="eastAsia"/>
        </w:rPr>
        <w:t>úč</w:t>
      </w:r>
      <w:r w:rsidRPr="00855CFE">
        <w:t>innosti n</w:t>
      </w:r>
      <w:r w:rsidRPr="00855CFE">
        <w:rPr>
          <w:rFonts w:hint="eastAsia"/>
        </w:rPr>
        <w:t>ě</w:t>
      </w:r>
      <w:r w:rsidRPr="00855CFE">
        <w:t>kter</w:t>
      </w:r>
      <w:r w:rsidRPr="00855CFE">
        <w:rPr>
          <w:rFonts w:hint="eastAsia"/>
        </w:rPr>
        <w:t>ý</w:t>
      </w:r>
      <w:r w:rsidRPr="00855CFE">
        <w:t>ch smluv, uve</w:t>
      </w:r>
      <w:r w:rsidRPr="00855CFE">
        <w:rPr>
          <w:rFonts w:hint="eastAsia"/>
        </w:rPr>
        <w:t>ř</w:t>
      </w:r>
      <w:r w:rsidRPr="00855CFE">
        <w:t>ej</w:t>
      </w:r>
      <w:r w:rsidRPr="00855CFE">
        <w:rPr>
          <w:rFonts w:hint="eastAsia"/>
        </w:rPr>
        <w:t>ň</w:t>
      </w:r>
      <w:r w:rsidRPr="00855CFE">
        <w:t>ov</w:t>
      </w:r>
      <w:r w:rsidRPr="00855CFE">
        <w:rPr>
          <w:rFonts w:hint="eastAsia"/>
        </w:rPr>
        <w:t>á</w:t>
      </w:r>
      <w:r w:rsidRPr="00855CFE">
        <w:t>n</w:t>
      </w:r>
      <w:r w:rsidRPr="00855CFE">
        <w:rPr>
          <w:rFonts w:hint="eastAsia"/>
        </w:rPr>
        <w:t>í</w:t>
      </w:r>
      <w:r w:rsidRPr="00855CFE">
        <w:t xml:space="preserve"> t</w:t>
      </w:r>
      <w:r w:rsidRPr="00855CFE">
        <w:rPr>
          <w:rFonts w:hint="eastAsia"/>
        </w:rPr>
        <w:t>ě</w:t>
      </w:r>
      <w:r w:rsidRPr="00855CFE">
        <w:t>chto smluv a o registru smluv (z</w:t>
      </w:r>
      <w:r w:rsidRPr="00855CFE">
        <w:rPr>
          <w:rFonts w:hint="eastAsia"/>
        </w:rPr>
        <w:t>á</w:t>
      </w:r>
      <w:r w:rsidRPr="00855CFE">
        <w:t>kon o registru smluv), ve zn</w:t>
      </w:r>
      <w:r w:rsidRPr="00855CFE">
        <w:rPr>
          <w:rFonts w:hint="eastAsia"/>
        </w:rPr>
        <w:t>ě</w:t>
      </w:r>
      <w:r w:rsidRPr="00855CFE">
        <w:t>n</w:t>
      </w:r>
      <w:r w:rsidRPr="00855CFE">
        <w:rPr>
          <w:rFonts w:hint="eastAsia"/>
        </w:rPr>
        <w:t>í</w:t>
      </w:r>
      <w:r w:rsidRPr="00855CFE">
        <w:t xml:space="preserve"> pozd</w:t>
      </w:r>
      <w:r w:rsidRPr="00855CFE">
        <w:rPr>
          <w:rFonts w:hint="eastAsia"/>
        </w:rPr>
        <w:t>ě</w:t>
      </w:r>
      <w:r w:rsidRPr="00855CFE">
        <w:t>j</w:t>
      </w:r>
      <w:r w:rsidRPr="00855CFE">
        <w:rPr>
          <w:rFonts w:hint="eastAsia"/>
        </w:rPr>
        <w:t>ší</w:t>
      </w:r>
      <w:r w:rsidRPr="00855CFE">
        <w:t>ch p</w:t>
      </w:r>
      <w:r w:rsidRPr="00855CFE">
        <w:rPr>
          <w:rFonts w:hint="eastAsia"/>
        </w:rPr>
        <w:t>ř</w:t>
      </w:r>
      <w:r w:rsidRPr="00855CFE">
        <w:t>edpis</w:t>
      </w:r>
      <w:r w:rsidRPr="00855CFE">
        <w:rPr>
          <w:rFonts w:hint="eastAsia"/>
        </w:rPr>
        <w:t>ů</w:t>
      </w:r>
      <w:r w:rsidRPr="00855CFE">
        <w:t>, p</w:t>
      </w:r>
      <w:r w:rsidRPr="00855CFE">
        <w:rPr>
          <w:rFonts w:hint="eastAsia"/>
        </w:rPr>
        <w:t>ř</w:t>
      </w:r>
      <w:r w:rsidRPr="00855CFE">
        <w:t>i</w:t>
      </w:r>
      <w:r w:rsidRPr="00855CFE">
        <w:rPr>
          <w:rFonts w:hint="eastAsia"/>
        </w:rPr>
        <w:t>č</w:t>
      </w:r>
      <w:r w:rsidRPr="00855CFE">
        <w:t>em</w:t>
      </w:r>
      <w:r w:rsidRPr="00855CFE">
        <w:rPr>
          <w:rFonts w:hint="eastAsia"/>
        </w:rPr>
        <w:t>ž</w:t>
      </w:r>
      <w:r w:rsidRPr="00855CFE">
        <w:t xml:space="preserve"> toto uve</w:t>
      </w:r>
      <w:r w:rsidRPr="00855CFE">
        <w:rPr>
          <w:rFonts w:hint="eastAsia"/>
        </w:rPr>
        <w:t>ř</w:t>
      </w:r>
      <w:r w:rsidRPr="00855CFE">
        <w:t>ejn</w:t>
      </w:r>
      <w:r w:rsidRPr="00855CFE">
        <w:rPr>
          <w:rFonts w:hint="eastAsia"/>
        </w:rPr>
        <w:t>ě</w:t>
      </w:r>
      <w:r w:rsidRPr="00855CFE">
        <w:t>n</w:t>
      </w:r>
      <w:r w:rsidRPr="00855CFE">
        <w:rPr>
          <w:rFonts w:hint="eastAsia"/>
        </w:rPr>
        <w:t>í</w:t>
      </w:r>
      <w:r w:rsidRPr="00855CFE">
        <w:t xml:space="preserve"> zajist</w:t>
      </w:r>
      <w:r w:rsidRPr="00855CFE">
        <w:rPr>
          <w:rFonts w:hint="eastAsia"/>
        </w:rPr>
        <w:t>í</w:t>
      </w:r>
      <w:r w:rsidRPr="00855CFE">
        <w:t xml:space="preserve"> Objednatel. Smlouvu je opr</w:t>
      </w:r>
      <w:r w:rsidRPr="00855CFE">
        <w:rPr>
          <w:rFonts w:hint="eastAsia"/>
        </w:rPr>
        <w:t>á</w:t>
      </w:r>
      <w:r w:rsidRPr="00855CFE">
        <w:t>vn</w:t>
      </w:r>
      <w:r w:rsidRPr="00855CFE">
        <w:rPr>
          <w:rFonts w:hint="eastAsia"/>
        </w:rPr>
        <w:t>ě</w:t>
      </w:r>
      <w:r w:rsidRPr="00855CFE">
        <w:t>n uve</w:t>
      </w:r>
      <w:r w:rsidRPr="00855CFE">
        <w:rPr>
          <w:rFonts w:hint="eastAsia"/>
        </w:rPr>
        <w:t>ř</w:t>
      </w:r>
      <w:r w:rsidRPr="00855CFE">
        <w:t>ejnit v registru smluv t</w:t>
      </w:r>
      <w:r w:rsidRPr="00855CFE">
        <w:rPr>
          <w:rFonts w:hint="eastAsia"/>
        </w:rPr>
        <w:t>éž</w:t>
      </w:r>
      <w:r w:rsidRPr="00855CFE">
        <w:t xml:space="preserve"> Zhotovitel, p</w:t>
      </w:r>
      <w:r w:rsidRPr="00855CFE">
        <w:rPr>
          <w:rFonts w:hint="eastAsia"/>
        </w:rPr>
        <w:t>ř</w:t>
      </w:r>
      <w:r w:rsidRPr="00855CFE">
        <w:t>i</w:t>
      </w:r>
      <w:r w:rsidRPr="00855CFE">
        <w:rPr>
          <w:rFonts w:hint="eastAsia"/>
        </w:rPr>
        <w:t>č</w:t>
      </w:r>
      <w:r w:rsidRPr="00855CFE">
        <w:t>em</w:t>
      </w:r>
      <w:r w:rsidRPr="00855CFE">
        <w:rPr>
          <w:rFonts w:hint="eastAsia"/>
        </w:rPr>
        <w:t>ž</w:t>
      </w:r>
      <w:r w:rsidRPr="00855CFE">
        <w:t xml:space="preserve"> v takov</w:t>
      </w:r>
      <w:r w:rsidRPr="00855CFE">
        <w:rPr>
          <w:rFonts w:hint="eastAsia"/>
        </w:rPr>
        <w:t>é</w:t>
      </w:r>
      <w:r w:rsidRPr="00855CFE">
        <w:t>m p</w:t>
      </w:r>
      <w:r w:rsidRPr="00855CFE">
        <w:rPr>
          <w:rFonts w:hint="eastAsia"/>
        </w:rPr>
        <w:t>ří</w:t>
      </w:r>
      <w:r w:rsidRPr="00855CFE">
        <w:t>pad</w:t>
      </w:r>
      <w:r w:rsidRPr="00855CFE">
        <w:rPr>
          <w:rFonts w:hint="eastAsia"/>
        </w:rPr>
        <w:t>ě</w:t>
      </w:r>
      <w:r w:rsidRPr="00855CFE">
        <w:t xml:space="preserve"> je o tom povinen Objednatele bez zbyte</w:t>
      </w:r>
      <w:r w:rsidRPr="00855CFE">
        <w:rPr>
          <w:rFonts w:hint="eastAsia"/>
        </w:rPr>
        <w:t>č</w:t>
      </w:r>
      <w:r w:rsidRPr="00855CFE">
        <w:t>n</w:t>
      </w:r>
      <w:r w:rsidRPr="00855CFE">
        <w:rPr>
          <w:rFonts w:hint="eastAsia"/>
        </w:rPr>
        <w:t>é</w:t>
      </w:r>
      <w:r w:rsidRPr="00855CFE">
        <w:t>ho odkladu uv</w:t>
      </w:r>
      <w:r w:rsidRPr="00855CFE">
        <w:rPr>
          <w:rFonts w:hint="eastAsia"/>
        </w:rPr>
        <w:t>ě</w:t>
      </w:r>
      <w:r w:rsidRPr="00855CFE">
        <w:t>domit.</w:t>
      </w:r>
    </w:p>
    <w:p w14:paraId="660E0F16" w14:textId="77777777" w:rsidR="00A620C5" w:rsidRPr="00855CFE" w:rsidRDefault="00A620C5" w:rsidP="00A620C5">
      <w:pPr>
        <w:pStyle w:val="Bezmezer"/>
        <w:jc w:val="both"/>
      </w:pPr>
    </w:p>
    <w:p w14:paraId="2B0B21DE" w14:textId="7DA68034" w:rsidR="00E5196E" w:rsidRDefault="00732419" w:rsidP="00D61C20">
      <w:pPr>
        <w:pStyle w:val="Bezmezer"/>
        <w:numPr>
          <w:ilvl w:val="0"/>
          <w:numId w:val="7"/>
        </w:numPr>
        <w:ind w:left="709" w:hanging="425"/>
        <w:jc w:val="both"/>
      </w:pPr>
      <w:r w:rsidRPr="00855CFE">
        <w:t>Na d</w:t>
      </w:r>
      <w:r w:rsidRPr="00855CFE">
        <w:rPr>
          <w:rFonts w:hint="eastAsia"/>
        </w:rPr>
        <w:t>ů</w:t>
      </w:r>
      <w:r w:rsidRPr="00855CFE">
        <w:t>kaz sv</w:t>
      </w:r>
      <w:r w:rsidRPr="00855CFE">
        <w:rPr>
          <w:rFonts w:hint="eastAsia"/>
        </w:rPr>
        <w:t>é</w:t>
      </w:r>
      <w:r w:rsidRPr="00855CFE">
        <w:t>ho souhlasu s obsahem Dodatku k němu Smluvn</w:t>
      </w:r>
      <w:r w:rsidRPr="00855CFE">
        <w:rPr>
          <w:rFonts w:hint="eastAsia"/>
        </w:rPr>
        <w:t>í</w:t>
      </w:r>
      <w:r w:rsidRPr="00855CFE">
        <w:t xml:space="preserve"> strany p</w:t>
      </w:r>
      <w:r w:rsidRPr="00855CFE">
        <w:rPr>
          <w:rFonts w:hint="eastAsia"/>
        </w:rPr>
        <w:t>ř</w:t>
      </w:r>
      <w:r w:rsidRPr="00855CFE">
        <w:t>ipojily sv</w:t>
      </w:r>
      <w:r w:rsidRPr="00855CFE">
        <w:rPr>
          <w:rFonts w:hint="eastAsia"/>
        </w:rPr>
        <w:t>é</w:t>
      </w:r>
      <w:r w:rsidRPr="00855CFE">
        <w:t xml:space="preserve"> uzn</w:t>
      </w:r>
      <w:r w:rsidRPr="00855CFE">
        <w:rPr>
          <w:rFonts w:hint="eastAsia"/>
        </w:rPr>
        <w:t>á</w:t>
      </w:r>
      <w:r w:rsidRPr="00855CFE">
        <w:t>van</w:t>
      </w:r>
      <w:r w:rsidRPr="00855CFE">
        <w:rPr>
          <w:rFonts w:hint="eastAsia"/>
        </w:rPr>
        <w:t>é</w:t>
      </w:r>
      <w:r w:rsidRPr="00855CFE">
        <w:t xml:space="preserve"> elektronick</w:t>
      </w:r>
      <w:r w:rsidRPr="00855CFE">
        <w:rPr>
          <w:rFonts w:hint="eastAsia"/>
        </w:rPr>
        <w:t>é</w:t>
      </w:r>
      <w:r w:rsidRPr="00855CFE">
        <w:t xml:space="preserve"> podpisy podle z</w:t>
      </w:r>
      <w:r w:rsidRPr="00855CFE">
        <w:rPr>
          <w:rFonts w:hint="eastAsia"/>
        </w:rPr>
        <w:t>á</w:t>
      </w:r>
      <w:r w:rsidRPr="00855CFE">
        <w:t>kona o slu</w:t>
      </w:r>
      <w:r w:rsidRPr="00855CFE">
        <w:rPr>
          <w:rFonts w:hint="eastAsia"/>
        </w:rPr>
        <w:t>ž</w:t>
      </w:r>
      <w:r w:rsidRPr="00855CFE">
        <w:t>b</w:t>
      </w:r>
      <w:r w:rsidRPr="00855CFE">
        <w:rPr>
          <w:rFonts w:hint="eastAsia"/>
        </w:rPr>
        <w:t>á</w:t>
      </w:r>
      <w:r w:rsidRPr="00855CFE">
        <w:t>ch vytv</w:t>
      </w:r>
      <w:r w:rsidRPr="00855CFE">
        <w:rPr>
          <w:rFonts w:hint="eastAsia"/>
        </w:rPr>
        <w:t>ář</w:t>
      </w:r>
      <w:r w:rsidRPr="00855CFE">
        <w:t>ej</w:t>
      </w:r>
      <w:r w:rsidRPr="00855CFE">
        <w:rPr>
          <w:rFonts w:hint="eastAsia"/>
        </w:rPr>
        <w:t>í</w:t>
      </w:r>
      <w:r w:rsidRPr="00855CFE">
        <w:t>c</w:t>
      </w:r>
      <w:r w:rsidRPr="00855CFE">
        <w:rPr>
          <w:rFonts w:hint="eastAsia"/>
        </w:rPr>
        <w:t>í</w:t>
      </w:r>
      <w:r w:rsidRPr="00855CFE">
        <w:t>ch d</w:t>
      </w:r>
      <w:r w:rsidRPr="00855CFE">
        <w:rPr>
          <w:rFonts w:hint="eastAsia"/>
        </w:rPr>
        <w:t>ů</w:t>
      </w:r>
      <w:r w:rsidRPr="00855CFE">
        <w:t>v</w:t>
      </w:r>
      <w:r w:rsidRPr="00855CFE">
        <w:rPr>
          <w:rFonts w:hint="eastAsia"/>
        </w:rPr>
        <w:t>ě</w:t>
      </w:r>
      <w:r w:rsidRPr="00855CFE">
        <w:t>ru a ur</w:t>
      </w:r>
      <w:r w:rsidRPr="00855CFE">
        <w:rPr>
          <w:rFonts w:hint="eastAsia"/>
        </w:rPr>
        <w:t>č</w:t>
      </w:r>
      <w:r w:rsidRPr="00855CFE">
        <w:t xml:space="preserve">ily, </w:t>
      </w:r>
      <w:r w:rsidRPr="00855CFE">
        <w:rPr>
          <w:rFonts w:hint="eastAsia"/>
        </w:rPr>
        <w:t>ž</w:t>
      </w:r>
      <w:r w:rsidRPr="00855CFE">
        <w:t>e t</w:t>
      </w:r>
      <w:r w:rsidRPr="00855CFE">
        <w:rPr>
          <w:rFonts w:hint="eastAsia"/>
        </w:rPr>
        <w:t>í</w:t>
      </w:r>
      <w:r w:rsidRPr="00855CFE">
        <w:t>mto zp</w:t>
      </w:r>
      <w:r w:rsidRPr="00855CFE">
        <w:rPr>
          <w:rFonts w:hint="eastAsia"/>
        </w:rPr>
        <w:t>ů</w:t>
      </w:r>
      <w:r w:rsidRPr="00855CFE">
        <w:t>sobem uzav</w:t>
      </w:r>
      <w:r w:rsidRPr="00855CFE">
        <w:rPr>
          <w:rFonts w:hint="eastAsia"/>
        </w:rPr>
        <w:t>ř</w:t>
      </w:r>
      <w:r w:rsidRPr="00855CFE">
        <w:t>ely Dodatek.</w:t>
      </w:r>
    </w:p>
    <w:p w14:paraId="7F7F75BC" w14:textId="77777777" w:rsidR="00A620C5" w:rsidRPr="00855CFE" w:rsidRDefault="00A620C5" w:rsidP="00A620C5">
      <w:pPr>
        <w:pStyle w:val="Bezmezer"/>
        <w:jc w:val="both"/>
      </w:pPr>
    </w:p>
    <w:p w14:paraId="338529BA" w14:textId="365AE637" w:rsidR="00DC51F0" w:rsidRPr="00A54390" w:rsidRDefault="00E150CC" w:rsidP="00D61C20">
      <w:pPr>
        <w:pStyle w:val="Bezmezer"/>
        <w:numPr>
          <w:ilvl w:val="0"/>
          <w:numId w:val="7"/>
        </w:numPr>
        <w:ind w:left="709" w:hanging="425"/>
        <w:jc w:val="both"/>
      </w:pPr>
      <w:r w:rsidRPr="00A54390">
        <w:t xml:space="preserve">Na základě usnesení Rady hl. m. Prahy č. </w:t>
      </w:r>
      <w:r w:rsidR="0008003A">
        <w:t>2415</w:t>
      </w:r>
      <w:r w:rsidR="00673CA6" w:rsidRPr="00A54390">
        <w:t xml:space="preserve"> </w:t>
      </w:r>
      <w:r w:rsidRPr="00A54390">
        <w:t xml:space="preserve">ze dne </w:t>
      </w:r>
      <w:r w:rsidR="0008003A">
        <w:t>4</w:t>
      </w:r>
      <w:r w:rsidR="00A54390" w:rsidRPr="00A54390">
        <w:t xml:space="preserve">. </w:t>
      </w:r>
      <w:r w:rsidR="0008003A">
        <w:t>11</w:t>
      </w:r>
      <w:r w:rsidR="00A54390" w:rsidRPr="00A54390">
        <w:t>. 2024 –</w:t>
      </w:r>
      <w:r w:rsidRPr="00A54390">
        <w:t xml:space="preserve"> k návrhu na svěření nevyhrazených pravomocí Rady hl. m. Prahy Magistrátu hl. m. Prahy je uzavření tohoto Dodatku v kompetenci ředitele zadávajícího odboru magistrátu hl. m. Prahy.</w:t>
      </w:r>
    </w:p>
    <w:p w14:paraId="5A8B2522" w14:textId="77777777" w:rsidR="00A82908" w:rsidRDefault="00A82908" w:rsidP="00D61C20">
      <w:pPr>
        <w:pStyle w:val="Bezmezer"/>
        <w:ind w:left="709" w:hanging="425"/>
        <w:jc w:val="both"/>
      </w:pPr>
    </w:p>
    <w:p w14:paraId="62A99243" w14:textId="5B501649" w:rsidR="005B48C0" w:rsidRDefault="00A76839" w:rsidP="00D61C20">
      <w:pPr>
        <w:pStyle w:val="Bezmezer"/>
        <w:jc w:val="both"/>
      </w:pPr>
      <w:bookmarkStart w:id="1" w:name="_Hlk194579333"/>
      <w:r w:rsidRPr="00855CFE">
        <w:t>Příloh</w:t>
      </w:r>
      <w:r w:rsidR="005B48C0" w:rsidRPr="00855CFE">
        <w:t xml:space="preserve">y: </w:t>
      </w:r>
    </w:p>
    <w:p w14:paraId="169EA4B5" w14:textId="77777777" w:rsidR="00DC51F0" w:rsidRPr="00855CFE" w:rsidRDefault="00DC51F0" w:rsidP="00D61C20">
      <w:pPr>
        <w:pStyle w:val="Bezmezer"/>
        <w:jc w:val="both"/>
      </w:pPr>
    </w:p>
    <w:p w14:paraId="14A864C3" w14:textId="2A049849" w:rsidR="00B33105" w:rsidRPr="00855CFE" w:rsidRDefault="00A449F9" w:rsidP="00D61C20">
      <w:pPr>
        <w:pStyle w:val="Bezmezer"/>
        <w:ind w:left="708" w:hanging="282"/>
        <w:jc w:val="both"/>
      </w:pPr>
      <w:r w:rsidRPr="00855CFE">
        <w:t xml:space="preserve">Příloha č.1: </w:t>
      </w:r>
      <w:r w:rsidR="005748EF" w:rsidRPr="00855CFE">
        <w:t xml:space="preserve">Odsouhlasená Specifikace díla a kalkulace ceny Neodkladné změny NZ </w:t>
      </w:r>
      <w:r w:rsidR="00040D7F">
        <w:t>č. 0</w:t>
      </w:r>
      <w:r w:rsidR="00FE7908">
        <w:t>09</w:t>
      </w:r>
    </w:p>
    <w:p w14:paraId="4C70AA85" w14:textId="7D5D7D2E" w:rsidR="000314D3" w:rsidRPr="00855CFE" w:rsidRDefault="000314D3" w:rsidP="00D61C20">
      <w:pPr>
        <w:pStyle w:val="Bezmezer"/>
        <w:ind w:left="708" w:hanging="282"/>
        <w:jc w:val="both"/>
      </w:pPr>
      <w:r w:rsidRPr="00855CFE">
        <w:t xml:space="preserve">Příloha č.2: </w:t>
      </w:r>
      <w:r w:rsidR="005B4A3E" w:rsidRPr="00855CFE">
        <w:t xml:space="preserve">Odsouhlasená Specifikace díla a kalkulace ceny Neodkladné změny NZ </w:t>
      </w:r>
      <w:r w:rsidR="00040D7F">
        <w:t>č. 0</w:t>
      </w:r>
      <w:r w:rsidR="00FE7908">
        <w:t>10</w:t>
      </w:r>
    </w:p>
    <w:p w14:paraId="4C271791" w14:textId="1756F2FE" w:rsidR="000314D3" w:rsidRPr="00855CFE" w:rsidRDefault="00C37DDF" w:rsidP="00D61C20">
      <w:pPr>
        <w:pStyle w:val="Bezmezer"/>
        <w:ind w:left="708" w:hanging="282"/>
        <w:jc w:val="both"/>
      </w:pPr>
      <w:r>
        <w:t>Příloha č.3</w:t>
      </w:r>
      <w:r w:rsidR="000314D3" w:rsidRPr="00855CFE">
        <w:t xml:space="preserve">: </w:t>
      </w:r>
      <w:r w:rsidR="00CA1EBD" w:rsidRPr="00855CFE">
        <w:t>Odsouhlasená Specifikace díla a kalku</w:t>
      </w:r>
      <w:r w:rsidR="00681805">
        <w:t xml:space="preserve">lace ceny Neodkladné změny </w:t>
      </w:r>
      <w:r w:rsidR="00040D7F" w:rsidRPr="00855CFE">
        <w:t xml:space="preserve">NZ </w:t>
      </w:r>
      <w:r w:rsidR="00040D7F">
        <w:t>č. 0</w:t>
      </w:r>
      <w:r w:rsidR="00FE7908">
        <w:t>11</w:t>
      </w:r>
    </w:p>
    <w:p w14:paraId="406F7DB4" w14:textId="6B148CE2" w:rsidR="00391356" w:rsidRDefault="000314D3" w:rsidP="00D61C20">
      <w:pPr>
        <w:pStyle w:val="Bezmezer"/>
        <w:ind w:left="708" w:hanging="282"/>
        <w:jc w:val="both"/>
      </w:pPr>
      <w:r w:rsidRPr="00855CFE">
        <w:lastRenderedPageBreak/>
        <w:t>Příloh</w:t>
      </w:r>
      <w:r w:rsidR="00C37DDF">
        <w:t>a č.4</w:t>
      </w:r>
      <w:r w:rsidR="00391356" w:rsidRPr="00855CFE">
        <w:t xml:space="preserve">: </w:t>
      </w:r>
      <w:r w:rsidR="00CA1EBD" w:rsidRPr="00855CFE">
        <w:t>Odsouhlasená Specifikace díla a kalku</w:t>
      </w:r>
      <w:r w:rsidR="00681805">
        <w:t xml:space="preserve">lace ceny Neodkladné změny </w:t>
      </w:r>
      <w:r w:rsidR="00040D7F" w:rsidRPr="00855CFE">
        <w:t xml:space="preserve">NZ </w:t>
      </w:r>
      <w:r w:rsidR="00040D7F">
        <w:t>č. 0</w:t>
      </w:r>
      <w:r w:rsidR="00FE7908">
        <w:t>12</w:t>
      </w:r>
    </w:p>
    <w:p w14:paraId="754B472C" w14:textId="53C63F6D" w:rsidR="000314D3" w:rsidRDefault="00C37DDF" w:rsidP="00D61C20">
      <w:pPr>
        <w:pStyle w:val="Bezmezer"/>
        <w:ind w:left="708" w:hanging="282"/>
        <w:jc w:val="both"/>
      </w:pPr>
      <w:r>
        <w:t>Příloha č.5</w:t>
      </w:r>
      <w:r w:rsidR="000314D3" w:rsidRPr="000314D3">
        <w:t xml:space="preserve">: </w:t>
      </w:r>
      <w:r w:rsidR="00CA1EBD" w:rsidRPr="00855CFE">
        <w:t>Odsouhlasená Specifikace díla a kalku</w:t>
      </w:r>
      <w:r w:rsidR="00681805">
        <w:t xml:space="preserve">lace ceny Neodkladné změny </w:t>
      </w:r>
      <w:r w:rsidR="00040D7F" w:rsidRPr="00855CFE">
        <w:t xml:space="preserve">NZ </w:t>
      </w:r>
      <w:r w:rsidR="00040D7F">
        <w:t>č. 0</w:t>
      </w:r>
      <w:r w:rsidR="00FE7908">
        <w:t>13</w:t>
      </w:r>
    </w:p>
    <w:p w14:paraId="459EBEAD" w14:textId="402251BE" w:rsidR="00040D7F" w:rsidRDefault="00040D7F" w:rsidP="00D61C20">
      <w:pPr>
        <w:pStyle w:val="Bezmezer"/>
        <w:ind w:left="708" w:hanging="282"/>
        <w:jc w:val="both"/>
      </w:pPr>
      <w:r>
        <w:t>Příloha č.6</w:t>
      </w:r>
      <w:r w:rsidRPr="000314D3">
        <w:t xml:space="preserve">: </w:t>
      </w:r>
      <w:r w:rsidRPr="00855CFE">
        <w:t>Odsouhlasená Specifikace díla a kalku</w:t>
      </w:r>
      <w:r>
        <w:t xml:space="preserve">lace ceny Neodkladné změny </w:t>
      </w:r>
      <w:r w:rsidRPr="00855CFE">
        <w:t xml:space="preserve">NZ </w:t>
      </w:r>
      <w:r>
        <w:t>č. 0</w:t>
      </w:r>
      <w:r w:rsidR="00FE7908">
        <w:t>14</w:t>
      </w:r>
    </w:p>
    <w:p w14:paraId="7605C4BE" w14:textId="707B3800" w:rsidR="00040D7F" w:rsidRDefault="00040D7F" w:rsidP="00D61C20">
      <w:pPr>
        <w:pStyle w:val="Bezmezer"/>
        <w:ind w:left="708" w:hanging="282"/>
        <w:jc w:val="both"/>
      </w:pPr>
      <w:r>
        <w:t>Příloha č.7</w:t>
      </w:r>
      <w:r w:rsidRPr="000314D3">
        <w:t xml:space="preserve">: </w:t>
      </w:r>
      <w:r w:rsidRPr="00855CFE">
        <w:t>Odsouhlasená Specifikace díla a kalku</w:t>
      </w:r>
      <w:r>
        <w:t xml:space="preserve">lace ceny Neodkladné změny </w:t>
      </w:r>
      <w:r w:rsidRPr="00855CFE">
        <w:t xml:space="preserve">NZ </w:t>
      </w:r>
      <w:r>
        <w:t>č. 0</w:t>
      </w:r>
      <w:r w:rsidR="00FE7908">
        <w:t>15</w:t>
      </w:r>
    </w:p>
    <w:p w14:paraId="7DF5FDD7" w14:textId="05A89235" w:rsidR="00A54390" w:rsidRDefault="00A449F9" w:rsidP="00CE0952">
      <w:pPr>
        <w:pStyle w:val="Bezmezer"/>
        <w:ind w:left="708" w:hanging="282"/>
        <w:jc w:val="both"/>
      </w:pPr>
      <w:r w:rsidRPr="00391356">
        <w:t>Příloha č.</w:t>
      </w:r>
      <w:r w:rsidR="00975057">
        <w:t>8</w:t>
      </w:r>
      <w:r w:rsidRPr="00391356">
        <w:t>: Specifikace díla a kalkulace ceny podle budoucích správců</w:t>
      </w:r>
    </w:p>
    <w:bookmarkEnd w:id="1"/>
    <w:p w14:paraId="21698074" w14:textId="77777777" w:rsidR="00CE0952" w:rsidRDefault="00CE0952" w:rsidP="00CE0952">
      <w:pPr>
        <w:pStyle w:val="Bezmezer"/>
        <w:ind w:left="708" w:hanging="282"/>
        <w:jc w:val="both"/>
      </w:pPr>
    </w:p>
    <w:p w14:paraId="0EB03B9B" w14:textId="77777777" w:rsidR="00CE0952" w:rsidRDefault="00CE0952" w:rsidP="00CE0952">
      <w:pPr>
        <w:pStyle w:val="Bezmezer"/>
        <w:ind w:left="708" w:hanging="282"/>
        <w:jc w:val="both"/>
      </w:pPr>
    </w:p>
    <w:p w14:paraId="7392F0DD" w14:textId="77777777" w:rsidR="00CE0952" w:rsidRPr="00CE0952" w:rsidRDefault="00CE0952" w:rsidP="00CE0952">
      <w:pPr>
        <w:pStyle w:val="Bezmezer"/>
        <w:ind w:left="708" w:hanging="282"/>
        <w:jc w:val="both"/>
      </w:pPr>
    </w:p>
    <w:p w14:paraId="61181D56" w14:textId="77777777" w:rsidR="00A54390" w:rsidRDefault="00A54390" w:rsidP="00D61C20">
      <w:pPr>
        <w:pStyle w:val="Bezmezer"/>
        <w:tabs>
          <w:tab w:val="left" w:pos="5103"/>
        </w:tabs>
        <w:jc w:val="both"/>
        <w:rPr>
          <w:highlight w:val="yellow"/>
        </w:rPr>
      </w:pPr>
    </w:p>
    <w:p w14:paraId="752A4C5F" w14:textId="77777777" w:rsidR="00A54390" w:rsidRPr="00087311" w:rsidRDefault="00A54390" w:rsidP="00D61C20">
      <w:pPr>
        <w:pStyle w:val="Bezmezer"/>
        <w:tabs>
          <w:tab w:val="left" w:pos="5103"/>
        </w:tabs>
        <w:ind w:left="426" w:firstLine="141"/>
        <w:jc w:val="both"/>
      </w:pPr>
      <w:r w:rsidRPr="00087311">
        <w:t xml:space="preserve">V Praze </w:t>
      </w:r>
      <w:r>
        <w:tab/>
      </w:r>
      <w:r w:rsidRPr="00087311">
        <w:t>V Praze</w:t>
      </w:r>
    </w:p>
    <w:p w14:paraId="72C0DA6F" w14:textId="77777777" w:rsidR="00A54390" w:rsidRDefault="00A54390" w:rsidP="00D61C20">
      <w:pPr>
        <w:pStyle w:val="Bezmezer"/>
        <w:tabs>
          <w:tab w:val="left" w:pos="5103"/>
        </w:tabs>
        <w:ind w:left="426" w:firstLine="141"/>
        <w:jc w:val="both"/>
      </w:pPr>
    </w:p>
    <w:p w14:paraId="6B88D353" w14:textId="77777777" w:rsidR="00A54390" w:rsidRDefault="00A54390" w:rsidP="00D61C20">
      <w:pPr>
        <w:pStyle w:val="Bezmezer"/>
        <w:tabs>
          <w:tab w:val="left" w:pos="5103"/>
        </w:tabs>
        <w:ind w:left="426" w:firstLine="141"/>
        <w:jc w:val="both"/>
      </w:pPr>
      <w:r w:rsidRPr="00087311">
        <w:t>Za Objednatele:</w:t>
      </w:r>
      <w:r>
        <w:tab/>
      </w:r>
      <w:r w:rsidRPr="00087311">
        <w:t>Za Zhotovitele:</w:t>
      </w:r>
    </w:p>
    <w:p w14:paraId="7B2012DB" w14:textId="77777777" w:rsidR="00A54390" w:rsidRDefault="00A54390" w:rsidP="00D61C20">
      <w:pPr>
        <w:pStyle w:val="Bezmezer"/>
        <w:tabs>
          <w:tab w:val="left" w:pos="5103"/>
        </w:tabs>
        <w:ind w:left="426" w:firstLine="141"/>
        <w:jc w:val="both"/>
      </w:pPr>
    </w:p>
    <w:p w14:paraId="18805791" w14:textId="77777777" w:rsidR="00A54390" w:rsidRDefault="00A54390" w:rsidP="00D61C20">
      <w:pPr>
        <w:pStyle w:val="Bezmezer"/>
        <w:tabs>
          <w:tab w:val="left" w:pos="5103"/>
        </w:tabs>
        <w:ind w:left="426" w:firstLine="141"/>
        <w:jc w:val="both"/>
      </w:pPr>
    </w:p>
    <w:p w14:paraId="0EAC20D5" w14:textId="77777777" w:rsidR="00A54390" w:rsidRPr="00087311" w:rsidRDefault="00A54390" w:rsidP="00D61C20">
      <w:pPr>
        <w:pStyle w:val="Bezmezer"/>
        <w:tabs>
          <w:tab w:val="left" w:pos="5103"/>
        </w:tabs>
        <w:ind w:left="426" w:firstLine="141"/>
        <w:jc w:val="both"/>
      </w:pPr>
    </w:p>
    <w:p w14:paraId="7C7445F8" w14:textId="77777777" w:rsidR="00A54390" w:rsidRPr="00087311" w:rsidRDefault="00A54390" w:rsidP="00D61C20">
      <w:pPr>
        <w:pStyle w:val="Bezmezer"/>
        <w:tabs>
          <w:tab w:val="left" w:pos="5103"/>
        </w:tabs>
        <w:ind w:left="426" w:firstLine="141"/>
        <w:jc w:val="both"/>
      </w:pPr>
      <w:r w:rsidRPr="00087311">
        <w:t>………………………………………………….</w:t>
      </w:r>
      <w:r>
        <w:tab/>
      </w:r>
      <w:r w:rsidRPr="00087311">
        <w:t>…………………………………………………..</w:t>
      </w:r>
    </w:p>
    <w:p w14:paraId="13AD3CF3" w14:textId="0E1F0FE9" w:rsidR="00A54390" w:rsidRPr="008B4B6B" w:rsidRDefault="00A54390" w:rsidP="00D61C20">
      <w:pPr>
        <w:spacing w:after="0" w:line="240" w:lineRule="auto"/>
        <w:ind w:left="993"/>
        <w:rPr>
          <w:b/>
          <w:bCs/>
        </w:rPr>
      </w:pPr>
      <w:r w:rsidRPr="008B4B6B">
        <w:rPr>
          <w:b/>
          <w:bCs/>
          <w:sz w:val="26"/>
          <w:szCs w:val="26"/>
        </w:rPr>
        <w:t>Ing. Miroslav Dvořák</w:t>
      </w:r>
      <w:r w:rsidRPr="008B4B6B">
        <w:tab/>
      </w:r>
      <w:r w:rsidRPr="008B4B6B">
        <w:tab/>
      </w:r>
      <w:r w:rsidRPr="008B4B6B">
        <w:tab/>
      </w:r>
      <w:r w:rsidRPr="008B4B6B">
        <w:tab/>
      </w:r>
      <w:r w:rsidRPr="008B4B6B">
        <w:rPr>
          <w:sz w:val="26"/>
          <w:szCs w:val="26"/>
        </w:rPr>
        <w:t xml:space="preserve">   </w:t>
      </w:r>
      <w:r w:rsidRPr="008B4B6B">
        <w:rPr>
          <w:b/>
          <w:bCs/>
          <w:sz w:val="26"/>
          <w:szCs w:val="26"/>
        </w:rPr>
        <w:t>Ing. Jiří Urban</w:t>
      </w:r>
    </w:p>
    <w:p w14:paraId="7807E182" w14:textId="7F0A92A2" w:rsidR="00A54390" w:rsidRPr="008B4B6B" w:rsidRDefault="00A54390" w:rsidP="00D61C20">
      <w:pPr>
        <w:pStyle w:val="Bezmezer"/>
        <w:tabs>
          <w:tab w:val="left" w:pos="5103"/>
        </w:tabs>
        <w:ind w:left="426" w:firstLine="141"/>
        <w:jc w:val="both"/>
      </w:pPr>
      <w:r w:rsidRPr="008B4B6B">
        <w:t xml:space="preserve">   </w:t>
      </w:r>
      <w:r w:rsidR="002C5F16">
        <w:t xml:space="preserve">   </w:t>
      </w:r>
      <w:r w:rsidRPr="008B4B6B">
        <w:t xml:space="preserve">  ředitel odboru investičního</w:t>
      </w:r>
      <w:r w:rsidRPr="008B4B6B">
        <w:tab/>
      </w:r>
      <w:r>
        <w:t xml:space="preserve">             </w:t>
      </w:r>
      <w:r w:rsidRPr="008B4B6B">
        <w:t>člen představenstva</w:t>
      </w:r>
    </w:p>
    <w:p w14:paraId="61633102" w14:textId="7BB5F258" w:rsidR="00A54390" w:rsidRPr="008B4B6B" w:rsidRDefault="002C5F16" w:rsidP="00D61C20">
      <w:pPr>
        <w:pStyle w:val="Bezmezer"/>
        <w:tabs>
          <w:tab w:val="left" w:pos="5103"/>
        </w:tabs>
        <w:ind w:left="426" w:firstLine="141"/>
        <w:jc w:val="both"/>
      </w:pPr>
      <w:r>
        <w:t xml:space="preserve">  </w:t>
      </w:r>
      <w:r w:rsidR="00A54390" w:rsidRPr="008B4B6B">
        <w:t>Magistrátu hlavního města Prahy</w:t>
      </w:r>
      <w:r w:rsidR="00A54390" w:rsidRPr="008B4B6B">
        <w:tab/>
      </w:r>
      <w:r w:rsidR="00A54390">
        <w:t xml:space="preserve">                     </w:t>
      </w:r>
      <w:r w:rsidR="00A54390" w:rsidRPr="008B4B6B">
        <w:t>KONSIT a.s</w:t>
      </w:r>
      <w:r w:rsidR="00A54390">
        <w:t>.</w:t>
      </w:r>
    </w:p>
    <w:p w14:paraId="2F99CC0B" w14:textId="44CD6254" w:rsidR="005748EF" w:rsidRPr="00A82908" w:rsidRDefault="005748EF" w:rsidP="00D61C20">
      <w:pPr>
        <w:pStyle w:val="Bezmezer"/>
        <w:tabs>
          <w:tab w:val="left" w:pos="5103"/>
        </w:tabs>
        <w:ind w:left="426" w:firstLine="141"/>
        <w:jc w:val="both"/>
      </w:pPr>
    </w:p>
    <w:sectPr w:rsidR="005748EF" w:rsidRPr="00A82908" w:rsidSect="00D61C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9719" w14:textId="77777777" w:rsidR="003E4ADD" w:rsidRDefault="003E4ADD" w:rsidP="001F7083">
      <w:pPr>
        <w:spacing w:after="0" w:line="240" w:lineRule="auto"/>
      </w:pPr>
      <w:r>
        <w:separator/>
      </w:r>
    </w:p>
  </w:endnote>
  <w:endnote w:type="continuationSeparator" w:id="0">
    <w:p w14:paraId="2E968EE9" w14:textId="77777777" w:rsidR="003E4ADD" w:rsidRDefault="003E4ADD" w:rsidP="001F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BCCB" w14:textId="29E92345" w:rsidR="00660830" w:rsidRPr="00660830" w:rsidRDefault="00454A83" w:rsidP="004C2F54">
    <w:pPr>
      <w:pStyle w:val="Zpat"/>
      <w:rPr>
        <w:sz w:val="18"/>
        <w:szCs w:val="18"/>
      </w:rPr>
    </w:pPr>
    <w:r>
      <w:rPr>
        <w:sz w:val="18"/>
        <w:szCs w:val="18"/>
      </w:rPr>
      <w:tab/>
    </w:r>
    <w:r w:rsidR="00660830" w:rsidRPr="00660830">
      <w:rPr>
        <w:sz w:val="18"/>
        <w:szCs w:val="18"/>
      </w:rPr>
      <w:t xml:space="preserve">Stránka </w:t>
    </w:r>
    <w:r w:rsidR="00660830" w:rsidRPr="00660830">
      <w:rPr>
        <w:sz w:val="18"/>
        <w:szCs w:val="18"/>
      </w:rPr>
      <w:fldChar w:fldCharType="begin"/>
    </w:r>
    <w:r w:rsidR="00660830" w:rsidRPr="00660830">
      <w:rPr>
        <w:sz w:val="18"/>
        <w:szCs w:val="18"/>
      </w:rPr>
      <w:instrText>PAGE  \* Arabic  \* MERGEFORMAT</w:instrText>
    </w:r>
    <w:r w:rsidR="00660830" w:rsidRPr="00660830">
      <w:rPr>
        <w:sz w:val="18"/>
        <w:szCs w:val="18"/>
      </w:rPr>
      <w:fldChar w:fldCharType="separate"/>
    </w:r>
    <w:r w:rsidR="00A206F3">
      <w:rPr>
        <w:noProof/>
        <w:sz w:val="18"/>
        <w:szCs w:val="18"/>
      </w:rPr>
      <w:t>7</w:t>
    </w:r>
    <w:r w:rsidR="00660830" w:rsidRPr="00660830">
      <w:rPr>
        <w:sz w:val="18"/>
        <w:szCs w:val="18"/>
      </w:rPr>
      <w:fldChar w:fldCharType="end"/>
    </w:r>
    <w:r w:rsidR="00660830" w:rsidRPr="00660830">
      <w:rPr>
        <w:sz w:val="18"/>
        <w:szCs w:val="18"/>
      </w:rPr>
      <w:t xml:space="preserve"> z </w:t>
    </w:r>
    <w:r w:rsidR="00660830" w:rsidRPr="00660830">
      <w:rPr>
        <w:sz w:val="18"/>
        <w:szCs w:val="18"/>
      </w:rPr>
      <w:fldChar w:fldCharType="begin"/>
    </w:r>
    <w:r w:rsidR="00660830" w:rsidRPr="00660830">
      <w:rPr>
        <w:sz w:val="18"/>
        <w:szCs w:val="18"/>
      </w:rPr>
      <w:instrText>NUMPAGES  \* Arabic  \* MERGEFORMAT</w:instrText>
    </w:r>
    <w:r w:rsidR="00660830" w:rsidRPr="00660830">
      <w:rPr>
        <w:sz w:val="18"/>
        <w:szCs w:val="18"/>
      </w:rPr>
      <w:fldChar w:fldCharType="separate"/>
    </w:r>
    <w:r w:rsidR="00A206F3">
      <w:rPr>
        <w:noProof/>
        <w:sz w:val="18"/>
        <w:szCs w:val="18"/>
      </w:rPr>
      <w:t>7</w:t>
    </w:r>
    <w:r w:rsidR="00660830" w:rsidRPr="00660830">
      <w:rPr>
        <w:sz w:val="18"/>
        <w:szCs w:val="18"/>
      </w:rPr>
      <w:fldChar w:fldCharType="end"/>
    </w:r>
    <w:r>
      <w:rPr>
        <w:sz w:val="18"/>
        <w:szCs w:val="18"/>
      </w:rPr>
      <w:tab/>
    </w:r>
  </w:p>
  <w:p w14:paraId="56F6D7C9" w14:textId="77777777" w:rsidR="00660830" w:rsidRDefault="006608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43D4" w14:textId="77777777" w:rsidR="00020A14" w:rsidRPr="00660830" w:rsidRDefault="00020A14">
    <w:pPr>
      <w:pStyle w:val="Zpat"/>
      <w:jc w:val="center"/>
      <w:rPr>
        <w:sz w:val="18"/>
        <w:szCs w:val="18"/>
      </w:rPr>
    </w:pPr>
    <w:r w:rsidRPr="00660830">
      <w:rPr>
        <w:sz w:val="18"/>
        <w:szCs w:val="18"/>
      </w:rPr>
      <w:t xml:space="preserve">Stránka </w:t>
    </w:r>
    <w:r w:rsidRPr="00660830">
      <w:rPr>
        <w:sz w:val="18"/>
        <w:szCs w:val="18"/>
      </w:rPr>
      <w:fldChar w:fldCharType="begin"/>
    </w:r>
    <w:r w:rsidRPr="00660830">
      <w:rPr>
        <w:sz w:val="18"/>
        <w:szCs w:val="18"/>
      </w:rPr>
      <w:instrText>PAGE  \* Arabic  \* MERGEFORMAT</w:instrText>
    </w:r>
    <w:r w:rsidRPr="00660830">
      <w:rPr>
        <w:sz w:val="18"/>
        <w:szCs w:val="18"/>
      </w:rPr>
      <w:fldChar w:fldCharType="separate"/>
    </w:r>
    <w:r w:rsidR="00A206F3">
      <w:rPr>
        <w:noProof/>
        <w:sz w:val="18"/>
        <w:szCs w:val="18"/>
      </w:rPr>
      <w:t>1</w:t>
    </w:r>
    <w:r w:rsidRPr="00660830">
      <w:rPr>
        <w:sz w:val="18"/>
        <w:szCs w:val="18"/>
      </w:rPr>
      <w:fldChar w:fldCharType="end"/>
    </w:r>
    <w:r w:rsidRPr="00660830">
      <w:rPr>
        <w:sz w:val="18"/>
        <w:szCs w:val="18"/>
      </w:rPr>
      <w:t xml:space="preserve"> z </w:t>
    </w:r>
    <w:r w:rsidRPr="00660830">
      <w:rPr>
        <w:sz w:val="18"/>
        <w:szCs w:val="18"/>
      </w:rPr>
      <w:fldChar w:fldCharType="begin"/>
    </w:r>
    <w:r w:rsidRPr="00660830">
      <w:rPr>
        <w:sz w:val="18"/>
        <w:szCs w:val="18"/>
      </w:rPr>
      <w:instrText>NUMPAGES  \* Arabic  \* MERGEFORMAT</w:instrText>
    </w:r>
    <w:r w:rsidRPr="00660830">
      <w:rPr>
        <w:sz w:val="18"/>
        <w:szCs w:val="18"/>
      </w:rPr>
      <w:fldChar w:fldCharType="separate"/>
    </w:r>
    <w:r w:rsidR="00A206F3">
      <w:rPr>
        <w:noProof/>
        <w:sz w:val="18"/>
        <w:szCs w:val="18"/>
      </w:rPr>
      <w:t>7</w:t>
    </w:r>
    <w:r w:rsidRPr="00660830">
      <w:rPr>
        <w:sz w:val="18"/>
        <w:szCs w:val="18"/>
      </w:rPr>
      <w:fldChar w:fldCharType="end"/>
    </w:r>
  </w:p>
  <w:p w14:paraId="11BB255E" w14:textId="77777777" w:rsidR="00020A14" w:rsidRDefault="00020A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CFE2" w14:textId="77777777" w:rsidR="003E4ADD" w:rsidRDefault="003E4ADD" w:rsidP="001F7083">
      <w:pPr>
        <w:spacing w:after="0" w:line="240" w:lineRule="auto"/>
      </w:pPr>
      <w:r>
        <w:separator/>
      </w:r>
    </w:p>
  </w:footnote>
  <w:footnote w:type="continuationSeparator" w:id="0">
    <w:p w14:paraId="6A5B1EDB" w14:textId="77777777" w:rsidR="003E4ADD" w:rsidRDefault="003E4ADD" w:rsidP="001F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9E82" w14:textId="0D430712" w:rsidR="00AF5D26" w:rsidRPr="00FA59C8" w:rsidRDefault="00FA59C8" w:rsidP="00FA59C8">
    <w:pPr>
      <w:pStyle w:val="Zhlav"/>
      <w:jc w:val="right"/>
    </w:pPr>
    <w:r>
      <w:rPr>
        <w:b/>
        <w:noProof/>
      </w:rPr>
      <w:drawing>
        <wp:inline distT="0" distB="0" distL="0" distR="0" wp14:anchorId="6B4D58B4" wp14:editId="088C6673">
          <wp:extent cx="2343150" cy="409575"/>
          <wp:effectExtent l="0" t="0" r="0" b="9525"/>
          <wp:docPr id="20894111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4AFE"/>
    <w:multiLevelType w:val="hybridMultilevel"/>
    <w:tmpl w:val="638434C8"/>
    <w:lvl w:ilvl="0" w:tplc="2918E9B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B2539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654EB"/>
    <w:multiLevelType w:val="hybridMultilevel"/>
    <w:tmpl w:val="59BAB772"/>
    <w:lvl w:ilvl="0" w:tplc="E1F2BB4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29030EB"/>
    <w:multiLevelType w:val="hybridMultilevel"/>
    <w:tmpl w:val="26C851F2"/>
    <w:lvl w:ilvl="0" w:tplc="C1766C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8CF5705"/>
    <w:multiLevelType w:val="hybridMultilevel"/>
    <w:tmpl w:val="8B3851EA"/>
    <w:lvl w:ilvl="0" w:tplc="07F4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A06EA"/>
    <w:multiLevelType w:val="hybridMultilevel"/>
    <w:tmpl w:val="609EE946"/>
    <w:lvl w:ilvl="0" w:tplc="ABEE6FE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18C0BBE"/>
    <w:multiLevelType w:val="multilevel"/>
    <w:tmpl w:val="0CDA87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36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30" w:hanging="720"/>
      </w:pPr>
    </w:lvl>
    <w:lvl w:ilvl="3">
      <w:start w:val="1"/>
      <w:numFmt w:val="decimal"/>
      <w:lvlText w:val="%1.%2.%3.%4."/>
      <w:lvlJc w:val="left"/>
      <w:pPr>
        <w:ind w:left="3735" w:hanging="720"/>
      </w:pPr>
    </w:lvl>
    <w:lvl w:ilvl="4">
      <w:start w:val="1"/>
      <w:numFmt w:val="decimal"/>
      <w:lvlText w:val="%1.%2.%3.%4.%5."/>
      <w:lvlJc w:val="left"/>
      <w:pPr>
        <w:ind w:left="5100" w:hanging="1080"/>
      </w:pPr>
    </w:lvl>
    <w:lvl w:ilvl="5">
      <w:start w:val="1"/>
      <w:numFmt w:val="decimal"/>
      <w:lvlText w:val="%1.%2.%3.%4.%5.%6."/>
      <w:lvlJc w:val="left"/>
      <w:pPr>
        <w:ind w:left="6105" w:hanging="1080"/>
      </w:pPr>
    </w:lvl>
    <w:lvl w:ilvl="6">
      <w:start w:val="1"/>
      <w:numFmt w:val="decimal"/>
      <w:lvlText w:val="%1.%2.%3.%4.%5.%6.%7."/>
      <w:lvlJc w:val="left"/>
      <w:pPr>
        <w:ind w:left="7470" w:hanging="1440"/>
      </w:pPr>
    </w:lvl>
    <w:lvl w:ilvl="7">
      <w:start w:val="1"/>
      <w:numFmt w:val="decimal"/>
      <w:lvlText w:val="%1.%2.%3.%4.%5.%6.%7.%8."/>
      <w:lvlJc w:val="left"/>
      <w:pPr>
        <w:ind w:left="8475" w:hanging="1440"/>
      </w:pPr>
    </w:lvl>
    <w:lvl w:ilvl="8">
      <w:start w:val="1"/>
      <w:numFmt w:val="decimal"/>
      <w:lvlText w:val="%1.%2.%3.%4.%5.%6.%7.%8.%9."/>
      <w:lvlJc w:val="left"/>
      <w:pPr>
        <w:ind w:left="9840" w:hanging="1800"/>
      </w:pPr>
    </w:lvl>
  </w:abstractNum>
  <w:abstractNum w:abstractNumId="7" w15:restartNumberingAfterBreak="0">
    <w:nsid w:val="342A71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F6040A"/>
    <w:multiLevelType w:val="hybridMultilevel"/>
    <w:tmpl w:val="26C851F2"/>
    <w:lvl w:ilvl="0" w:tplc="C1766CB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36964EFC"/>
    <w:multiLevelType w:val="hybridMultilevel"/>
    <w:tmpl w:val="939AE9A2"/>
    <w:lvl w:ilvl="0" w:tplc="B1CA1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E6809"/>
    <w:multiLevelType w:val="hybridMultilevel"/>
    <w:tmpl w:val="015A3D50"/>
    <w:lvl w:ilvl="0" w:tplc="B4246782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0268F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FE44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E23B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CAB6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0C65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8ADF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F839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82EDC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D24F4A"/>
    <w:multiLevelType w:val="hybridMultilevel"/>
    <w:tmpl w:val="5E1E3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02A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067D47"/>
    <w:multiLevelType w:val="hybridMultilevel"/>
    <w:tmpl w:val="8B3851EA"/>
    <w:lvl w:ilvl="0" w:tplc="07F4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053E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A711AB"/>
    <w:multiLevelType w:val="hybridMultilevel"/>
    <w:tmpl w:val="C4C8EA50"/>
    <w:lvl w:ilvl="0" w:tplc="E8709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5A2C64"/>
    <w:multiLevelType w:val="multilevel"/>
    <w:tmpl w:val="305C92D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0"/>
        </w:tabs>
        <w:ind w:left="860" w:hanging="576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/>
        <w:i w:val="0"/>
        <w:sz w:val="23"/>
        <w:szCs w:val="23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98A1039"/>
    <w:multiLevelType w:val="multilevel"/>
    <w:tmpl w:val="0405001F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317BCA"/>
    <w:multiLevelType w:val="hybridMultilevel"/>
    <w:tmpl w:val="AF7A63CA"/>
    <w:lvl w:ilvl="0" w:tplc="4D94B94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70CB58A4"/>
    <w:multiLevelType w:val="hybridMultilevel"/>
    <w:tmpl w:val="8B3851EA"/>
    <w:lvl w:ilvl="0" w:tplc="07F4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951581"/>
    <w:multiLevelType w:val="hybridMultilevel"/>
    <w:tmpl w:val="26C851F2"/>
    <w:lvl w:ilvl="0" w:tplc="C1766C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7DD651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551418">
    <w:abstractNumId w:val="11"/>
  </w:num>
  <w:num w:numId="2" w16cid:durableId="534150783">
    <w:abstractNumId w:val="19"/>
  </w:num>
  <w:num w:numId="3" w16cid:durableId="1441948834">
    <w:abstractNumId w:val="15"/>
  </w:num>
  <w:num w:numId="4" w16cid:durableId="1360934540">
    <w:abstractNumId w:val="5"/>
  </w:num>
  <w:num w:numId="5" w16cid:durableId="1561087532">
    <w:abstractNumId w:val="1"/>
  </w:num>
  <w:num w:numId="6" w16cid:durableId="2092580339">
    <w:abstractNumId w:val="18"/>
  </w:num>
  <w:num w:numId="7" w16cid:durableId="1309016884">
    <w:abstractNumId w:val="8"/>
  </w:num>
  <w:num w:numId="8" w16cid:durableId="1942759580">
    <w:abstractNumId w:val="9"/>
  </w:num>
  <w:num w:numId="9" w16cid:durableId="1158767366">
    <w:abstractNumId w:val="20"/>
  </w:num>
  <w:num w:numId="10" w16cid:durableId="1466846676">
    <w:abstractNumId w:val="3"/>
  </w:num>
  <w:num w:numId="11" w16cid:durableId="343899161">
    <w:abstractNumId w:val="0"/>
  </w:num>
  <w:num w:numId="12" w16cid:durableId="836766981">
    <w:abstractNumId w:val="10"/>
  </w:num>
  <w:num w:numId="13" w16cid:durableId="141973321">
    <w:abstractNumId w:val="16"/>
  </w:num>
  <w:num w:numId="14" w16cid:durableId="1845321626">
    <w:abstractNumId w:val="12"/>
  </w:num>
  <w:num w:numId="15" w16cid:durableId="993799427">
    <w:abstractNumId w:val="4"/>
  </w:num>
  <w:num w:numId="16" w16cid:durableId="487787645">
    <w:abstractNumId w:val="13"/>
  </w:num>
  <w:num w:numId="17" w16cid:durableId="583611611">
    <w:abstractNumId w:val="7"/>
  </w:num>
  <w:num w:numId="18" w16cid:durableId="1650133114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037964">
    <w:abstractNumId w:val="14"/>
  </w:num>
  <w:num w:numId="20" w16cid:durableId="2131196313">
    <w:abstractNumId w:val="21"/>
  </w:num>
  <w:num w:numId="21" w16cid:durableId="472991623">
    <w:abstractNumId w:val="17"/>
  </w:num>
  <w:num w:numId="22" w16cid:durableId="1789809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39"/>
    <w:rsid w:val="00000D3A"/>
    <w:rsid w:val="0001075B"/>
    <w:rsid w:val="00020A14"/>
    <w:rsid w:val="000256C8"/>
    <w:rsid w:val="000276A5"/>
    <w:rsid w:val="000304F2"/>
    <w:rsid w:val="000314D3"/>
    <w:rsid w:val="00040D7F"/>
    <w:rsid w:val="000410FE"/>
    <w:rsid w:val="00052757"/>
    <w:rsid w:val="00052A20"/>
    <w:rsid w:val="0005473E"/>
    <w:rsid w:val="0006108E"/>
    <w:rsid w:val="000623F4"/>
    <w:rsid w:val="0008003A"/>
    <w:rsid w:val="00081176"/>
    <w:rsid w:val="00087311"/>
    <w:rsid w:val="00093556"/>
    <w:rsid w:val="000946CE"/>
    <w:rsid w:val="000A4117"/>
    <w:rsid w:val="000A57AD"/>
    <w:rsid w:val="000B1A11"/>
    <w:rsid w:val="000C730A"/>
    <w:rsid w:val="000D70CC"/>
    <w:rsid w:val="000E0C16"/>
    <w:rsid w:val="000E2794"/>
    <w:rsid w:val="000E4B53"/>
    <w:rsid w:val="000F1EC9"/>
    <w:rsid w:val="000F58C5"/>
    <w:rsid w:val="000F700D"/>
    <w:rsid w:val="001022E6"/>
    <w:rsid w:val="001110B7"/>
    <w:rsid w:val="001112B1"/>
    <w:rsid w:val="00135726"/>
    <w:rsid w:val="0013708E"/>
    <w:rsid w:val="00152073"/>
    <w:rsid w:val="0015222B"/>
    <w:rsid w:val="0015609E"/>
    <w:rsid w:val="00162DCE"/>
    <w:rsid w:val="001645A1"/>
    <w:rsid w:val="00166904"/>
    <w:rsid w:val="00175E75"/>
    <w:rsid w:val="00181192"/>
    <w:rsid w:val="001940E6"/>
    <w:rsid w:val="001A34A1"/>
    <w:rsid w:val="001A4EF5"/>
    <w:rsid w:val="001A61E9"/>
    <w:rsid w:val="001B1F57"/>
    <w:rsid w:val="001B2941"/>
    <w:rsid w:val="001B3655"/>
    <w:rsid w:val="001D717D"/>
    <w:rsid w:val="001D7329"/>
    <w:rsid w:val="001E1B25"/>
    <w:rsid w:val="001F1DEC"/>
    <w:rsid w:val="001F33BC"/>
    <w:rsid w:val="001F664B"/>
    <w:rsid w:val="001F7083"/>
    <w:rsid w:val="00205742"/>
    <w:rsid w:val="00206D3B"/>
    <w:rsid w:val="00206F03"/>
    <w:rsid w:val="0021135D"/>
    <w:rsid w:val="00211C7F"/>
    <w:rsid w:val="002170BC"/>
    <w:rsid w:val="00224DA7"/>
    <w:rsid w:val="0023483D"/>
    <w:rsid w:val="00235FDC"/>
    <w:rsid w:val="0024181E"/>
    <w:rsid w:val="00244CAC"/>
    <w:rsid w:val="00266DF0"/>
    <w:rsid w:val="0027235D"/>
    <w:rsid w:val="00277854"/>
    <w:rsid w:val="002C4603"/>
    <w:rsid w:val="002C5F16"/>
    <w:rsid w:val="002E7181"/>
    <w:rsid w:val="00300EFE"/>
    <w:rsid w:val="00307490"/>
    <w:rsid w:val="0031198E"/>
    <w:rsid w:val="0031420A"/>
    <w:rsid w:val="0032420F"/>
    <w:rsid w:val="003504E7"/>
    <w:rsid w:val="003609C1"/>
    <w:rsid w:val="00365459"/>
    <w:rsid w:val="003715C1"/>
    <w:rsid w:val="003722D4"/>
    <w:rsid w:val="00380144"/>
    <w:rsid w:val="0038041C"/>
    <w:rsid w:val="0038261D"/>
    <w:rsid w:val="003906D8"/>
    <w:rsid w:val="00390CFB"/>
    <w:rsid w:val="00391356"/>
    <w:rsid w:val="003926F2"/>
    <w:rsid w:val="003A4360"/>
    <w:rsid w:val="003B364E"/>
    <w:rsid w:val="003C1096"/>
    <w:rsid w:val="003C1E71"/>
    <w:rsid w:val="003C58E6"/>
    <w:rsid w:val="003E4ADD"/>
    <w:rsid w:val="003F4C76"/>
    <w:rsid w:val="003F765E"/>
    <w:rsid w:val="00401E37"/>
    <w:rsid w:val="00404707"/>
    <w:rsid w:val="0041289A"/>
    <w:rsid w:val="004156AB"/>
    <w:rsid w:val="00424CC2"/>
    <w:rsid w:val="004266A2"/>
    <w:rsid w:val="00441EDC"/>
    <w:rsid w:val="00454A83"/>
    <w:rsid w:val="004662E7"/>
    <w:rsid w:val="0047264D"/>
    <w:rsid w:val="00472975"/>
    <w:rsid w:val="004749DD"/>
    <w:rsid w:val="00490C5F"/>
    <w:rsid w:val="00493E04"/>
    <w:rsid w:val="00495792"/>
    <w:rsid w:val="00496CB5"/>
    <w:rsid w:val="004A1AB1"/>
    <w:rsid w:val="004C28EC"/>
    <w:rsid w:val="004C2A4B"/>
    <w:rsid w:val="004C2F54"/>
    <w:rsid w:val="004C6A5E"/>
    <w:rsid w:val="004C6D1D"/>
    <w:rsid w:val="004D46E1"/>
    <w:rsid w:val="004D6C98"/>
    <w:rsid w:val="004E3CAD"/>
    <w:rsid w:val="004F248F"/>
    <w:rsid w:val="004F7AB1"/>
    <w:rsid w:val="005025BC"/>
    <w:rsid w:val="00511FB1"/>
    <w:rsid w:val="0051435F"/>
    <w:rsid w:val="0051681E"/>
    <w:rsid w:val="005324DD"/>
    <w:rsid w:val="00542145"/>
    <w:rsid w:val="00546D4B"/>
    <w:rsid w:val="00560F2E"/>
    <w:rsid w:val="00562ECD"/>
    <w:rsid w:val="00567CE1"/>
    <w:rsid w:val="005706E7"/>
    <w:rsid w:val="00570EAE"/>
    <w:rsid w:val="005748EF"/>
    <w:rsid w:val="00575A39"/>
    <w:rsid w:val="005A2390"/>
    <w:rsid w:val="005A754B"/>
    <w:rsid w:val="005B48C0"/>
    <w:rsid w:val="005B4A3E"/>
    <w:rsid w:val="005B535E"/>
    <w:rsid w:val="005C2133"/>
    <w:rsid w:val="005D060E"/>
    <w:rsid w:val="005E4658"/>
    <w:rsid w:val="005E5672"/>
    <w:rsid w:val="005E5D23"/>
    <w:rsid w:val="005F3FAE"/>
    <w:rsid w:val="005F544B"/>
    <w:rsid w:val="005F7F8A"/>
    <w:rsid w:val="00604912"/>
    <w:rsid w:val="00617684"/>
    <w:rsid w:val="00620DAB"/>
    <w:rsid w:val="00627765"/>
    <w:rsid w:val="0063217A"/>
    <w:rsid w:val="006371DB"/>
    <w:rsid w:val="0064029A"/>
    <w:rsid w:val="00642DF6"/>
    <w:rsid w:val="00646BFC"/>
    <w:rsid w:val="00655E09"/>
    <w:rsid w:val="00660830"/>
    <w:rsid w:val="00660CD8"/>
    <w:rsid w:val="00673CA6"/>
    <w:rsid w:val="00681805"/>
    <w:rsid w:val="00681E86"/>
    <w:rsid w:val="0069523A"/>
    <w:rsid w:val="006A5C4E"/>
    <w:rsid w:val="006B3C09"/>
    <w:rsid w:val="006C0B8F"/>
    <w:rsid w:val="006C48AB"/>
    <w:rsid w:val="006C5AD6"/>
    <w:rsid w:val="006C63BE"/>
    <w:rsid w:val="006D12A9"/>
    <w:rsid w:val="006D4439"/>
    <w:rsid w:val="006E086C"/>
    <w:rsid w:val="006E7C84"/>
    <w:rsid w:val="00706C91"/>
    <w:rsid w:val="00720D5C"/>
    <w:rsid w:val="00725E51"/>
    <w:rsid w:val="00732419"/>
    <w:rsid w:val="007325A5"/>
    <w:rsid w:val="00732A61"/>
    <w:rsid w:val="0074160D"/>
    <w:rsid w:val="00751B83"/>
    <w:rsid w:val="00751BCA"/>
    <w:rsid w:val="00754F98"/>
    <w:rsid w:val="0076118A"/>
    <w:rsid w:val="00765197"/>
    <w:rsid w:val="0078000E"/>
    <w:rsid w:val="0078008C"/>
    <w:rsid w:val="0078706B"/>
    <w:rsid w:val="00793D4B"/>
    <w:rsid w:val="007C7F68"/>
    <w:rsid w:val="007D18F7"/>
    <w:rsid w:val="007D3A23"/>
    <w:rsid w:val="007D71DD"/>
    <w:rsid w:val="007D7CE1"/>
    <w:rsid w:val="007E2F42"/>
    <w:rsid w:val="007F199D"/>
    <w:rsid w:val="008011EF"/>
    <w:rsid w:val="008021D5"/>
    <w:rsid w:val="00802BCD"/>
    <w:rsid w:val="0080482A"/>
    <w:rsid w:val="008059C9"/>
    <w:rsid w:val="00806F39"/>
    <w:rsid w:val="00825705"/>
    <w:rsid w:val="00835821"/>
    <w:rsid w:val="00835CF5"/>
    <w:rsid w:val="0085053E"/>
    <w:rsid w:val="00854EFF"/>
    <w:rsid w:val="00855269"/>
    <w:rsid w:val="00855CFE"/>
    <w:rsid w:val="0087660B"/>
    <w:rsid w:val="00880306"/>
    <w:rsid w:val="008816FB"/>
    <w:rsid w:val="00882AE1"/>
    <w:rsid w:val="008853BC"/>
    <w:rsid w:val="008907EB"/>
    <w:rsid w:val="00893E75"/>
    <w:rsid w:val="008A1D31"/>
    <w:rsid w:val="008A5024"/>
    <w:rsid w:val="008A798E"/>
    <w:rsid w:val="008B4375"/>
    <w:rsid w:val="008B528B"/>
    <w:rsid w:val="008C2575"/>
    <w:rsid w:val="008C674A"/>
    <w:rsid w:val="008C6806"/>
    <w:rsid w:val="008F483A"/>
    <w:rsid w:val="0090050D"/>
    <w:rsid w:val="00903FF1"/>
    <w:rsid w:val="00905C66"/>
    <w:rsid w:val="009140B9"/>
    <w:rsid w:val="00917F94"/>
    <w:rsid w:val="00933E59"/>
    <w:rsid w:val="00936690"/>
    <w:rsid w:val="009447A2"/>
    <w:rsid w:val="0094762C"/>
    <w:rsid w:val="00955835"/>
    <w:rsid w:val="00961937"/>
    <w:rsid w:val="0096580C"/>
    <w:rsid w:val="00975057"/>
    <w:rsid w:val="00976473"/>
    <w:rsid w:val="009878E1"/>
    <w:rsid w:val="00990C9D"/>
    <w:rsid w:val="00993257"/>
    <w:rsid w:val="009B20B7"/>
    <w:rsid w:val="009B45F8"/>
    <w:rsid w:val="009B77BD"/>
    <w:rsid w:val="009C08D3"/>
    <w:rsid w:val="009F25D5"/>
    <w:rsid w:val="00A15E6E"/>
    <w:rsid w:val="00A206F3"/>
    <w:rsid w:val="00A272FA"/>
    <w:rsid w:val="00A310F0"/>
    <w:rsid w:val="00A33CA3"/>
    <w:rsid w:val="00A34876"/>
    <w:rsid w:val="00A449F9"/>
    <w:rsid w:val="00A54390"/>
    <w:rsid w:val="00A552B1"/>
    <w:rsid w:val="00A56944"/>
    <w:rsid w:val="00A620C5"/>
    <w:rsid w:val="00A70E04"/>
    <w:rsid w:val="00A733A9"/>
    <w:rsid w:val="00A76839"/>
    <w:rsid w:val="00A800B9"/>
    <w:rsid w:val="00A80825"/>
    <w:rsid w:val="00A82908"/>
    <w:rsid w:val="00A85242"/>
    <w:rsid w:val="00A85C4B"/>
    <w:rsid w:val="00A93292"/>
    <w:rsid w:val="00A934EB"/>
    <w:rsid w:val="00A94616"/>
    <w:rsid w:val="00AA068C"/>
    <w:rsid w:val="00AA3500"/>
    <w:rsid w:val="00AA3D76"/>
    <w:rsid w:val="00AA40DE"/>
    <w:rsid w:val="00AB0AF0"/>
    <w:rsid w:val="00AB2FAF"/>
    <w:rsid w:val="00AB3DB2"/>
    <w:rsid w:val="00AB5C62"/>
    <w:rsid w:val="00AB640A"/>
    <w:rsid w:val="00AB6AF2"/>
    <w:rsid w:val="00AB6DF8"/>
    <w:rsid w:val="00AC0A31"/>
    <w:rsid w:val="00AD0ED5"/>
    <w:rsid w:val="00AD0EF3"/>
    <w:rsid w:val="00AD2A48"/>
    <w:rsid w:val="00AD4ABB"/>
    <w:rsid w:val="00AD694C"/>
    <w:rsid w:val="00AF5D26"/>
    <w:rsid w:val="00B00183"/>
    <w:rsid w:val="00B02033"/>
    <w:rsid w:val="00B130AD"/>
    <w:rsid w:val="00B17B5D"/>
    <w:rsid w:val="00B2333B"/>
    <w:rsid w:val="00B33105"/>
    <w:rsid w:val="00B369CF"/>
    <w:rsid w:val="00B36D25"/>
    <w:rsid w:val="00B36EFE"/>
    <w:rsid w:val="00B4171A"/>
    <w:rsid w:val="00B4718D"/>
    <w:rsid w:val="00B506EC"/>
    <w:rsid w:val="00B525E9"/>
    <w:rsid w:val="00B55F7D"/>
    <w:rsid w:val="00B60BCB"/>
    <w:rsid w:val="00B611FF"/>
    <w:rsid w:val="00B73A69"/>
    <w:rsid w:val="00B83303"/>
    <w:rsid w:val="00BA4E97"/>
    <w:rsid w:val="00BB3BB7"/>
    <w:rsid w:val="00BB3EA5"/>
    <w:rsid w:val="00BD06CC"/>
    <w:rsid w:val="00BD6ACA"/>
    <w:rsid w:val="00BE05AF"/>
    <w:rsid w:val="00BE7BB1"/>
    <w:rsid w:val="00BF1679"/>
    <w:rsid w:val="00BF38CE"/>
    <w:rsid w:val="00BF46A6"/>
    <w:rsid w:val="00C0450C"/>
    <w:rsid w:val="00C11D55"/>
    <w:rsid w:val="00C21EEF"/>
    <w:rsid w:val="00C35CC3"/>
    <w:rsid w:val="00C37DDF"/>
    <w:rsid w:val="00C41740"/>
    <w:rsid w:val="00C445FF"/>
    <w:rsid w:val="00C45B01"/>
    <w:rsid w:val="00C50731"/>
    <w:rsid w:val="00C570F8"/>
    <w:rsid w:val="00C66118"/>
    <w:rsid w:val="00C703AE"/>
    <w:rsid w:val="00C74E17"/>
    <w:rsid w:val="00C807E0"/>
    <w:rsid w:val="00C863E2"/>
    <w:rsid w:val="00C904CE"/>
    <w:rsid w:val="00C96AC5"/>
    <w:rsid w:val="00CA14FF"/>
    <w:rsid w:val="00CA1EBD"/>
    <w:rsid w:val="00CA27BE"/>
    <w:rsid w:val="00CA2D3B"/>
    <w:rsid w:val="00CB3FF7"/>
    <w:rsid w:val="00CD57DB"/>
    <w:rsid w:val="00CD7BB7"/>
    <w:rsid w:val="00CE0952"/>
    <w:rsid w:val="00CF036B"/>
    <w:rsid w:val="00CF0EBE"/>
    <w:rsid w:val="00D01EC8"/>
    <w:rsid w:val="00D02A37"/>
    <w:rsid w:val="00D11F84"/>
    <w:rsid w:val="00D23324"/>
    <w:rsid w:val="00D23553"/>
    <w:rsid w:val="00D24907"/>
    <w:rsid w:val="00D27B73"/>
    <w:rsid w:val="00D40D98"/>
    <w:rsid w:val="00D41F05"/>
    <w:rsid w:val="00D55946"/>
    <w:rsid w:val="00D61C20"/>
    <w:rsid w:val="00D61C64"/>
    <w:rsid w:val="00D84596"/>
    <w:rsid w:val="00D9623A"/>
    <w:rsid w:val="00DA573C"/>
    <w:rsid w:val="00DA67D3"/>
    <w:rsid w:val="00DA7984"/>
    <w:rsid w:val="00DB6DF3"/>
    <w:rsid w:val="00DC51F0"/>
    <w:rsid w:val="00DC7E70"/>
    <w:rsid w:val="00E02FB1"/>
    <w:rsid w:val="00E13EB8"/>
    <w:rsid w:val="00E150CC"/>
    <w:rsid w:val="00E17348"/>
    <w:rsid w:val="00E317D3"/>
    <w:rsid w:val="00E33E08"/>
    <w:rsid w:val="00E42DE2"/>
    <w:rsid w:val="00E43063"/>
    <w:rsid w:val="00E44338"/>
    <w:rsid w:val="00E5196E"/>
    <w:rsid w:val="00E5294A"/>
    <w:rsid w:val="00E84A98"/>
    <w:rsid w:val="00E91090"/>
    <w:rsid w:val="00E929D9"/>
    <w:rsid w:val="00E94604"/>
    <w:rsid w:val="00E94DB2"/>
    <w:rsid w:val="00EA094D"/>
    <w:rsid w:val="00EA305B"/>
    <w:rsid w:val="00EC46FB"/>
    <w:rsid w:val="00EE2BC5"/>
    <w:rsid w:val="00EF63E3"/>
    <w:rsid w:val="00F01676"/>
    <w:rsid w:val="00F06EA0"/>
    <w:rsid w:val="00F06F3D"/>
    <w:rsid w:val="00F15CD0"/>
    <w:rsid w:val="00F20798"/>
    <w:rsid w:val="00F23448"/>
    <w:rsid w:val="00F267D5"/>
    <w:rsid w:val="00F3139E"/>
    <w:rsid w:val="00F368AC"/>
    <w:rsid w:val="00F37A4C"/>
    <w:rsid w:val="00F4377E"/>
    <w:rsid w:val="00F44778"/>
    <w:rsid w:val="00F46A4C"/>
    <w:rsid w:val="00F4736D"/>
    <w:rsid w:val="00F501BE"/>
    <w:rsid w:val="00F54BDC"/>
    <w:rsid w:val="00F57592"/>
    <w:rsid w:val="00F635D6"/>
    <w:rsid w:val="00F72B3E"/>
    <w:rsid w:val="00F822FA"/>
    <w:rsid w:val="00F85ED1"/>
    <w:rsid w:val="00F86EF5"/>
    <w:rsid w:val="00F97B61"/>
    <w:rsid w:val="00FA2E28"/>
    <w:rsid w:val="00FA59C8"/>
    <w:rsid w:val="00FB7AF6"/>
    <w:rsid w:val="00FB7EA2"/>
    <w:rsid w:val="00FC1A4A"/>
    <w:rsid w:val="00FC354E"/>
    <w:rsid w:val="00FD22CD"/>
    <w:rsid w:val="00FE577A"/>
    <w:rsid w:val="00FE5E4B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1DAC1"/>
  <w15:chartTrackingRefBased/>
  <w15:docId w15:val="{F0FA8D4E-4912-674F-BD2E-3AF8C78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EF"/>
  </w:style>
  <w:style w:type="paragraph" w:styleId="Nadpis1">
    <w:name w:val="heading 1"/>
    <w:basedOn w:val="Normln"/>
    <w:next w:val="Normln"/>
    <w:link w:val="Nadpis1Char"/>
    <w:uiPriority w:val="9"/>
    <w:qFormat/>
    <w:rsid w:val="001F33BC"/>
    <w:pPr>
      <w:keepNext/>
      <w:numPr>
        <w:numId w:val="13"/>
      </w:numPr>
      <w:overflowPunct w:val="0"/>
      <w:autoSpaceDE w:val="0"/>
      <w:autoSpaceDN w:val="0"/>
      <w:adjustRightInd w:val="0"/>
      <w:spacing w:before="60" w:after="240" w:line="240" w:lineRule="atLeast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3BC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240" w:line="240" w:lineRule="atLeast"/>
      <w:jc w:val="both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33BC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F33BC"/>
    <w:pPr>
      <w:keepNext/>
      <w:numPr>
        <w:ilvl w:val="3"/>
        <w:numId w:val="13"/>
      </w:numPr>
      <w:spacing w:after="240" w:line="240" w:lineRule="auto"/>
      <w:outlineLvl w:val="3"/>
    </w:pPr>
    <w:rPr>
      <w:rFonts w:ascii="Times New Roman" w:eastAsia="Calibri" w:hAnsi="Times New Roman" w:cs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1F33BC"/>
    <w:pPr>
      <w:keepNext/>
      <w:numPr>
        <w:ilvl w:val="4"/>
        <w:numId w:val="13"/>
      </w:numPr>
      <w:spacing w:after="240" w:line="240" w:lineRule="auto"/>
      <w:jc w:val="center"/>
      <w:outlineLvl w:val="4"/>
    </w:pPr>
    <w:rPr>
      <w:rFonts w:ascii="Times New Roman" w:eastAsia="Calibri" w:hAnsi="Times New Roman" w:cs="Times New Roman"/>
      <w:sz w:val="28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1F33BC"/>
    <w:pPr>
      <w:keepNext/>
      <w:numPr>
        <w:ilvl w:val="5"/>
        <w:numId w:val="13"/>
      </w:numPr>
      <w:spacing w:before="120" w:after="240" w:line="240" w:lineRule="atLeast"/>
      <w:jc w:val="both"/>
      <w:outlineLvl w:val="5"/>
    </w:pPr>
    <w:rPr>
      <w:rFonts w:ascii="Times New Roman" w:eastAsia="Calibri" w:hAnsi="Times New Roman" w:cs="Times New Roman"/>
      <w:b/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F33BC"/>
    <w:pPr>
      <w:keepNext/>
      <w:numPr>
        <w:ilvl w:val="6"/>
        <w:numId w:val="13"/>
      </w:numPr>
      <w:overflowPunct w:val="0"/>
      <w:autoSpaceDE w:val="0"/>
      <w:autoSpaceDN w:val="0"/>
      <w:adjustRightInd w:val="0"/>
      <w:spacing w:after="240" w:line="240" w:lineRule="auto"/>
      <w:jc w:val="both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nhideWhenUsed/>
    <w:qFormat/>
    <w:rsid w:val="001F33BC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1F33BC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5A3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36D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083"/>
  </w:style>
  <w:style w:type="paragraph" w:styleId="Zpat">
    <w:name w:val="footer"/>
    <w:basedOn w:val="Normln"/>
    <w:link w:val="ZpatChar"/>
    <w:uiPriority w:val="99"/>
    <w:unhideWhenUsed/>
    <w:rsid w:val="001F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083"/>
  </w:style>
  <w:style w:type="table" w:styleId="Mkatabulky">
    <w:name w:val="Table Grid"/>
    <w:basedOn w:val="Normlntabulka"/>
    <w:uiPriority w:val="59"/>
    <w:rsid w:val="003A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D1D"/>
    <w:rPr>
      <w:rFonts w:ascii="Segoe UI" w:hAnsi="Segoe UI" w:cs="Segoe UI"/>
      <w:sz w:val="18"/>
      <w:szCs w:val="18"/>
    </w:rPr>
  </w:style>
  <w:style w:type="paragraph" w:customStyle="1" w:styleId="zhlavplohy">
    <w:name w:val="záhlaví přílohy"/>
    <w:basedOn w:val="Normln"/>
    <w:next w:val="Normln"/>
    <w:qFormat/>
    <w:rsid w:val="005F7F8A"/>
    <w:pPr>
      <w:pageBreakBefore/>
      <w:spacing w:after="0" w:line="276" w:lineRule="auto"/>
      <w:outlineLvl w:val="0"/>
    </w:pPr>
    <w:rPr>
      <w:rFonts w:eastAsia="MS Mincho"/>
      <w:sz w:val="20"/>
    </w:rPr>
  </w:style>
  <w:style w:type="table" w:customStyle="1" w:styleId="TableGrid">
    <w:name w:val="TableGrid"/>
    <w:rsid w:val="00CA14F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F33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F33B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F33BC"/>
    <w:rPr>
      <w:rFonts w:ascii="Times New Roman" w:eastAsia="Calibri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F33BC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F33BC"/>
    <w:rPr>
      <w:rFonts w:ascii="Times New Roman" w:eastAsia="Calibri" w:hAnsi="Times New Roman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1F33BC"/>
    <w:rPr>
      <w:rFonts w:ascii="Times New Roman" w:eastAsia="Calibri" w:hAnsi="Times New Roman" w:cs="Times New Roman"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1F33B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1F33B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1F33BC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F33BC"/>
    <w:rPr>
      <w:rFonts w:ascii="Arial" w:eastAsia="Calibri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313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13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13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3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39E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501BE"/>
    <w:pPr>
      <w:spacing w:before="80" w:after="0"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01BE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paragraph" w:styleId="Podnadpis">
    <w:name w:val="Subtitle"/>
    <w:basedOn w:val="Normln"/>
    <w:link w:val="PodnadpisChar"/>
    <w:uiPriority w:val="11"/>
    <w:qFormat/>
    <w:rsid w:val="00F501BE"/>
    <w:pPr>
      <w:numPr>
        <w:ilvl w:val="1"/>
      </w:numPr>
      <w:spacing w:before="240" w:after="0" w:line="276" w:lineRule="auto"/>
      <w:jc w:val="center"/>
    </w:pPr>
    <w:rPr>
      <w:rFonts w:eastAsiaTheme="minorEastAsia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501BE"/>
    <w:rPr>
      <w:rFonts w:eastAsiaTheme="minorEastAsia"/>
      <w:b/>
      <w:sz w:val="24"/>
    </w:rPr>
  </w:style>
  <w:style w:type="paragraph" w:styleId="Revize">
    <w:name w:val="Revision"/>
    <w:hidden/>
    <w:uiPriority w:val="99"/>
    <w:semiHidden/>
    <w:rsid w:val="00BE05AF"/>
    <w:pPr>
      <w:spacing w:after="0" w:line="240" w:lineRule="auto"/>
    </w:pPr>
  </w:style>
  <w:style w:type="numbering" w:customStyle="1" w:styleId="Aktulnseznam1">
    <w:name w:val="Aktuální seznam1"/>
    <w:uiPriority w:val="99"/>
    <w:rsid w:val="00AF5D2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9384-143E-4571-95FA-9CB7882F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Jana (MHMP, INV)</dc:creator>
  <cp:keywords/>
  <dc:description/>
  <cp:lastModifiedBy>Čermáková Olga (MHMP, INV)</cp:lastModifiedBy>
  <cp:revision>2</cp:revision>
  <cp:lastPrinted>2024-07-10T08:03:00Z</cp:lastPrinted>
  <dcterms:created xsi:type="dcterms:W3CDTF">2025-06-25T12:07:00Z</dcterms:created>
  <dcterms:modified xsi:type="dcterms:W3CDTF">2025-06-25T12:07:00Z</dcterms:modified>
</cp:coreProperties>
</file>