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1"/>
        </w:numPr>
        <w:pBdr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numPr>
          <w:ilvl w:val="0"/>
          <w:numId w:val="1"/>
        </w:numPr>
        <w:pBdr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SMLOUVA</w:t>
      </w:r>
    </w:p>
    <w:p>
      <w:pPr>
        <w:pStyle w:val="Normal"/>
        <w:pBdr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podle § 1746 odst. 2 zákona č. 89/2012 Sb., občanského zákoníku</w:t>
      </w:r>
    </w:p>
    <w:p>
      <w:pPr>
        <w:pStyle w:val="Normal"/>
        <w:pBdr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„smlouva“)</w:t>
      </w:r>
    </w:p>
    <w:p>
      <w:pPr>
        <w:pStyle w:val="Normal"/>
        <w:pBdr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1, SMLUVNÍ STRANY</w:t>
      </w:r>
    </w:p>
    <w:p>
      <w:pPr>
        <w:pStyle w:val="Normal"/>
        <w:keepNext w:val="true"/>
        <w:pBdr/>
        <w:ind w:hanging="720"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RedHead Music s.r.o.</w:t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sídlem </w:t>
      </w:r>
      <w:r>
        <w:rPr>
          <w:sz w:val="22"/>
          <w:szCs w:val="22"/>
        </w:rPr>
        <w:t>Balbínova 1093/27, 120 00 Praha - Vinohrady</w:t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 024 89 881, DIČ CZ02489881</w:t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Č. ú. </w:t>
      </w:r>
      <w:r>
        <w:rPr>
          <w:color w:val="000000"/>
          <w:sz w:val="22"/>
          <w:szCs w:val="22"/>
        </w:rPr>
        <w:t>XXXXXXXXX</w:t>
      </w:r>
    </w:p>
    <w:p>
      <w:pPr>
        <w:pStyle w:val="Normal"/>
        <w:pBdr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>(dále jen „Agentura“)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korespondenční adresa:</w:t>
      </w:r>
    </w:p>
    <w:p>
      <w:pPr>
        <w:pStyle w:val="Normal"/>
        <w:pBdr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Veronika Pravdová, </w:t>
      </w:r>
      <w:r>
        <w:rPr>
          <w:color w:val="000000"/>
          <w:sz w:val="22"/>
          <w:szCs w:val="22"/>
        </w:rPr>
        <w:t>XXXXXXXXXXX</w:t>
      </w:r>
    </w:p>
    <w:p>
      <w:pPr>
        <w:pStyle w:val="Normal"/>
        <w:pBdr/>
        <w:shd w:val="clear" w:color="auto" w:fill="FFFFFF"/>
        <w:rPr>
          <w:color w:val="000000"/>
          <w:sz w:val="22"/>
          <w:szCs w:val="22"/>
        </w:rPr>
      </w:pPr>
      <w:hyperlink r:id="rId2">
        <w:r>
          <w:rPr>
            <w:rStyle w:val="Style3"/>
            <w:color w:val="0000FF"/>
            <w:sz w:val="22"/>
            <w:szCs w:val="22"/>
            <w:u w:val="single"/>
          </w:rPr>
          <w:t>X</w:t>
        </w:r>
      </w:hyperlink>
      <w:r>
        <w:rPr>
          <w:color w:val="0000FF"/>
          <w:sz w:val="22"/>
          <w:szCs w:val="22"/>
          <w:u w:val="single"/>
        </w:rPr>
        <w:t>XXXXXXXXXXXX</w:t>
      </w:r>
    </w:p>
    <w:p>
      <w:pPr>
        <w:pStyle w:val="Normal"/>
        <w:pBdr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pBdr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>
      <w:pPr>
        <w:pStyle w:val="Normal"/>
        <w:pBdr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Městské kulturní středisko ve Stříbře, příspěvková organizace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Benešova 587, Stříbro, PSČ 394 01 </w:t>
      </w:r>
    </w:p>
    <w:p>
      <w:pPr>
        <w:pStyle w:val="Body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IČO 64885127</w:t>
      </w:r>
    </w:p>
    <w:p>
      <w:pPr>
        <w:pStyle w:val="Body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Bankovní spojení Moneta Money Bank, a.s.</w:t>
      </w:r>
    </w:p>
    <w:p>
      <w:pPr>
        <w:pStyle w:val="Body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Účet číslo: </w:t>
      </w:r>
      <w:r>
        <w:rPr>
          <w:rFonts w:ascii="Calibri" w:hAnsi="Calibri"/>
          <w:bCs/>
          <w:sz w:val="22"/>
          <w:szCs w:val="22"/>
        </w:rPr>
        <w:t>XXXXXXXXXXX</w:t>
      </w:r>
    </w:p>
    <w:p>
      <w:pPr>
        <w:pStyle w:val="Body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Zastupuje: Mgr. David Blažek</w:t>
      </w:r>
    </w:p>
    <w:p>
      <w:pPr>
        <w:pStyle w:val="Body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/na druhé straně; dále jen "Pořadatel"/</w:t>
      </w:r>
    </w:p>
    <w:p>
      <w:pPr>
        <w:pStyle w:val="Normal"/>
        <w:pBdr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>(dále jen „Pořadatel“)</w:t>
      </w:r>
    </w:p>
    <w:p>
      <w:pPr>
        <w:pStyle w:val="Normal"/>
        <w:pBdr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2, PŘEDMĚT SMLOUVY</w:t>
      </w:r>
    </w:p>
    <w:p>
      <w:pPr>
        <w:pStyle w:val="Normal"/>
        <w:pBdr/>
        <w:jc w:val="both"/>
        <w:rPr>
          <w:color w:val="000000"/>
        </w:rPr>
      </w:pPr>
      <w:r>
        <w:rPr>
          <w:color w:val="000000"/>
          <w:sz w:val="24"/>
          <w:szCs w:val="24"/>
        </w:rPr>
        <w:t>Předmětem této smlouvy je vymezení práv a povinností Agentury a Pořadatele pořádající vystoupení (dále jen „Akce“) Agenturou zastupovaného souboru:</w:t>
      </w:r>
    </w:p>
    <w:p>
      <w:pPr>
        <w:pStyle w:val="Normal"/>
        <w:pBdr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Pokáč </w:t>
      </w:r>
    </w:p>
    <w:p>
      <w:pPr>
        <w:pStyle w:val="Normal"/>
        <w:pBdr/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t>(</w:t>
      </w:r>
      <w:r>
        <w:rPr>
          <w:color w:val="000000"/>
        </w:rPr>
        <w:t>dále jen jako „Soubor“)</w:t>
      </w:r>
    </w:p>
    <w:p>
      <w:pPr>
        <w:pStyle w:val="Normal"/>
        <w:pBdr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Dne:</w:t>
      </w:r>
      <w:r>
        <w:rPr>
          <w:b/>
          <w:sz w:val="40"/>
          <w:szCs w:val="40"/>
        </w:rPr>
        <w:t xml:space="preserve"> 12.9.2026</w:t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3, MÍSTO KONÁNÍ A ČASOVÝ PLÁN</w:t>
      </w:r>
    </w:p>
    <w:p>
      <w:pPr>
        <w:pStyle w:val="Normal"/>
        <w:numPr>
          <w:ilvl w:val="0"/>
          <w:numId w:val="2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agentura a pořadatel sjednávají následující závazné místo konání Akce: Místo konání (přesná adresa): Masarykovo náměstí, Stříbro</w:t>
      </w:r>
    </w:p>
    <w:p>
      <w:pPr>
        <w:pStyle w:val="Normal"/>
        <w:pBdr/>
        <w:ind w:left="72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</w:p>
    <w:p>
      <w:pPr>
        <w:pStyle w:val="Normal"/>
        <w:numPr>
          <w:ilvl w:val="0"/>
          <w:numId w:val="2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agentura a pořadatel sjednávají následující závazný časový plán Akce: </w:t>
      </w:r>
    </w:p>
    <w:p>
      <w:pPr>
        <w:pStyle w:val="Normal"/>
        <w:pBdr/>
        <w:ind w:left="708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</w:p>
    <w:p>
      <w:pPr>
        <w:pStyle w:val="Normal"/>
        <w:pBdr/>
        <w:jc w:val="both"/>
        <w:rPr>
          <w:rFonts w:ascii="Trebuchet MS" w:hAnsi="Trebuchet MS" w:eastAsia="Trebuchet MS" w:cs="Trebuchet MS"/>
          <w:color w:val="000000"/>
        </w:rPr>
      </w:pPr>
      <w:r>
        <w:rPr>
          <w:color w:val="000000"/>
          <w:sz w:val="24"/>
          <w:szCs w:val="24"/>
        </w:rPr>
        <w:t>Zvuková zkouška od - do: 18:15  Koncert start: 19:00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Délka vystoupení v min.: 60 min.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osoba na místě + tel. číslo: Mgr David Blažek, </w:t>
      </w:r>
      <w:r>
        <w:rPr>
          <w:color w:val="000000"/>
          <w:sz w:val="24"/>
          <w:szCs w:val="24"/>
        </w:rPr>
        <w:t>XXXXXXXXXX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osoba za techniku + tel. číslo: </w:t>
      </w:r>
      <w:r>
        <w:rPr>
          <w:color w:val="000000"/>
        </w:rPr>
        <w:t> </w:t>
      </w:r>
      <w:r>
        <w:rPr>
          <w:color w:val="000000"/>
          <w:sz w:val="24"/>
          <w:szCs w:val="24"/>
        </w:rPr>
        <w:t xml:space="preserve">Tomáš Nimč </w:t>
      </w:r>
      <w:r>
        <w:rPr>
          <w:color w:val="000000"/>
          <w:sz w:val="24"/>
          <w:szCs w:val="24"/>
        </w:rPr>
        <w:t>XXXXXXXX</w:t>
      </w:r>
    </w:p>
    <w:p>
      <w:pPr>
        <w:pStyle w:val="Normal"/>
        <w:pBdr/>
        <w:spacing w:before="10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Parkování v místě vystoupení (počet): - 1 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Ubytování: ANO/NE (upřesníme nejdéle 14 dní před vystoupením): 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Vytvoření události na sociálních sítích: ANO/NE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- pokud ANO, tak na těchto sociálních sítích: </w:t>
      </w:r>
    </w:p>
    <w:p>
      <w:pPr>
        <w:pStyle w:val="Normal"/>
        <w:pBdr/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4, ZÁVAZKY POŘADATELE 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se zavazuje: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Zajistit splnění všech technických podmínek pro vystoupení Souboru. 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volný vstup na vystoupení pro hosty Souboru v počtu max. 4 osob.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 procentuální dělby zisku, se počet hostovských vstupenek omezuje na 10ks pro kapelu a 10ks pro pořadatele. Případné změny budou konzultovány s agenturou.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Pokud není výše uvedeno jinak, zajistit a uhradit ubytování Souboru pro 4 osoby na den/noc konání koncertu, a to v místě konání akce, ledaže Agentura sdělí Pořadateli nejpozději 14 dní před konáním Akce, že ubytování nepožaduje.</w:t>
      </w:r>
    </w:p>
    <w:p>
      <w:pPr>
        <w:pStyle w:val="Normal"/>
        <w:numPr>
          <w:ilvl w:val="0"/>
          <w:numId w:val="7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případě, že bude ubytování zajištěno, zašle Pořadatel Agentuře odkaz nebo jinou informaci o místě ubytování</w:t>
      </w:r>
    </w:p>
    <w:p>
      <w:pPr>
        <w:pStyle w:val="Normal"/>
        <w:numPr>
          <w:ilvl w:val="0"/>
          <w:numId w:val="7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je povinen Agentuře sdělit, zda je storno ubytování zpoplatněno a jakým způsobem</w:t>
      </w:r>
    </w:p>
    <w:p>
      <w:pPr>
        <w:pStyle w:val="Normal"/>
        <w:numPr>
          <w:ilvl w:val="0"/>
          <w:numId w:val="7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Rozdělení pokojů je 4x1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bezpečnost Souboru a jeho technického vybavení od doby příjezdu po naložení po koncertě, pokud technické vybavení Soubor řádně předá zástupci Pořadatele.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Zajistit dostatečné osvětlení a ozvučení, viz. přiložený rider. </w:t>
      </w:r>
      <w:r>
        <w:rPr>
          <w:b/>
          <w:color w:val="000000"/>
          <w:sz w:val="24"/>
          <w:szCs w:val="24"/>
        </w:rPr>
        <w:t>Zajištění trasu pro backdrop 7x5m.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Zajistit občerstvení pro 4 osoby, viz. Přiložený rider 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Zajistit adekvátní prostor a osvětlení pro prodej merche.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Pokud pořadatel vytváří vlastní plakát/ vizuál k propagaci události, je povinen Soubor umístit na pozici mezi headlinery a zaslat náhled plakátu / vizuálu nejprve ke schválení Agentuře, a to na mail: </w:t>
      </w:r>
      <w:hyperlink r:id="rId3">
        <w:r>
          <w:rPr>
            <w:rStyle w:val="Style3"/>
            <w:b/>
            <w:color w:val="0000FF"/>
            <w:sz w:val="24"/>
            <w:szCs w:val="24"/>
            <w:u w:val="single"/>
          </w:rPr>
          <w:t>X</w:t>
        </w:r>
      </w:hyperlink>
      <w:r>
        <w:rPr>
          <w:b/>
          <w:color w:val="0000FF"/>
          <w:sz w:val="24"/>
          <w:szCs w:val="24"/>
          <w:u w:val="single"/>
        </w:rPr>
        <w:t>XXXXXX</w:t>
      </w:r>
      <w:r>
        <w:rPr>
          <w:b/>
          <w:color w:val="000000"/>
          <w:sz w:val="24"/>
          <w:szCs w:val="24"/>
        </w:rPr>
        <w:t xml:space="preserve">, či na </w:t>
      </w:r>
      <w:hyperlink r:id="rId4">
        <w:r>
          <w:rPr>
            <w:rStyle w:val="Style3"/>
            <w:b/>
            <w:color w:val="0000FF"/>
            <w:sz w:val="24"/>
            <w:szCs w:val="24"/>
            <w:u w:val="single"/>
          </w:rPr>
          <w:t>X</w:t>
        </w:r>
      </w:hyperlink>
      <w:r>
        <w:rPr>
          <w:b/>
          <w:color w:val="0000FF"/>
          <w:sz w:val="24"/>
          <w:szCs w:val="24"/>
          <w:u w:val="single"/>
        </w:rPr>
        <w:t>XXXXXX</w:t>
      </w:r>
      <w:r>
        <w:rPr>
          <w:b/>
          <w:color w:val="000000"/>
          <w:sz w:val="24"/>
          <w:szCs w:val="24"/>
        </w:rPr>
        <w:t>. Velikost písma názvu interpreta prosíme</w:t>
      </w:r>
      <w:r>
        <w:rPr>
          <w:b/>
          <w:strike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odpovídající programu.</w:t>
      </w:r>
    </w:p>
    <w:p>
      <w:pPr>
        <w:pStyle w:val="Normal"/>
        <w:numPr>
          <w:ilvl w:val="0"/>
          <w:numId w:val="3"/>
        </w:numPr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Veškeré změny oproti schváleným podmínkám a materiálům je nutné konzultovat s jednatelem Agentury -  </w:t>
      </w:r>
      <w:hyperlink r:id="rId5">
        <w:r>
          <w:rPr>
            <w:rStyle w:val="Style3"/>
            <w:color w:val="0000FF"/>
            <w:sz w:val="24"/>
            <w:szCs w:val="24"/>
            <w:u w:val="single"/>
          </w:rPr>
          <w:t>X</w:t>
        </w:r>
      </w:hyperlink>
      <w:r>
        <w:rPr>
          <w:color w:val="0000FF"/>
          <w:sz w:val="24"/>
          <w:szCs w:val="24"/>
          <w:u w:val="single"/>
        </w:rPr>
        <w:t>XXXXXXXX</w:t>
      </w:r>
      <w:r>
        <w:rPr>
          <w:color w:val="000000"/>
          <w:sz w:val="24"/>
          <w:szCs w:val="24"/>
        </w:rPr>
        <w:t xml:space="preserve">, nebo s Veronikou Pravdovou – </w:t>
      </w:r>
      <w:hyperlink r:id="rId6">
        <w:r>
          <w:rPr>
            <w:rStyle w:val="Style3"/>
            <w:color w:val="0000FF"/>
            <w:sz w:val="24"/>
            <w:szCs w:val="24"/>
            <w:u w:val="single"/>
          </w:rPr>
          <w:t>X</w:t>
        </w:r>
      </w:hyperlink>
      <w:r>
        <w:rPr>
          <w:color w:val="0000FF"/>
          <w:sz w:val="24"/>
          <w:szCs w:val="24"/>
          <w:u w:val="single"/>
        </w:rPr>
        <w:t>XXXXXX</w:t>
      </w:r>
      <w:r>
        <w:rPr>
          <w:color w:val="000000"/>
          <w:sz w:val="24"/>
          <w:szCs w:val="24"/>
        </w:rPr>
        <w:t xml:space="preserve">. </w:t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5,  FINANČNÍ VYROVNÁNÍ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Pořadatel</w:t>
      </w:r>
      <w:r>
        <w:rPr>
          <w:color w:val="000000"/>
          <w:sz w:val="24"/>
          <w:szCs w:val="24"/>
        </w:rPr>
        <w:t xml:space="preserve"> se touto smlouvou zavazuje vyplatit </w:t>
      </w:r>
      <w:r>
        <w:rPr>
          <w:sz w:val="24"/>
          <w:szCs w:val="24"/>
        </w:rPr>
        <w:t>agentuře</w:t>
      </w:r>
      <w:r>
        <w:rPr>
          <w:color w:val="000000"/>
          <w:sz w:val="24"/>
          <w:szCs w:val="24"/>
        </w:rPr>
        <w:t xml:space="preserve"> smluvní produkční náklady na Akci ve výši: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CELKEM: </w:t>
      </w:r>
      <w:r>
        <w:rPr>
          <w:b/>
          <w:sz w:val="40"/>
          <w:szCs w:val="40"/>
        </w:rPr>
        <w:t>220 000 Kč + 21% DPH</w:t>
      </w:r>
      <w:bookmarkStart w:id="0" w:name="_GoBack"/>
      <w:bookmarkEnd w:id="0"/>
    </w:p>
    <w:p>
      <w:pPr>
        <w:pStyle w:val="Normal"/>
        <w:pBdr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Způsob úhrady: převodem, oproti vystavené faktuře, se splatností uvedenou na daňovém dokladu.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 % dealu bude po vzájemném předložení </w:t>
      </w:r>
      <w:r>
        <w:rPr>
          <w:sz w:val="24"/>
          <w:szCs w:val="24"/>
        </w:rPr>
        <w:t>ticketingu</w:t>
      </w:r>
      <w:r>
        <w:rPr>
          <w:color w:val="000000"/>
          <w:sz w:val="24"/>
          <w:szCs w:val="24"/>
        </w:rPr>
        <w:t xml:space="preserve"> a odvodu povinné daně spočítána konečná částka se splatností po vystoupení.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situaci, kdy se honorář umělce skládá zcela nebo z části z podílu tržby za prodané vstupenky, je pořadatel povinen před zahájením prodeje vstupenek agentuře oznámit a nechat si odsouhlasit všechny takové předprodeje, u nichž poplatky sítě a další navazující poplatky (např. za marketingové aktivity) přesáhnou 8% z prodejní ceny vstupenky včetně DPH.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(Č. ú. </w:t>
      </w:r>
      <w:r>
        <w:rPr>
          <w:color w:val="000000"/>
          <w:sz w:val="24"/>
          <w:szCs w:val="24"/>
        </w:rPr>
        <w:t>XXXXXXXXX</w:t>
      </w:r>
      <w:r>
        <w:rPr>
          <w:color w:val="000000"/>
          <w:sz w:val="24"/>
          <w:szCs w:val="24"/>
        </w:rPr>
        <w:t>)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6,  OSA/INTERGRAM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uhradit poplatky OSA (viz. příloha, která je nedílnou součástí této smlouvy). 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7,  ZÁVAZKY A PROHLÁŠENÍ AGENTURY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Agentura se tímto zavazuje, že Soubor:</w:t>
      </w:r>
    </w:p>
    <w:p>
      <w:pPr>
        <w:pStyle w:val="Normal"/>
        <w:numPr>
          <w:ilvl w:val="0"/>
          <w:numId w:val="4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Dostaví se včas na místo konání Akce.</w:t>
      </w:r>
    </w:p>
    <w:p>
      <w:pPr>
        <w:pStyle w:val="Normal"/>
        <w:numPr>
          <w:ilvl w:val="0"/>
          <w:numId w:val="4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průběhu Akce se bude řídit pokyny zástupce Pořadatele a touto smlouvou.</w:t>
      </w:r>
    </w:p>
    <w:p>
      <w:pPr>
        <w:pStyle w:val="Normal"/>
        <w:numPr>
          <w:ilvl w:val="0"/>
          <w:numId w:val="4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 čase a místě určeném Pořadatelem a touto smlouvou provede Soubor co nejkvalitněji a v dohodnutém rozsahu svůj umělecký výkon. </w:t>
      </w:r>
    </w:p>
    <w:p>
      <w:pPr>
        <w:pStyle w:val="Normal"/>
        <w:numPr>
          <w:ilvl w:val="0"/>
          <w:numId w:val="4"/>
        </w:numPr>
        <w:pBdr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Obsahem uměleckého výkonu je vystoupení interpreta v maximální délce 60 minut. Konkrétní délka vystoupení je předmětem dohody mezi pořadatelem a agenturou</w:t>
      </w:r>
      <w:r>
        <w:rPr>
          <w:b/>
          <w:color w:val="000000"/>
          <w:sz w:val="24"/>
          <w:szCs w:val="24"/>
          <w:u w:val="single"/>
        </w:rPr>
        <w:t>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Agentura tímto čestně prohlašuje, že je zplnomocněna k zastupování Souboru a k jeho zavazování dle této smlouvy.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8,  PROPAGACE AKCE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Pořadatel se zavazuje ve spolupráci s Agenturou zajistit řádnou, časnou a účinnou propagaci vystoupení Souboru. Ve všech propagačních materiálech vyráběných Pořadatelem je nutné použít správný název Souboru v tomto znění: Pokáč.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případě tiskových materiálů se Pořadatel zavazuje v největší možné míře užít logotypy a písma Souboru, které je Agentura povinna v dostatečném předstihu před realizací tiskových materiálů předat Pořadateli. V opačném případě, není Pořadatel povinován tímto závazkem.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Agentura má výlučné právo prodávat na koncertě vlastní propagační materiály jako trika, CD, plakáty apod. Zisk z tohoto prodeje náleží v plné své výši Agentuře. Pořadatel je tímto povinen vytvořit adekvátní podmínky pro tento prodej.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Každé další obměny čl. 8. této smlouvy budou řešeny dodatkem k této smlouvě. </w:t>
      </w:r>
    </w:p>
    <w:p>
      <w:pPr>
        <w:pStyle w:val="Normal"/>
        <w:numPr>
          <w:ilvl w:val="0"/>
          <w:numId w:val="5"/>
        </w:numPr>
        <w:pBdr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Soubor se nezavazuje k vytvoření videopozvánky, sdílení události na facebooku a na jiném způsobu uveřejňování Akce pod svým jménem. Forma této propagace spočívá na bázi dobrovolnosti, dle možností Souboru.  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9,  NEKONÁNÍ AKCE</w:t>
      </w:r>
    </w:p>
    <w:p>
      <w:pPr>
        <w:pStyle w:val="Normal"/>
        <w:numPr>
          <w:ilvl w:val="0"/>
          <w:numId w:val="6"/>
        </w:numPr>
        <w:pBdr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 případě zrušení Koncertu ze strany Pořadatele, náleží Produkci dohodnutá odměna v této smlouvě v plné výši, nedohodnou-li se smluvní strany jinak. Stejně tak náleží Produkci sjednaná odměna v plné výši v případě, že dojde ke zkrácení původně plánovaného Koncertu, nejde-li o zavinění samotných Interpretů.</w:t>
      </w:r>
    </w:p>
    <w:p>
      <w:pPr>
        <w:pStyle w:val="Normal"/>
        <w:numPr>
          <w:ilvl w:val="0"/>
          <w:numId w:val="6"/>
        </w:numPr>
        <w:pBdr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color w:val="000000"/>
          <w:sz w:val="24"/>
          <w:szCs w:val="24"/>
        </w:rPr>
        <w:t>Produkce si plně vyhrazuje právo nezajistit vystoupení Interpretů či jejich vystoupení ukončit s nárokem na úhradu odměny v plné výši, dojde-li k porušení závazků Pořadatele sjednaných v této smlouvě, tj. zejména v případě: nedostatečné dodávky elektrického proudu, nedostatečně zajištěného podia (ohrožení bezpečnosti Interpretů, nezastřešení v případě venkovní akce), nedostatečného zajištění zvukové a světelné aparatury dle příloh této</w:t>
      </w:r>
      <w:r>
        <w:rPr>
          <w:color w:val="000000"/>
          <w:sz w:val="22"/>
          <w:szCs w:val="22"/>
        </w:rPr>
        <w:t xml:space="preserve"> smlouvy, nedostatečné bariéry před pódiem, v případě proniknutí dešťové vody do prostoru konání Koncertu, nebo v případě dalších situací ohrožujících zdraví, bezpečnost či život samotných Interpretů nebo poškozujících jejich zařízení.</w:t>
      </w:r>
    </w:p>
    <w:p>
      <w:pPr>
        <w:pStyle w:val="Normal"/>
        <w:numPr>
          <w:ilvl w:val="0"/>
          <w:numId w:val="6"/>
        </w:numPr>
        <w:pBdr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Neuskuteční-li se Akce z důvodu nezávislém na vůli Pořadatele, jako je požár, úmrtí, nemoc interpreta, pandemie atp., je toto považováno za akt vyšší moci. V tom případě není povinen Pořadatel Agentuře hradit jakékoliv náklady spojené s Akcí. </w:t>
      </w:r>
    </w:p>
    <w:p>
      <w:pPr>
        <w:pStyle w:val="Normal"/>
        <w:numPr>
          <w:ilvl w:val="0"/>
          <w:numId w:val="6"/>
        </w:numPr>
        <w:pBdr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rozhodnutí Agentury či Souboru z 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</w:p>
    <w:p>
      <w:pPr>
        <w:pStyle w:val="Normal"/>
        <w:numPr>
          <w:ilvl w:val="0"/>
          <w:numId w:val="6"/>
        </w:numPr>
        <w:pBdr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důvodu nezávislém na vůli Agentury či Souboru, jako je požár, úmrtí, pandemických nařízení atp. je toto považováno za akt vyšší moci. Vystoupení se tím ruší bez nároku na honorář agentuře a bez nároku na zaplacení produkčních nákladů pořadateli.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Neuskuteční-li se Akce z rozhodnutí Agentury či Souboru z 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Neuskuteční-li se Akce z důvodu nezávislém na vůli Agentury či Souboru, jako je požár, úmrtí, atp. je toto považováno za akt vyšší moci. V tom případě není povinna Agentura hradit Pořadateli jakékoliv náklady spojené s Akcí.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10,  PRÁVO ODMÍTNOUT VYSTOUPENÍ</w:t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V případě, že Pořadatel závažným způsobem poruší některé(á) ustanovení této smlouvy, je Souboru vyhrazeno právo odmítnout vystoupení. Nekonání Akce z tohoto důvodu se považuje za nekonání Akce z rozhodnutí Pořadatele viz. bod 9 odst. a), Pořadatel se nezbavuje žádné z povinností uvedených v této smlouvě zejména zajištění a uhrazení ubytování a finančního plnění viz. bod 9, odst. a) této smlouvy.</w:t>
      </w:r>
    </w:p>
    <w:p>
      <w:pPr>
        <w:pStyle w:val="Normal"/>
        <w:pBdr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11, ZÁVĚREČNÁ USTANOVENÍ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se vyhotovuje ve dvou exemplářích a je platná a účinná ode dne podpisu oběma smluvními stranami. Po podpisu smlouvy je již možné měnit její obsah pouze formou dodatků odsouhlasených oběma smluvními stranami. Není-li ve smlouvě uvedeno jinak, řídí se práva a povinnosti smluvních stran příslušnými ustanoveními zákona č. 89/2012 Sb., občanského zákoníku. 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>
      <w:pPr>
        <w:pStyle w:val="Normal"/>
        <w:pBdr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bude v plném rozsahu uveřejněna v informačním systému registru smluv na Portále veřejné správy dle zákona č. 340/2015 Sb., o registru smluv.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Praze, dne………………………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Agenturu:</w:t>
        <w:tab/>
        <w:tab/>
        <w:tab/>
        <w:tab/>
        <w:tab/>
        <w:tab/>
        <w:t>Za Pořadatele:</w:t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jc w:val="both"/>
        <w:rPr>
          <w:color w:val="000000"/>
        </w:rPr>
      </w:pPr>
      <w:r>
        <w:rPr>
          <w:color w:val="000000"/>
          <w:sz w:val="24"/>
          <w:szCs w:val="24"/>
        </w:rPr>
        <w:t>…………………………………</w:t>
      </w:r>
      <w:r>
        <w:rPr>
          <w:color w:val="000000"/>
          <w:sz w:val="24"/>
          <w:szCs w:val="24"/>
        </w:rPr>
        <w:tab/>
        <w:tab/>
        <w:tab/>
        <w:t>……………………………………</w:t>
      </w:r>
      <w:r>
        <w:rPr>
          <w:color w:val="000000"/>
        </w:rPr>
        <w:t xml:space="preserve"> 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0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2844800</wp:posOffset>
              </wp:positionH>
              <wp:positionV relativeFrom="paragraph">
                <wp:posOffset>635</wp:posOffset>
              </wp:positionV>
              <wp:extent cx="67945" cy="150495"/>
              <wp:effectExtent l="0" t="0" r="0" b="0"/>
              <wp:wrapSquare wrapText="bothSides"/>
              <wp:docPr id="1" name="Obdélní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5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>PAGE 3</w:t>
                          </w:r>
                        </w:p>
                        <w:p>
                          <w:pPr>
                            <w:pStyle w:val="Obsahrm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délník 1" path="m0,0l-2147483645,0l-2147483645,-2147483646l0,-2147483646xe" fillcolor="white" stroked="f" o:allowincell="f" style="position:absolute;margin-left:224pt;margin-top:0pt;width:5.3pt;height:11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e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>PAGE 3</w:t>
                    </w:r>
                  </w:p>
                  <w:p>
                    <w:pPr>
                      <w:pStyle w:val="Obsahrmce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2844800</wp:posOffset>
              </wp:positionH>
              <wp:positionV relativeFrom="paragraph">
                <wp:posOffset>635</wp:posOffset>
              </wp:positionV>
              <wp:extent cx="67945" cy="150495"/>
              <wp:effectExtent l="0" t="0" r="0" b="0"/>
              <wp:wrapSquare wrapText="bothSides"/>
              <wp:docPr id="2" name="Obdélní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5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28"/>
                            </w:rPr>
                            <w:t>PAGE 3</w:t>
                          </w:r>
                        </w:p>
                        <w:p>
                          <w:pPr>
                            <w:pStyle w:val="Obsahrm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délník 1" path="m0,0l-2147483645,0l-2147483645,-2147483646l0,-2147483646xe" fillcolor="white" stroked="f" o:allowincell="f" style="position:absolute;margin-left:224pt;margin-top:0pt;width:5.3pt;height:11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e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  <w:sz w:val="28"/>
                      </w:rPr>
                      <w:t>PAGE 3</w:t>
                    </w:r>
                  </w:p>
                  <w:p>
                    <w:pPr>
                      <w:pStyle w:val="Obsahrmce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0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vertAlign w:val="baseline"/>
        <w:position w:val="0"/>
        <w:sz w:val="20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vertAlign w:val="baseline"/>
        <w:position w:val="0"/>
        <w:sz w:val="20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vertAlign w:val="baseline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semiHidden/>
    <w:qFormat/>
    <w:rsid w:val="00cc29bc"/>
    <w:rPr>
      <w:lang w:eastAsia="ar-SA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cc29bc"/>
    <w:pPr>
      <w:suppressAutoHyphens w:val="true"/>
      <w:jc w:val="both"/>
    </w:pPr>
    <w:rPr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ronika.pravdova@redheadmusic.cz" TargetMode="External"/><Relationship Id="rId3" Type="http://schemas.openxmlformats.org/officeDocument/2006/relationships/hyperlink" Target="mailto:tomas.stanek@redheadmusic.cz" TargetMode="External"/><Relationship Id="rId4" Type="http://schemas.openxmlformats.org/officeDocument/2006/relationships/hyperlink" Target="mailto:veronika.pravdova@redheadmusic.cz" TargetMode="External"/><Relationship Id="rId5" Type="http://schemas.openxmlformats.org/officeDocument/2006/relationships/hyperlink" Target="mailto:tomas.stanek@redheadmusic.cz" TargetMode="External"/><Relationship Id="rId6" Type="http://schemas.openxmlformats.org/officeDocument/2006/relationships/hyperlink" Target="mailto:veronika.pravdova@redheadmusic.cz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LibreOffice/25.2.4.1$Windows_X86_64 LibreOffice_project/09303ce8b49f86f106fccd32b1324662053027cc</Application>
  <AppVersion>15.0000</AppVersion>
  <Pages>4</Pages>
  <Words>1385</Words>
  <Characters>8021</Characters>
  <CharactersWithSpaces>9320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2025-05-19T14:45:00Z</dcterms:created>
  <dc:creator/>
  <dc:description/>
  <dc:language>cs-CZ</dc:language>
  <cp:lastModifiedBy/>
  <cp:lastPrinted>2025-05-28T07:10:00Z</cp:lastPrinted>
  <dcterms:modified xsi:type="dcterms:W3CDTF">2025-06-25T11:42:11Z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