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72" w:left="432" w:firstLine="-360"/>
        <w:spacing w:before="0" w:after="0" w:line="268" w:lineRule="auto"/>
        <w:jc w:val="both"/>
        <w:tabs>
          <w:tab w:val="clear" w:pos="360"/>
          <w:tab w:val="decimal" w:pos="432"/>
        </w:tabs>
        <w:numPr>
          <w:ilvl w:val="0"/>
          <w:numId w:val="2"/>
        </w:numPr>
        <w:rPr>
          <w:b w:val="true"/>
          <w:color w:val="#000000"/>
          <w:sz w:val="18"/>
          <w:lang w:val="cs-CZ"/>
          <w:spacing w:val="2"/>
          <w:w w:val="100"/>
          <w:strike w:val="false"/>
          <w:vertAlign w:val="baseline"/>
          <w:rFonts w:ascii="Verdana" w:hAnsi="Verdana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496pt;height:9.55pt;z-index:-1000;margin-left:0pt;margin-top:704.1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72" w:left="0" w:firstLine="0"/>
                    <w:spacing w:before="0" w:after="0" w:line="201" w:lineRule="auto"/>
                    <w:jc w:val="right"/>
                    <w:framePr w:hAnchor="text" w:vAnchor="text" w:y="14083" w:w="9920" w:h="191" w:hSpace="0" w:vSpace="0" w:wrap="3"/>
                    <w:rPr>
                      <w:color w:val="#000000"/>
                      <w:sz w:val="19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Stránka </w:t>
                  </w:r>
                  <w:r>
                    <w:rPr>
                      <w:b w:val="true"/>
                      <w:color w:val="#000000"/>
                      <w:sz w:val="18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3 </w:t>
                  </w:r>
                  <w:r>
                    <w:rPr>
                      <w:color w:val="#000000"/>
                      <w:sz w:val="17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z </w:t>
                  </w:r>
                  <w:r>
                    <w:rPr>
                      <w:b w:val="true"/>
                      <w:color w:val="#000000"/>
                      <w:sz w:val="18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6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18"/>
          <w:lang w:val="cs-CZ"/>
          <w:spacing w:val="2"/>
          <w:w w:val="100"/>
          <w:strike w:val="false"/>
          <w:vertAlign w:val="baseline"/>
          <w:rFonts w:ascii="Verdana" w:hAnsi="Verdana"/>
        </w:rPr>
        <w:t xml:space="preserve">„Všeobecná poplachová zpráva" 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je informace zaslaná z EPS v Míst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ě určení směrem na PCO HZS. </w:t>
      </w:r>
      <w:r>
        <w:rPr>
          <w:color w:val="#000000"/>
          <w:sz w:val="19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Operační důstojník HZS vyšle neprodleně síly a prostředky k zásahu na objekt. Systém PCO HZS </w:t>
      </w:r>
      <w:r>
        <w:rPr>
          <w:color w:val="#000000"/>
          <w:sz w:val="19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automaticky posílá SMS zprávu.</w:t>
      </w:r>
    </w:p>
    <w:p>
      <w:pPr>
        <w:ind w:right="72" w:left="432" w:firstLine="-360"/>
        <w:spacing w:before="180" w:after="0" w:line="264" w:lineRule="auto"/>
        <w:jc w:val="both"/>
        <w:tabs>
          <w:tab w:val="clear" w:pos="360"/>
          <w:tab w:val="decimal" w:pos="432"/>
        </w:tabs>
        <w:numPr>
          <w:ilvl w:val="0"/>
          <w:numId w:val="2"/>
        </w:numPr>
        <w:rPr>
          <w:b w:val="true"/>
          <w:color w:val="#000000"/>
          <w:sz w:val="18"/>
          <w:lang w:val="cs-CZ"/>
          <w:spacing w:val="7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8"/>
          <w:lang w:val="cs-CZ"/>
          <w:spacing w:val="7"/>
          <w:w w:val="100"/>
          <w:strike w:val="false"/>
          <w:vertAlign w:val="baseline"/>
          <w:rFonts w:ascii="Verdana" w:hAnsi="Verdana"/>
        </w:rPr>
        <w:t xml:space="preserve">„Všeobecná Poruchová zpráva" </w:t>
      </w:r>
      <w:r>
        <w:rPr>
          <w:color w:val="#000000"/>
          <w:sz w:val="19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je informace o všeobecné poruše systému EPS bez rozlišení </w:t>
      </w:r>
      <w:r>
        <w:rPr>
          <w:color w:val="#000000"/>
          <w:sz w:val="19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významu, zaslaná z EPS v Míst</w:t>
      </w:r>
      <w:r>
        <w:rPr>
          <w:color w:val="#000000"/>
          <w:sz w:val="19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ě určení směrem na PCO HZS a PCO DOHLED. Systém PCO HZS </w:t>
      </w:r>
      <w:r>
        <w:rPr>
          <w:color w:val="#000000"/>
          <w:sz w:val="19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automaticky posílá SMS zprávu. Objednatel následně provede opatření </w:t>
      </w:r>
      <w:r>
        <w:rPr>
          <w:color w:val="#000000"/>
          <w:sz w:val="17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k </w:t>
      </w:r>
      <w:r>
        <w:rPr>
          <w:color w:val="#000000"/>
          <w:sz w:val="19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odstranění závady, případně </w:t>
      </w:r>
      <w:r>
        <w:rPr>
          <w:color w:val="#000000"/>
          <w:sz w:val="19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další opatření k zajištění požární bezpečnosti objektu,</w:t>
      </w:r>
    </w:p>
    <w:p>
      <w:pPr>
        <w:ind w:right="144" w:left="288" w:firstLine="-288"/>
        <w:spacing w:before="216" w:after="0" w:line="240" w:lineRule="auto"/>
        <w:jc w:val="left"/>
        <w:rPr>
          <w:b w:val="true"/>
          <w:color w:val="#000000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25.,,Vyhrazené požárn</w:t>
      </w:r>
      <w:r>
        <w:rPr>
          <w:b w:val="true"/>
          <w:color w:val="#000000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ě bezpečnostní zařízení" </w:t>
      </w:r>
      <w:r>
        <w:rPr>
          <w:color w:val="#000000"/>
          <w:sz w:val="19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je zařízení uvedené ve Vyh1.246/2001 (Vyhláška o </w:t>
      </w:r>
      <w:r>
        <w:rPr>
          <w:color w:val="#000000"/>
          <w:sz w:val="19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požární prevenci), a jehož provoz se řídí touto vyhláškou</w:t>
      </w:r>
    </w:p>
    <w:p>
      <w:pPr>
        <w:ind w:right="72" w:left="432" w:firstLine="-360"/>
        <w:spacing w:before="288" w:after="0" w:line="264" w:lineRule="auto"/>
        <w:jc w:val="both"/>
        <w:tabs>
          <w:tab w:val="clear" w:pos="360"/>
          <w:tab w:val="decimal" w:pos="432"/>
        </w:tabs>
        <w:numPr>
          <w:ilvl w:val="0"/>
          <w:numId w:val="3"/>
        </w:numPr>
        <w:rPr>
          <w:b w:val="true"/>
          <w:color w:val="#000000"/>
          <w:sz w:val="18"/>
          <w:lang w:val="cs-CZ"/>
          <w:spacing w:val="14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8"/>
          <w:lang w:val="cs-CZ"/>
          <w:spacing w:val="14"/>
          <w:w w:val="100"/>
          <w:strike w:val="false"/>
          <w:vertAlign w:val="baseline"/>
          <w:rFonts w:ascii="Verdana" w:hAnsi="Verdana"/>
        </w:rPr>
        <w:t xml:space="preserve">„Vyšší moc" </w:t>
      </w:r>
      <w:r>
        <w:rPr>
          <w:color w:val="#000000"/>
          <w:sz w:val="19"/>
          <w:lang w:val="cs-CZ"/>
          <w:spacing w:val="14"/>
          <w:w w:val="100"/>
          <w:strike w:val="false"/>
          <w:vertAlign w:val="baseline"/>
          <w:rFonts w:ascii="Arial" w:hAnsi="Arial"/>
        </w:rPr>
        <w:t xml:space="preserve">znamená p</w:t>
      </w:r>
      <w:r>
        <w:rPr>
          <w:color w:val="#000000"/>
          <w:sz w:val="19"/>
          <w:lang w:val="cs-CZ"/>
          <w:spacing w:val="14"/>
          <w:w w:val="100"/>
          <w:strike w:val="false"/>
          <w:vertAlign w:val="baseline"/>
          <w:rFonts w:ascii="Arial" w:hAnsi="Arial"/>
        </w:rPr>
        <w:t xml:space="preserve">řekážku, která nastala nezávisle na vůli smluvní Strany, které tato </w:t>
      </w:r>
      <w:r>
        <w:rPr>
          <w:color w:val="#000000"/>
          <w:sz w:val="19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skutečnost brání v pinění povinností dle Smlouvy, tuto nemožnost pinění svých povinnosti neprodleně 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oznámí druhé smluvní straně. Za zásah Vyšší moci budou Strany považovat zejména požár, povodeň, </w:t>
      </w:r>
      <w:r>
        <w:rPr>
          <w:color w:val="#000000"/>
          <w:sz w:val="19"/>
          <w:lang w:val="cs-CZ"/>
          <w:spacing w:val="16"/>
          <w:w w:val="100"/>
          <w:strike w:val="false"/>
          <w:vertAlign w:val="baseline"/>
          <w:rFonts w:ascii="Arial" w:hAnsi="Arial"/>
        </w:rPr>
        <w:t xml:space="preserve">nepříznivé povětrnostní podmínky, jiné živelní pohromy, zásah orgánů státní moci, stávky, </w:t>
      </w:r>
      <w:r>
        <w:rPr>
          <w:color w:val="#000000"/>
          <w:sz w:val="19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demonstrace, válku, apod.</w:t>
      </w:r>
    </w:p>
    <w:p>
      <w:pPr>
        <w:ind w:right="0" w:left="432" w:firstLine="-360"/>
        <w:spacing w:before="216" w:after="0" w:line="240" w:lineRule="auto"/>
        <w:jc w:val="left"/>
        <w:tabs>
          <w:tab w:val="clear" w:pos="360"/>
          <w:tab w:val="decimal" w:pos="432"/>
        </w:tabs>
        <w:numPr>
          <w:ilvl w:val="0"/>
          <w:numId w:val="3"/>
        </w:numPr>
        <w:rPr>
          <w:b w:val="true"/>
          <w:color w:val="#000000"/>
          <w:sz w:val="18"/>
          <w:lang w:val="cs-CZ"/>
          <w:spacing w:val="9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8"/>
          <w:lang w:val="cs-CZ"/>
          <w:spacing w:val="9"/>
          <w:w w:val="100"/>
          <w:strike w:val="false"/>
          <w:vertAlign w:val="baseline"/>
          <w:rFonts w:ascii="Verdana" w:hAnsi="Verdana"/>
        </w:rPr>
        <w:t xml:space="preserve">„Web" </w:t>
      </w:r>
      <w:r>
        <w:rPr>
          <w:color w:val="#000000"/>
          <w:sz w:val="19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znamená internetové stránky Dodavatele provozované na adrese:</w:t>
      </w:r>
      <w:r>
        <w:rPr>
          <w:color w:val="#93ADC6"/>
          <w:sz w:val="18"/>
          <w:lang w:val="cs-CZ"/>
          <w:spacing w:val="9"/>
          <w:w w:val="100"/>
          <w:strike w:val="false"/>
          <w:u w:val="single"/>
          <w:vertAlign w:val="baseline"/>
          <w:rFonts w:ascii="Verdana" w:hAnsi="Verdana"/>
        </w:rPr>
        <w:t xml:space="preserve"> .vww.patrol.cz</w:t>
      </w:r>
      <w:r>
        <w:rPr>
          <w:color w:val="#000000"/>
          <w:sz w:val="6"/>
          <w:lang w:val="cs-CZ"/>
          <w:spacing w:val="9"/>
          <w:w w:val="100"/>
          <w:strike w:val="false"/>
          <w:u w:val="single"/>
          <w:vertAlign w:val="baseline"/>
          <w:rFonts w:ascii="Arial" w:hAnsi="Arial"/>
        </w:rPr>
        <w:t xml:space="preserve"> </w:t>
      </w:r>
    </w:p>
    <w:p>
      <w:pPr>
        <w:ind w:right="72" w:left="432" w:firstLine="-360"/>
        <w:spacing w:before="288" w:after="0" w:line="240" w:lineRule="auto"/>
        <w:jc w:val="left"/>
        <w:tabs>
          <w:tab w:val="clear" w:pos="360"/>
          <w:tab w:val="decimal" w:pos="432"/>
        </w:tabs>
        <w:numPr>
          <w:ilvl w:val="0"/>
          <w:numId w:val="3"/>
        </w:numPr>
        <w:rPr>
          <w:b w:val="true"/>
          <w:color w:val="#000000"/>
          <w:sz w:val="18"/>
          <w:lang w:val="cs-CZ"/>
          <w:spacing w:val="6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8"/>
          <w:lang w:val="cs-CZ"/>
          <w:spacing w:val="6"/>
          <w:w w:val="100"/>
          <w:strike w:val="false"/>
          <w:vertAlign w:val="baseline"/>
          <w:rFonts w:ascii="Verdana" w:hAnsi="Verdana"/>
        </w:rPr>
        <w:t xml:space="preserve">„ZDP" </w:t>
      </w:r>
      <w:r>
        <w:rPr>
          <w:color w:val="#000000"/>
          <w:sz w:val="19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znamená Za</w:t>
      </w:r>
      <w:r>
        <w:rPr>
          <w:color w:val="#000000"/>
          <w:sz w:val="19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řízení Dálkového Přenosu napojené na výstupy EPS, a přenášejíci zprávy na PCO HZS příslušného kraje, a PCO DOHLED.</w:t>
      </w:r>
    </w:p>
    <w:p>
      <w:pPr>
        <w:ind w:right="0" w:left="288" w:firstLine="0"/>
        <w:spacing w:before="972" w:after="0" w:line="204" w:lineRule="auto"/>
        <w:jc w:val="left"/>
        <w:rPr>
          <w:b w:val="true"/>
          <w:color w:val="#000000"/>
          <w:sz w:val="18"/>
          <w:lang w:val="cs-CZ"/>
          <w:spacing w:val="16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8"/>
          <w:lang w:val="cs-CZ"/>
          <w:spacing w:val="16"/>
          <w:w w:val="100"/>
          <w:strike w:val="false"/>
          <w:vertAlign w:val="baseline"/>
          <w:rFonts w:ascii="Verdana" w:hAnsi="Verdana"/>
        </w:rPr>
        <w:t xml:space="preserve">III. POVINNOSTI DODAVATELE</w:t>
      </w:r>
    </w:p>
    <w:p>
      <w:pPr>
        <w:ind w:right="0" w:left="288" w:firstLine="0"/>
        <w:spacing w:before="360" w:after="0" w:line="264" w:lineRule="auto"/>
        <w:jc w:val="left"/>
        <w:rPr>
          <w:b w:val="true"/>
          <w:color w:val="#000000"/>
          <w:sz w:val="18"/>
          <w:lang w:val="cs-CZ"/>
          <w:spacing w:val="4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8"/>
          <w:lang w:val="cs-CZ"/>
          <w:spacing w:val="4"/>
          <w:w w:val="100"/>
          <w:strike w:val="false"/>
          <w:vertAlign w:val="baseline"/>
          <w:rFonts w:ascii="Verdana" w:hAnsi="Verdana"/>
        </w:rPr>
        <w:t xml:space="preserve">A) Zákonem stanovené služby uvedené v odstavci A) P</w:t>
      </w:r>
      <w:r>
        <w:rPr>
          <w:b w:val="true"/>
          <w:color w:val="#000000"/>
          <w:sz w:val="18"/>
          <w:lang w:val="cs-CZ"/>
          <w:spacing w:val="4"/>
          <w:w w:val="100"/>
          <w:strike w:val="false"/>
          <w:vertAlign w:val="baseline"/>
          <w:rFonts w:ascii="Verdana" w:hAnsi="Verdana"/>
        </w:rPr>
        <w:t xml:space="preserve">řílohy č.1</w:t>
      </w:r>
    </w:p>
    <w:p>
      <w:pPr>
        <w:ind w:right="0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4"/>
        </w:numPr>
        <w:rPr>
          <w:color w:val="#000000"/>
          <w:sz w:val="19"/>
          <w:lang w:val="cs-CZ"/>
          <w:spacing w:val="7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Zajišt</w:t>
      </w:r>
      <w:r>
        <w:rPr>
          <w:color w:val="#000000"/>
          <w:sz w:val="19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ění přenosu poplachových, poruchových a dalších signálů připojené EPS prostřednictvím objek</w:t>
        <w:softHyphen/>
      </w:r>
      <w:r>
        <w:rPr>
          <w:color w:val="#000000"/>
          <w:sz w:val="19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tového zařízení dálkového přenosu a přenosové cesty Dodavatele na PCO HZS, a v případě volby ob</w:t>
        <w:softHyphen/>
      </w:r>
      <w:r>
        <w:rPr>
          <w:color w:val="#000000"/>
          <w:sz w:val="19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jednatele i na PCO DOHLED.</w:t>
      </w:r>
    </w:p>
    <w:p>
      <w:pPr>
        <w:ind w:right="0" w:left="432" w:firstLine="-360"/>
        <w:spacing w:before="36" w:after="0" w:line="271" w:lineRule="auto"/>
        <w:jc w:val="both"/>
        <w:tabs>
          <w:tab w:val="clear" w:pos="360"/>
          <w:tab w:val="decimal" w:pos="432"/>
        </w:tabs>
        <w:numPr>
          <w:ilvl w:val="0"/>
          <w:numId w:val="4"/>
        </w:numPr>
        <w:rPr>
          <w:color w:val="#000000"/>
          <w:sz w:val="19"/>
          <w:lang w:val="cs-CZ"/>
          <w:spacing w:val="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Zajišt</w:t>
      </w:r>
      <w:r>
        <w:rPr>
          <w:color w:val="#000000"/>
          <w:sz w:val="19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ění přenosu signálů uvedených v bodě 1 tohoto odst. dvěma nezávislými přenosovými cestami.</w:t>
      </w:r>
    </w:p>
    <w:p>
      <w:pPr>
        <w:ind w:right="0" w:left="432" w:firstLine="-360"/>
        <w:spacing w:before="72" w:after="0" w:line="271" w:lineRule="auto"/>
        <w:jc w:val="both"/>
        <w:tabs>
          <w:tab w:val="clear" w:pos="360"/>
          <w:tab w:val="decimal" w:pos="432"/>
        </w:tabs>
        <w:numPr>
          <w:ilvl w:val="0"/>
          <w:numId w:val="4"/>
        </w:numPr>
        <w:rPr>
          <w:color w:val="#000000"/>
          <w:sz w:val="19"/>
          <w:lang w:val="cs-CZ"/>
          <w:spacing w:val="1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4"/>
          <w:w w:val="100"/>
          <w:strike w:val="false"/>
          <w:vertAlign w:val="baseline"/>
          <w:rFonts w:ascii="Arial" w:hAnsi="Arial"/>
        </w:rPr>
        <w:t xml:space="preserve">Zajišt</w:t>
      </w:r>
      <w:r>
        <w:rPr>
          <w:color w:val="#000000"/>
          <w:sz w:val="19"/>
          <w:lang w:val="cs-CZ"/>
          <w:spacing w:val="14"/>
          <w:w w:val="100"/>
          <w:strike w:val="false"/>
          <w:vertAlign w:val="baseline"/>
          <w:rFonts w:ascii="Arial" w:hAnsi="Arial"/>
        </w:rPr>
        <w:t xml:space="preserve">ění opravy v případě výpadku některé z přenosových cest se zahájením do 6 hodin,</w:t>
      </w:r>
    </w:p>
    <w:p>
      <w:pPr>
        <w:ind w:right="0" w:left="432" w:firstLine="-360"/>
        <w:spacing w:before="0" w:after="0" w:line="271" w:lineRule="auto"/>
        <w:jc w:val="both"/>
        <w:tabs>
          <w:tab w:val="clear" w:pos="360"/>
          <w:tab w:val="decimal" w:pos="432"/>
        </w:tabs>
        <w:numPr>
          <w:ilvl w:val="0"/>
          <w:numId w:val="4"/>
        </w:numPr>
        <w:rPr>
          <w:color w:val="#000000"/>
          <w:sz w:val="19"/>
          <w:lang w:val="cs-CZ"/>
          <w:spacing w:val="1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4"/>
          <w:w w:val="100"/>
          <w:strike w:val="false"/>
          <w:vertAlign w:val="baseline"/>
          <w:rFonts w:ascii="Arial" w:hAnsi="Arial"/>
        </w:rPr>
        <w:t xml:space="preserve">Provedení pravidelné fyzické kontroly provozuschopnosti objektového ZDP jedenkrát za rok.</w:t>
      </w:r>
    </w:p>
    <w:p>
      <w:pPr>
        <w:ind w:right="72" w:left="432" w:firstLine="-360"/>
        <w:spacing w:before="36" w:after="0" w:line="314" w:lineRule="auto"/>
        <w:jc w:val="left"/>
        <w:tabs>
          <w:tab w:val="clear" w:pos="360"/>
          <w:tab w:val="decimal" w:pos="432"/>
        </w:tabs>
        <w:numPr>
          <w:ilvl w:val="0"/>
          <w:numId w:val="4"/>
        </w:numPr>
        <w:rPr>
          <w:color w:val="#000000"/>
          <w:sz w:val="19"/>
          <w:lang w:val="cs-CZ"/>
          <w:spacing w:val="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Provedení zákonné revize elektrických napájecích </w:t>
      </w:r>
      <w:r>
        <w:rPr>
          <w:color w:val="#000000"/>
          <w:sz w:val="19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částí systému ZDP v periodách stanovených </w:t>
      </w:r>
      <w:r>
        <w:rPr>
          <w:color w:val="#000000"/>
          <w:sz w:val="19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příslušnými předpisy.</w:t>
      </w:r>
    </w:p>
    <w:p>
      <w:pPr>
        <w:ind w:right="0" w:left="432" w:firstLine="-360"/>
        <w:spacing w:before="0" w:after="0" w:line="264" w:lineRule="auto"/>
        <w:jc w:val="left"/>
        <w:tabs>
          <w:tab w:val="clear" w:pos="360"/>
          <w:tab w:val="decimal" w:pos="432"/>
        </w:tabs>
        <w:numPr>
          <w:ilvl w:val="0"/>
          <w:numId w:val="4"/>
        </w:numPr>
        <w:rPr>
          <w:color w:val="#000000"/>
          <w:sz w:val="19"/>
          <w:lang w:val="cs-CZ"/>
          <w:spacing w:val="13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3"/>
          <w:w w:val="100"/>
          <w:strike w:val="false"/>
          <w:vertAlign w:val="baseline"/>
          <w:rFonts w:ascii="Arial" w:hAnsi="Arial"/>
        </w:rPr>
        <w:t xml:space="preserve">Monitorování konektivity obou p</w:t>
      </w:r>
      <w:r>
        <w:rPr>
          <w:color w:val="#000000"/>
          <w:sz w:val="19"/>
          <w:lang w:val="cs-CZ"/>
          <w:spacing w:val="13"/>
          <w:w w:val="100"/>
          <w:strike w:val="false"/>
          <w:vertAlign w:val="baseline"/>
          <w:rFonts w:ascii="Arial" w:hAnsi="Arial"/>
        </w:rPr>
        <w:t xml:space="preserve">řenosových cest na PCO HZS a PCO DOHLED.</w:t>
      </w:r>
    </w:p>
    <w:p>
      <w:pPr>
        <w:ind w:right="0" w:left="432" w:firstLine="-360"/>
        <w:spacing w:before="36" w:after="0" w:line="240" w:lineRule="auto"/>
        <w:jc w:val="left"/>
        <w:tabs>
          <w:tab w:val="clear" w:pos="360"/>
          <w:tab w:val="decimal" w:pos="432"/>
        </w:tabs>
        <w:numPr>
          <w:ilvl w:val="0"/>
          <w:numId w:val="4"/>
        </w:numPr>
        <w:rPr>
          <w:color w:val="#000000"/>
          <w:sz w:val="19"/>
          <w:lang w:val="cs-CZ"/>
          <w:spacing w:val="17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7"/>
          <w:w w:val="100"/>
          <w:strike w:val="false"/>
          <w:vertAlign w:val="baseline"/>
          <w:rFonts w:ascii="Arial" w:hAnsi="Arial"/>
        </w:rPr>
        <w:t xml:space="preserve">Monitorování technického stavu objektového ZDP.</w:t>
      </w:r>
    </w:p>
    <w:p>
      <w:pPr>
        <w:ind w:right="72" w:left="432" w:firstLine="-360"/>
        <w:spacing w:before="36" w:after="0" w:line="302" w:lineRule="auto"/>
        <w:jc w:val="left"/>
        <w:tabs>
          <w:tab w:val="clear" w:pos="360"/>
          <w:tab w:val="decimal" w:pos="432"/>
        </w:tabs>
        <w:numPr>
          <w:ilvl w:val="0"/>
          <w:numId w:val="4"/>
        </w:numPr>
        <w:rPr>
          <w:color w:val="#000000"/>
          <w:sz w:val="19"/>
          <w:lang w:val="cs-CZ"/>
          <w:spacing w:val="1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1"/>
          <w:w w:val="100"/>
          <w:strike w:val="false"/>
          <w:vertAlign w:val="baseline"/>
          <w:rFonts w:ascii="Arial" w:hAnsi="Arial"/>
        </w:rPr>
        <w:t xml:space="preserve">Monitorování poruchových zpráv p</w:t>
      </w:r>
      <w:r>
        <w:rPr>
          <w:color w:val="#000000"/>
          <w:sz w:val="19"/>
          <w:lang w:val="cs-CZ"/>
          <w:spacing w:val="11"/>
          <w:w w:val="100"/>
          <w:strike w:val="false"/>
          <w:vertAlign w:val="baseline"/>
          <w:rFonts w:ascii="Arial" w:hAnsi="Arial"/>
        </w:rPr>
        <w:t xml:space="preserve">řipojeného systému EPS, a to adresně s rozlišením významu 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poruchy.</w:t>
      </w:r>
    </w:p>
    <w:p>
      <w:pPr>
        <w:ind w:right="0" w:left="432" w:firstLine="-360"/>
        <w:spacing w:before="72" w:after="0" w:line="240" w:lineRule="auto"/>
        <w:jc w:val="left"/>
        <w:tabs>
          <w:tab w:val="clear" w:pos="360"/>
          <w:tab w:val="decimal" w:pos="432"/>
        </w:tabs>
        <w:numPr>
          <w:ilvl w:val="0"/>
          <w:numId w:val="4"/>
        </w:numPr>
        <w:rPr>
          <w:color w:val="#000000"/>
          <w:sz w:val="19"/>
          <w:lang w:val="cs-CZ"/>
          <w:spacing w:val="13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3"/>
          <w:w w:val="100"/>
          <w:strike w:val="false"/>
          <w:vertAlign w:val="baseline"/>
          <w:rFonts w:ascii="Arial" w:hAnsi="Arial"/>
        </w:rPr>
        <w:t xml:space="preserve">Sou</w:t>
      </w:r>
      <w:r>
        <w:rPr>
          <w:color w:val="#000000"/>
          <w:sz w:val="19"/>
          <w:lang w:val="cs-CZ"/>
          <w:spacing w:val="13"/>
          <w:w w:val="100"/>
          <w:strike w:val="false"/>
          <w:vertAlign w:val="baseline"/>
          <w:rFonts w:ascii="Arial" w:hAnsi="Arial"/>
        </w:rPr>
        <w:t xml:space="preserve">činnost PCO Dohledu při provádění servisních prací na připojeném systému EPS.</w:t>
      </w:r>
    </w:p>
    <w:p>
      <w:pPr>
        <w:ind w:right="0" w:left="288" w:firstLine="0"/>
        <w:spacing w:before="936" w:after="0" w:line="240" w:lineRule="auto"/>
        <w:jc w:val="left"/>
        <w:rPr>
          <w:b w:val="true"/>
          <w:color w:val="#000000"/>
          <w:sz w:val="18"/>
          <w:lang w:val="cs-CZ"/>
          <w:spacing w:val="2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8"/>
          <w:lang w:val="cs-CZ"/>
          <w:spacing w:val="2"/>
          <w:w w:val="100"/>
          <w:strike w:val="false"/>
          <w:vertAlign w:val="baseline"/>
          <w:rFonts w:ascii="Verdana" w:hAnsi="Verdana"/>
        </w:rPr>
        <w:t xml:space="preserve">B) Objednatelem volitelné služby uvedené v odstavci B) P</w:t>
      </w:r>
      <w:r>
        <w:rPr>
          <w:b w:val="true"/>
          <w:color w:val="#000000"/>
          <w:sz w:val="18"/>
          <w:lang w:val="cs-CZ"/>
          <w:spacing w:val="2"/>
          <w:w w:val="100"/>
          <w:strike w:val="false"/>
          <w:vertAlign w:val="baseline"/>
          <w:rFonts w:ascii="Verdana" w:hAnsi="Verdana"/>
        </w:rPr>
        <w:t xml:space="preserve">řílohy č.1 na základě objednávky</w:t>
      </w:r>
    </w:p>
    <w:p>
      <w:pPr>
        <w:ind w:right="0" w:left="72" w:firstLine="0"/>
        <w:spacing w:before="180" w:after="0" w:line="240" w:lineRule="auto"/>
        <w:jc w:val="left"/>
        <w:tabs>
          <w:tab w:val="clear" w:pos="288"/>
          <w:tab w:val="decimal" w:pos="360"/>
        </w:tabs>
        <w:numPr>
          <w:ilvl w:val="0"/>
          <w:numId w:val="5"/>
        </w:numPr>
        <w:rPr>
          <w:color w:val="#000000"/>
          <w:sz w:val="19"/>
          <w:lang w:val="cs-CZ"/>
          <w:spacing w:val="1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5"/>
          <w:w w:val="100"/>
          <w:strike w:val="false"/>
          <w:vertAlign w:val="baseline"/>
          <w:rFonts w:ascii="Arial" w:hAnsi="Arial"/>
        </w:rPr>
        <w:t xml:space="preserve">Opravy, kontroly a revize za</w:t>
      </w:r>
      <w:r>
        <w:rPr>
          <w:color w:val="#000000"/>
          <w:sz w:val="19"/>
          <w:lang w:val="cs-CZ"/>
          <w:spacing w:val="15"/>
          <w:w w:val="100"/>
          <w:strike w:val="false"/>
          <w:vertAlign w:val="baseline"/>
          <w:rFonts w:ascii="Arial" w:hAnsi="Arial"/>
        </w:rPr>
        <w:t xml:space="preserve">řízení prováděné nad rámec smlouvy.</w:t>
      </w:r>
    </w:p>
    <w:p>
      <w:pPr>
        <w:ind w:right="0" w:left="72" w:firstLine="0"/>
        <w:spacing w:before="0" w:after="0" w:line="266" w:lineRule="auto"/>
        <w:jc w:val="left"/>
        <w:tabs>
          <w:tab w:val="clear" w:pos="288"/>
          <w:tab w:val="decimal" w:pos="360"/>
        </w:tabs>
        <w:numPr>
          <w:ilvl w:val="0"/>
          <w:numId w:val="5"/>
        </w:numPr>
        <w:rPr>
          <w:color w:val="#000000"/>
          <w:sz w:val="19"/>
          <w:lang w:val="cs-CZ"/>
          <w:spacing w:val="2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20"/>
          <w:w w:val="100"/>
          <w:strike w:val="false"/>
          <w:vertAlign w:val="baseline"/>
          <w:rFonts w:ascii="Arial" w:hAnsi="Arial"/>
        </w:rPr>
        <w:t xml:space="preserve">Prodení pololetní zkoušky formou vzdáleného p</w:t>
      </w:r>
      <w:r>
        <w:rPr>
          <w:color w:val="#000000"/>
          <w:sz w:val="19"/>
          <w:lang w:val="cs-CZ"/>
          <w:spacing w:val="20"/>
          <w:w w:val="100"/>
          <w:strike w:val="false"/>
          <w:vertAlign w:val="baseline"/>
          <w:rFonts w:ascii="Arial" w:hAnsi="Arial"/>
        </w:rPr>
        <w:t xml:space="preserve">řístupu.</w:t>
      </w:r>
    </w:p>
    <w:p>
      <w:pPr>
        <w:sectPr>
          <w:pgSz w:w="11918" w:h="16854" w:orient="portrait"/>
          <w:type w:val="nextPage"/>
          <w:textDirection w:val="lrTb"/>
          <w:pgMar w:bottom="1389" w:top="1052" w:right="938" w:left="1000" w:header="720" w:footer="720"/>
          <w:titlePg w:val="false"/>
        </w:sectPr>
      </w:pPr>
    </w:p>
    <w:p>
      <w:pPr>
        <w:ind w:right="0" w:left="360" w:firstLine="0"/>
        <w:spacing w:before="0" w:after="0" w:line="192" w:lineRule="auto"/>
        <w:jc w:val="left"/>
        <w:tabs>
          <w:tab w:val="right" w:leader="none" w:pos="4119"/>
        </w:tabs>
        <w:rPr>
          <w:b w:val="true"/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d="f" style="position:absolute;width:496pt;height:9.5pt;z-index:-999;margin-left:0pt;margin-top:703.8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72" w:left="0" w:firstLine="0"/>
                    <w:spacing w:before="0" w:after="0" w:line="204" w:lineRule="auto"/>
                    <w:jc w:val="right"/>
                    <w:framePr w:hAnchor="text" w:vAnchor="text" w:y="14077" w:w="9920" w:h="190" w:hSpace="0" w:vSpace="0" w:wrap="3"/>
                    <w:rPr>
                      <w:color w:val="#000000"/>
                      <w:sz w:val="18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8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Stránka 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6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4 z 6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IV.	</w:t>
      </w:r>
      <w:r>
        <w:rPr>
          <w:b w:val="true"/>
          <w:color w:val="#000000"/>
          <w:sz w:val="18"/>
          <w:lang w:val="cs-CZ"/>
          <w:spacing w:val="4"/>
          <w:w w:val="100"/>
          <w:strike w:val="false"/>
          <w:vertAlign w:val="baseline"/>
          <w:rFonts w:ascii="Verdana" w:hAnsi="Verdana"/>
        </w:rPr>
        <w:t xml:space="preserve">POVINNOSTI OBJEDNATELE</w:t>
      </w:r>
    </w:p>
    <w:p>
      <w:pPr>
        <w:ind w:right="0" w:left="432" w:firstLine="-360"/>
        <w:spacing w:before="180" w:after="0" w:line="240" w:lineRule="auto"/>
        <w:jc w:val="both"/>
        <w:tabs>
          <w:tab w:val="clear" w:pos="360"/>
          <w:tab w:val="decimal" w:pos="432"/>
        </w:tabs>
        <w:numPr>
          <w:ilvl w:val="0"/>
          <w:numId w:val="6"/>
        </w:numPr>
        <w:rPr>
          <w:color w:val="#000000"/>
          <w:sz w:val="18"/>
          <w:lang w:val="cs-CZ"/>
          <w:spacing w:val="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4"/>
          <w:w w:val="100"/>
          <w:strike w:val="false"/>
          <w:vertAlign w:val="baseline"/>
          <w:rFonts w:ascii="Verdana" w:hAnsi="Verdana"/>
        </w:rPr>
        <w:t xml:space="preserve">V Objektu provozovat funk</w:t>
      </w:r>
      <w:r>
        <w:rPr>
          <w:color w:val="#000000"/>
          <w:sz w:val="18"/>
          <w:lang w:val="cs-CZ"/>
          <w:spacing w:val="4"/>
          <w:w w:val="100"/>
          <w:strike w:val="false"/>
          <w:vertAlign w:val="baseline"/>
          <w:rFonts w:ascii="Verdana" w:hAnsi="Verdana"/>
        </w:rPr>
        <w:t xml:space="preserve">ční EPS odpovídající platným předpisům a normám. Veškeré změny a úpravy EPS, které mění či mohou měnit jeho charakter (např. změny konfigurace hlásičů EPS), bezodkladně prokazatelně oznámit Dodavateli.</w:t>
      </w:r>
    </w:p>
    <w:p>
      <w:pPr>
        <w:ind w:right="0" w:left="432" w:firstLine="-360"/>
        <w:spacing w:before="36" w:after="0" w:line="240" w:lineRule="auto"/>
        <w:jc w:val="both"/>
        <w:tabs>
          <w:tab w:val="clear" w:pos="360"/>
          <w:tab w:val="decimal" w:pos="432"/>
        </w:tabs>
        <w:numPr>
          <w:ilvl w:val="0"/>
          <w:numId w:val="6"/>
        </w:numPr>
        <w:rPr>
          <w:color w:val="#000000"/>
          <w:sz w:val="18"/>
          <w:lang w:val="cs-CZ"/>
          <w:spacing w:val="9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9"/>
          <w:w w:val="100"/>
          <w:strike w:val="false"/>
          <w:vertAlign w:val="baseline"/>
          <w:rFonts w:ascii="Verdana" w:hAnsi="Verdana"/>
        </w:rPr>
        <w:t xml:space="preserve">Stanovit práva a povinnosti osobám provád</w:t>
      </w:r>
      <w:r>
        <w:rPr>
          <w:color w:val="#000000"/>
          <w:sz w:val="18"/>
          <w:lang w:val="cs-CZ"/>
          <w:spacing w:val="9"/>
          <w:w w:val="100"/>
          <w:strike w:val="false"/>
          <w:vertAlign w:val="baseline"/>
          <w:rFonts w:ascii="Verdana" w:hAnsi="Verdana"/>
        </w:rPr>
        <w:t xml:space="preserve">ějícím obsluhu EPS a OPPO.</w:t>
      </w:r>
    </w:p>
    <w:p>
      <w:pPr>
        <w:ind w:right="0" w:left="432" w:firstLine="-360"/>
        <w:spacing w:before="0" w:after="0" w:line="240" w:lineRule="auto"/>
        <w:jc w:val="left"/>
        <w:tabs>
          <w:tab w:val="clear" w:pos="360"/>
          <w:tab w:val="decimal" w:pos="432"/>
        </w:tabs>
        <w:numPr>
          <w:ilvl w:val="0"/>
          <w:numId w:val="6"/>
        </w:numPr>
        <w:rPr>
          <w:color w:val="#000000"/>
          <w:sz w:val="18"/>
          <w:lang w:val="cs-CZ"/>
          <w:spacing w:val="5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5"/>
          <w:w w:val="100"/>
          <w:strike w:val="false"/>
          <w:vertAlign w:val="baseline"/>
          <w:rFonts w:ascii="Verdana" w:hAnsi="Verdana"/>
        </w:rPr>
        <w:t xml:space="preserve">V sou</w:t>
      </w:r>
      <w:r>
        <w:rPr>
          <w:color w:val="#000000"/>
          <w:sz w:val="18"/>
          <w:lang w:val="cs-CZ"/>
          <w:spacing w:val="5"/>
          <w:w w:val="100"/>
          <w:strike w:val="false"/>
          <w:vertAlign w:val="baseline"/>
          <w:rFonts w:ascii="Verdana" w:hAnsi="Verdana"/>
        </w:rPr>
        <w:t xml:space="preserve">činnosti se servisní společností EPS zajistit pině funkční OPPD v souladu s CSN342710 příloha 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E</w:t>
      </w:r>
    </w:p>
    <w:p>
      <w:pPr>
        <w:ind w:right="0" w:left="432" w:firstLine="-360"/>
        <w:spacing w:before="36" w:after="0" w:line="240" w:lineRule="auto"/>
        <w:jc w:val="left"/>
        <w:tabs>
          <w:tab w:val="clear" w:pos="360"/>
          <w:tab w:val="decimal" w:pos="432"/>
        </w:tabs>
        <w:numPr>
          <w:ilvl w:val="0"/>
          <w:numId w:val="6"/>
        </w:numPr>
        <w:rPr>
          <w:color w:val="#000000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P</w:t>
      </w:r>
      <w:r>
        <w:rPr>
          <w:color w:val="#000000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řed zahájením servisních prací na systému EPS odpojit ZDP prostřednictvím tlačítka „ZDP vypnuto" </w:t>
      </w:r>
      <w:r>
        <w:rPr>
          <w:color w:val="#000000"/>
          <w:sz w:val="18"/>
          <w:lang w:val="cs-CZ"/>
          <w:spacing w:val="2"/>
          <w:w w:val="100"/>
          <w:strike w:val="false"/>
          <w:vertAlign w:val="baseline"/>
          <w:rFonts w:ascii="Verdana" w:hAnsi="Verdana"/>
        </w:rPr>
        <w:t xml:space="preserve">na zařízení OPPO.</w:t>
      </w:r>
    </w:p>
    <w:p>
      <w:pPr>
        <w:ind w:right="0" w:left="432" w:firstLine="-360"/>
        <w:spacing w:before="36" w:after="0" w:line="240" w:lineRule="auto"/>
        <w:jc w:val="both"/>
        <w:tabs>
          <w:tab w:val="clear" w:pos="360"/>
          <w:tab w:val="decimal" w:pos="432"/>
        </w:tabs>
        <w:numPr>
          <w:ilvl w:val="0"/>
          <w:numId w:val="6"/>
        </w:numPr>
        <w:rPr>
          <w:color w:val="#000000"/>
          <w:sz w:val="18"/>
          <w:lang w:val="cs-CZ"/>
          <w:spacing w:val="1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1"/>
          <w:w w:val="100"/>
          <w:strike w:val="false"/>
          <w:vertAlign w:val="baseline"/>
          <w:rFonts w:ascii="Verdana" w:hAnsi="Verdana"/>
        </w:rPr>
        <w:t xml:space="preserve">Po ukon</w:t>
      </w:r>
      <w:r>
        <w:rPr>
          <w:color w:val="#000000"/>
          <w:sz w:val="18"/>
          <w:lang w:val="cs-CZ"/>
          <w:spacing w:val="1"/>
          <w:w w:val="100"/>
          <w:strike w:val="false"/>
          <w:vertAlign w:val="baseline"/>
          <w:rFonts w:ascii="Verdana" w:hAnsi="Verdana"/>
        </w:rPr>
        <w:t xml:space="preserve">čení servisních prací na EPS provést zkoušku přenosu vyvoláním všeobecného poplachu na systému EPS. Tuto zkoušku provést ještě ve stavu </w:t>
      </w:r>
      <w:r>
        <w:rPr>
          <w:b w:val="true"/>
          <w:color w:val="#000000"/>
          <w:sz w:val="18"/>
          <w:lang w:val="cs-CZ"/>
          <w:spacing w:val="1"/>
          <w:w w:val="100"/>
          <w:strike w:val="false"/>
          <w:vertAlign w:val="baseline"/>
          <w:rFonts w:ascii="Verdana" w:hAnsi="Verdana"/>
        </w:rPr>
        <w:t xml:space="preserve">„ZDP </w:t>
      </w:r>
      <w:r>
        <w:rPr>
          <w:b w:val="true"/>
          <w:color w:val="#000000"/>
          <w:sz w:val="17"/>
          <w:lang w:val="cs-CZ"/>
          <w:spacing w:val="1"/>
          <w:w w:val="100"/>
          <w:strike w:val="false"/>
          <w:vertAlign w:val="baseline"/>
          <w:rFonts w:ascii="Verdana" w:hAnsi="Verdana"/>
        </w:rPr>
        <w:t xml:space="preserve">vypnuto" </w:t>
      </w:r>
      <w:r>
        <w:rPr>
          <w:color w:val="#000000"/>
          <w:sz w:val="18"/>
          <w:lang w:val="cs-CZ"/>
          <w:spacing w:val="1"/>
          <w:w w:val="100"/>
          <w:strike w:val="false"/>
          <w:vertAlign w:val="baseline"/>
          <w:rFonts w:ascii="Verdana" w:hAnsi="Verdana"/>
        </w:rPr>
        <w:t xml:space="preserve">na OPPO. Průchod všeobecného </w:t>
      </w:r>
      <w:r>
        <w:rPr>
          <w:color w:val="#000000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poplachu ověřit telefonicky na PCO DOHLED Dodavatele,</w:t>
      </w:r>
    </w:p>
    <w:p>
      <w:pPr>
        <w:ind w:right="0" w:left="432" w:firstLine="-360"/>
        <w:spacing w:before="0" w:after="0" w:line="240" w:lineRule="auto"/>
        <w:jc w:val="both"/>
        <w:tabs>
          <w:tab w:val="clear" w:pos="360"/>
          <w:tab w:val="decimal" w:pos="432"/>
        </w:tabs>
        <w:numPr>
          <w:ilvl w:val="0"/>
          <w:numId w:val="6"/>
        </w:numPr>
        <w:rPr>
          <w:color w:val="#000000"/>
          <w:sz w:val="18"/>
          <w:lang w:val="cs-CZ"/>
          <w:spacing w:val="9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9"/>
          <w:w w:val="100"/>
          <w:strike w:val="false"/>
          <w:vertAlign w:val="baseline"/>
          <w:rFonts w:ascii="Verdana" w:hAnsi="Verdana"/>
        </w:rPr>
        <w:t xml:space="preserve">Po úsp</w:t>
      </w:r>
      <w:r>
        <w:rPr>
          <w:color w:val="#000000"/>
          <w:sz w:val="18"/>
          <w:lang w:val="cs-CZ"/>
          <w:spacing w:val="9"/>
          <w:w w:val="100"/>
          <w:strike w:val="false"/>
          <w:vertAlign w:val="baseline"/>
          <w:rFonts w:ascii="Verdana" w:hAnsi="Verdana"/>
        </w:rPr>
        <w:t xml:space="preserve">ěšném ukončení zkoušky zapnout ZDP na OPPO tlačítkem „ZDP vypnuto".</w:t>
      </w:r>
    </w:p>
    <w:p>
      <w:pPr>
        <w:ind w:right="144" w:left="216" w:firstLine="-144"/>
        <w:spacing w:before="36" w:after="0" w:line="240" w:lineRule="auto"/>
        <w:jc w:val="left"/>
        <w:tabs>
          <w:tab w:val="clear" w:pos="360"/>
          <w:tab w:val="decimal" w:pos="432"/>
        </w:tabs>
        <w:numPr>
          <w:ilvl w:val="0"/>
          <w:numId w:val="6"/>
        </w:numPr>
        <w:rPr>
          <w:color w:val="#000000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V p</w:t>
      </w:r>
      <w:r>
        <w:rPr>
          <w:color w:val="#000000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řípadě výpadku síťového napájení 230V na objektu delším než 24 hodin informovat Dodavatele. </w:t>
      </w:r>
      <w:r>
        <w:rPr>
          <w:color w:val="#000000"/>
          <w:sz w:val="18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8, Udržovat Seznam osob pro komunikaci v aktuálním stavu pro účel pinění informačních povinnostní 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Dodavatele.</w:t>
      </w:r>
    </w:p>
    <w:p>
      <w:pPr>
        <w:ind w:right="0" w:left="360" w:firstLine="-360"/>
        <w:spacing w:before="36" w:after="0" w:line="240" w:lineRule="auto"/>
        <w:jc w:val="both"/>
        <w:rPr>
          <w:color w:val="#000000"/>
          <w:sz w:val="18"/>
          <w:lang w:val="cs-CZ"/>
          <w:spacing w:val="7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7"/>
          <w:w w:val="100"/>
          <w:strike w:val="false"/>
          <w:vertAlign w:val="baseline"/>
          <w:rFonts w:ascii="Verdana" w:hAnsi="Verdana"/>
        </w:rPr>
        <w:t xml:space="preserve">9. Umožnit Dodavateli p</w:t>
      </w:r>
      <w:r>
        <w:rPr>
          <w:color w:val="#000000"/>
          <w:sz w:val="18"/>
          <w:lang w:val="cs-CZ"/>
          <w:spacing w:val="7"/>
          <w:w w:val="100"/>
          <w:strike w:val="false"/>
          <w:vertAlign w:val="baseline"/>
          <w:rFonts w:ascii="Verdana" w:hAnsi="Verdana"/>
        </w:rPr>
        <w:t xml:space="preserve">řístup k objektovému ZDP v Místě určení pro provádění servisních prací a 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kontrol.</w:t>
      </w:r>
    </w:p>
    <w:p>
      <w:pPr>
        <w:ind w:right="0" w:left="360" w:firstLine="-360"/>
        <w:spacing w:before="36" w:after="0" w:line="240" w:lineRule="auto"/>
        <w:jc w:val="both"/>
        <w:rPr>
          <w:color w:val="#000000"/>
          <w:sz w:val="18"/>
          <w:lang w:val="cs-CZ"/>
          <w:spacing w:val="9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9"/>
          <w:w w:val="100"/>
          <w:strike w:val="false"/>
          <w:vertAlign w:val="baseline"/>
          <w:rFonts w:ascii="Verdana" w:hAnsi="Verdana"/>
        </w:rPr>
        <w:t xml:space="preserve">10 V p</w:t>
      </w:r>
      <w:r>
        <w:rPr>
          <w:color w:val="#000000"/>
          <w:sz w:val="18"/>
          <w:lang w:val="cs-CZ"/>
          <w:spacing w:val="9"/>
          <w:w w:val="100"/>
          <w:strike w:val="false"/>
          <w:vertAlign w:val="baseline"/>
          <w:rFonts w:ascii="Verdana" w:hAnsi="Verdana"/>
        </w:rPr>
        <w:t xml:space="preserve">řípadě ukončení smlouvy neprovozovat ZDP a umožnit bezodkladně Dodavateli demontáž </w:t>
      </w:r>
      <w:r>
        <w:rPr>
          <w:color w:val="#000000"/>
          <w:sz w:val="18"/>
          <w:lang w:val="cs-CZ"/>
          <w:spacing w:val="4"/>
          <w:w w:val="100"/>
          <w:strike w:val="false"/>
          <w:vertAlign w:val="baseline"/>
          <w:rFonts w:ascii="Verdana" w:hAnsi="Verdana"/>
        </w:rPr>
        <w:t xml:space="preserve">objektového ZDP, zejména vysokofrekvenční části vysílače (vysílač ZDP lze provozovat pouze na </w:t>
      </w:r>
      <w:r>
        <w:rPr>
          <w:color w:val="#000000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frekvenci dle povolení přidělené Dodavateli Českým telekomunikačním úřadem).</w:t>
      </w:r>
    </w:p>
    <w:p>
      <w:pPr>
        <w:ind w:right="0" w:left="288" w:firstLine="0"/>
        <w:spacing w:before="432" w:after="0" w:line="240" w:lineRule="auto"/>
        <w:jc w:val="left"/>
        <w:rPr>
          <w:b w:val="true"/>
          <w:color w:val="#000000"/>
          <w:sz w:val="18"/>
          <w:lang w:val="cs-CZ"/>
          <w:spacing w:val="20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8"/>
          <w:lang w:val="cs-CZ"/>
          <w:spacing w:val="20"/>
          <w:w w:val="100"/>
          <w:strike w:val="false"/>
          <w:vertAlign w:val="baseline"/>
          <w:rFonts w:ascii="Verdana" w:hAnsi="Verdana"/>
        </w:rPr>
        <w:t xml:space="preserve">V. CENA ZA SLUŽBY</w:t>
      </w:r>
    </w:p>
    <w:p>
      <w:pPr>
        <w:ind w:right="0" w:left="360" w:firstLine="-288"/>
        <w:spacing w:before="180" w:after="0" w:line="240" w:lineRule="auto"/>
        <w:jc w:val="both"/>
        <w:tabs>
          <w:tab w:val="clear" w:pos="288"/>
          <w:tab w:val="decimal" w:pos="360"/>
        </w:tabs>
        <w:numPr>
          <w:ilvl w:val="0"/>
          <w:numId w:val="7"/>
        </w:numPr>
        <w:rPr>
          <w:color w:val="#000000"/>
          <w:sz w:val="18"/>
          <w:lang w:val="cs-CZ"/>
          <w:spacing w:val="6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6"/>
          <w:w w:val="100"/>
          <w:strike w:val="false"/>
          <w:vertAlign w:val="baseline"/>
          <w:rFonts w:ascii="Verdana" w:hAnsi="Verdana"/>
        </w:rPr>
        <w:t xml:space="preserve">Objednatel uhradí m</w:t>
      </w:r>
      <w:r>
        <w:rPr>
          <w:color w:val="#000000"/>
          <w:sz w:val="18"/>
          <w:lang w:val="cs-CZ"/>
          <w:spacing w:val="6"/>
          <w:w w:val="100"/>
          <w:strike w:val="false"/>
          <w:vertAlign w:val="baseline"/>
          <w:rFonts w:ascii="Verdana" w:hAnsi="Verdana"/>
        </w:rPr>
        <w:t xml:space="preserve">ěsíčně poplatek za Služby, který je vzájemnou dohodou stanoven aktuálně </w:t>
      </w:r>
      <w:r>
        <w:rPr>
          <w:color w:val="#000000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platným ceníkem, jehož verze platná v době uzavření Smlouvy je uvedena v příloze č.1 Smlouvy </w:t>
      </w:r>
      <w:r>
        <w:rPr>
          <w:color w:val="#000000"/>
          <w:sz w:val="18"/>
          <w:lang w:val="cs-CZ"/>
          <w:spacing w:val="4"/>
          <w:w w:val="100"/>
          <w:strike w:val="false"/>
          <w:vertAlign w:val="baseline"/>
          <w:rFonts w:ascii="Verdana" w:hAnsi="Verdana"/>
        </w:rPr>
        <w:t xml:space="preserve">(Elektronický ceník). Cenu poskytované služby dle Smlouvy určuje Ceník. Kontakt pro komunikaci </w:t>
      </w:r>
      <w:r>
        <w:rPr>
          <w:color w:val="#000000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musí být uveden v příloze č. 3 (Seznam osob pro komunikaci).</w:t>
      </w:r>
    </w:p>
    <w:p>
      <w:pPr>
        <w:ind w:right="0" w:left="360" w:firstLine="-288"/>
        <w:spacing w:before="72" w:after="0" w:line="240" w:lineRule="auto"/>
        <w:jc w:val="both"/>
        <w:tabs>
          <w:tab w:val="clear" w:pos="288"/>
          <w:tab w:val="decimal" w:pos="360"/>
        </w:tabs>
        <w:numPr>
          <w:ilvl w:val="0"/>
          <w:numId w:val="7"/>
        </w:numPr>
        <w:rPr>
          <w:color w:val="#000000"/>
          <w:sz w:val="18"/>
          <w:lang w:val="cs-CZ"/>
          <w:spacing w:val="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2"/>
          <w:w w:val="100"/>
          <w:strike w:val="false"/>
          <w:vertAlign w:val="baseline"/>
          <w:rFonts w:ascii="Verdana" w:hAnsi="Verdana"/>
        </w:rPr>
        <w:t xml:space="preserve">Poplatky dle odst, 1 tohoto </w:t>
      </w:r>
      <w:r>
        <w:rPr>
          <w:color w:val="#000000"/>
          <w:sz w:val="18"/>
          <w:lang w:val="cs-CZ"/>
          <w:spacing w:val="2"/>
          <w:w w:val="100"/>
          <w:strike w:val="false"/>
          <w:vertAlign w:val="baseline"/>
          <w:rFonts w:ascii="Verdana" w:hAnsi="Verdana"/>
        </w:rPr>
        <w:t xml:space="preserve">článku budou navýšeny o DPH v zákonné výši a budou hrazeny měsíčně, 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pokud nebude mezi Stranami dohodnuto jinak na základě vystavené faktury. Fakturu - daňový doklad </w:t>
      </w:r>
      <w:r>
        <w:rPr>
          <w:color w:val="#000000"/>
          <w:sz w:val="18"/>
          <w:lang w:val="cs-CZ"/>
          <w:spacing w:val="4"/>
          <w:w w:val="100"/>
          <w:strike w:val="false"/>
          <w:vertAlign w:val="baseline"/>
          <w:rFonts w:ascii="Verdana" w:hAnsi="Verdana"/>
        </w:rPr>
        <w:t xml:space="preserve">vystaví Dodavatel vždy k poslednímu dni v měsíci. Jako variabilní symbol platby bude objednatel </w:t>
      </w:r>
      <w:r>
        <w:rPr>
          <w:color w:val="#000000"/>
          <w:sz w:val="18"/>
          <w:lang w:val="cs-CZ"/>
          <w:spacing w:val="2"/>
          <w:w w:val="100"/>
          <w:strike w:val="false"/>
          <w:vertAlign w:val="baseline"/>
          <w:rFonts w:ascii="Verdana" w:hAnsi="Verdana"/>
        </w:rPr>
        <w:t xml:space="preserve">uvádět číslo příslušné faktury. Splatnost faktury je </w:t>
      </w:r>
      <w:r>
        <w:rPr>
          <w:color w:val="#000000"/>
          <w:sz w:val="18"/>
          <w:lang w:val="cs-CZ"/>
          <w:spacing w:val="2"/>
          <w:w w:val="100"/>
          <w:strike w:val="false"/>
          <w:vertAlign w:val="baseline"/>
          <w:rFonts w:ascii="Verdana" w:hAnsi="Verdana"/>
        </w:rPr>
        <w:t xml:space="preserve">15 dne] od data vystavení.</w:t>
      </w:r>
    </w:p>
    <w:p>
      <w:pPr>
        <w:ind w:right="0" w:left="360" w:firstLine="-288"/>
        <w:spacing w:before="36" w:after="0" w:line="240" w:lineRule="auto"/>
        <w:jc w:val="both"/>
        <w:tabs>
          <w:tab w:val="clear" w:pos="288"/>
          <w:tab w:val="decimal" w:pos="360"/>
        </w:tabs>
        <w:numPr>
          <w:ilvl w:val="0"/>
          <w:numId w:val="7"/>
        </w:numPr>
        <w:rPr>
          <w:color w:val="#000000"/>
          <w:sz w:val="18"/>
          <w:lang w:val="cs-CZ"/>
          <w:spacing w:val="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2"/>
          <w:w w:val="100"/>
          <w:strike w:val="false"/>
          <w:vertAlign w:val="baseline"/>
          <w:rFonts w:ascii="Verdana" w:hAnsi="Verdana"/>
        </w:rPr>
        <w:t xml:space="preserve">Pokud fakturovaná </w:t>
      </w:r>
      <w:r>
        <w:rPr>
          <w:color w:val="#000000"/>
          <w:sz w:val="18"/>
          <w:lang w:val="cs-CZ"/>
          <w:spacing w:val="2"/>
          <w:w w:val="100"/>
          <w:strike w:val="false"/>
          <w:vertAlign w:val="baseline"/>
          <w:rFonts w:ascii="Verdana" w:hAnsi="Verdana"/>
        </w:rPr>
        <w:t xml:space="preserve">částka za Služby nebude připsána na účet Dodavatele po datu splatnosti faktury, </w:t>
      </w:r>
      <w:r>
        <w:rPr>
          <w:color w:val="#000000"/>
          <w:sz w:val="18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má Dodavatel právo od této smlouvy jednostranné </w:t>
      </w:r>
      <w:r>
        <w:rPr>
          <w:color w:val="#000000"/>
          <w:sz w:val="18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odstoupit nebo dočasně přerušit pinění povinností </w:t>
      </w:r>
      <w:r>
        <w:rPr>
          <w:color w:val="#000000"/>
          <w:sz w:val="18"/>
          <w:lang w:val="cs-CZ"/>
          <w:spacing w:val="1"/>
          <w:w w:val="100"/>
          <w:strike w:val="false"/>
          <w:vertAlign w:val="baseline"/>
          <w:rFonts w:ascii="Verdana" w:hAnsi="Verdana"/>
        </w:rPr>
        <w:t xml:space="preserve">vyplývajících ze Smlouvy do zaplacení dlužné částky. Objednatel bude před odstoupením od Smlouvy </w:t>
      </w:r>
      <w:r>
        <w:rPr>
          <w:color w:val="#000000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nebo přerušením Služby předem informován.</w:t>
      </w:r>
    </w:p>
    <w:p>
      <w:pPr>
        <w:ind w:right="0" w:left="288" w:firstLine="0"/>
        <w:spacing w:before="792" w:after="0" w:line="240" w:lineRule="auto"/>
        <w:jc w:val="left"/>
        <w:rPr>
          <w:b w:val="true"/>
          <w:color w:val="#000000"/>
          <w:sz w:val="18"/>
          <w:lang w:val="cs-CZ"/>
          <w:spacing w:val="12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8"/>
          <w:lang w:val="cs-CZ"/>
          <w:spacing w:val="12"/>
          <w:w w:val="100"/>
          <w:strike w:val="false"/>
          <w:vertAlign w:val="baseline"/>
          <w:rFonts w:ascii="Verdana" w:hAnsi="Verdana"/>
        </w:rPr>
        <w:t xml:space="preserve">VI. ZM</w:t>
      </w:r>
      <w:r>
        <w:rPr>
          <w:b w:val="true"/>
          <w:color w:val="#000000"/>
          <w:sz w:val="18"/>
          <w:lang w:val="cs-CZ"/>
          <w:spacing w:val="12"/>
          <w:w w:val="100"/>
          <w:strike w:val="false"/>
          <w:vertAlign w:val="baseline"/>
          <w:rFonts w:ascii="Verdana" w:hAnsi="Verdana"/>
        </w:rPr>
        <w:t xml:space="preserve">ĚNA SLUŽBY A CENY</w:t>
      </w:r>
    </w:p>
    <w:p>
      <w:pPr>
        <w:ind w:right="0" w:left="0" w:firstLine="0"/>
        <w:spacing w:before="252" w:after="0" w:line="264" w:lineRule="auto"/>
        <w:jc w:val="left"/>
        <w:tabs>
          <w:tab w:val="left" w:leader="none" w:pos="1656"/>
          <w:tab w:val="left" w:leader="none" w:pos="2139"/>
          <w:tab w:val="right" w:leader="none" w:pos="9893"/>
        </w:tabs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1. Dodavatel	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je	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oprávn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ěn	</w:t>
      </w:r>
      <w:r>
        <w:rPr>
          <w:color w:val="#000000"/>
          <w:sz w:val="18"/>
          <w:lang w:val="cs-CZ"/>
          <w:spacing w:val="16"/>
          <w:w w:val="100"/>
          <w:strike w:val="false"/>
          <w:vertAlign w:val="baseline"/>
          <w:rFonts w:ascii="Verdana" w:hAnsi="Verdana"/>
        </w:rPr>
        <w:t xml:space="preserve">přistoupit ke změně Služby nebo její ceny zejména v případě</w:t>
      </w:r>
    </w:p>
    <w:p>
      <w:pPr>
        <w:ind w:right="0" w:left="288" w:firstLine="0"/>
        <w:spacing w:before="0" w:after="0" w:line="280" w:lineRule="auto"/>
        <w:jc w:val="both"/>
        <w:rPr>
          <w:color w:val="#000000"/>
          <w:sz w:val="18"/>
          <w:lang w:val="cs-CZ"/>
          <w:spacing w:val="8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8"/>
          <w:w w:val="100"/>
          <w:strike w:val="false"/>
          <w:vertAlign w:val="baseline"/>
          <w:rFonts w:ascii="Verdana" w:hAnsi="Verdana"/>
        </w:rPr>
        <w:t xml:space="preserve">objektivních zm</w:t>
      </w:r>
      <w:r>
        <w:rPr>
          <w:color w:val="#000000"/>
          <w:sz w:val="18"/>
          <w:lang w:val="cs-CZ"/>
          <w:spacing w:val="8"/>
          <w:w w:val="100"/>
          <w:strike w:val="false"/>
          <w:vertAlign w:val="baseline"/>
          <w:rFonts w:ascii="Verdana" w:hAnsi="Verdana"/>
        </w:rPr>
        <w:t xml:space="preserve">ěn okolností, kterými jsou např. změna technologií, rozšíření nabídky Služeb, </w:t>
      </w:r>
      <w:r>
        <w:rPr>
          <w:color w:val="#000000"/>
          <w:sz w:val="18"/>
          <w:lang w:val="cs-CZ"/>
          <w:spacing w:val="12"/>
          <w:w w:val="100"/>
          <w:strike w:val="false"/>
          <w:vertAlign w:val="baseline"/>
          <w:rFonts w:ascii="Verdana" w:hAnsi="Verdana"/>
        </w:rPr>
        <w:t xml:space="preserve">optimalizace poskytování Služeb, změny cen nebo podmínek pinění třetí strany využívané </w:t>
      </w:r>
      <w:r>
        <w:rPr>
          <w:color w:val="#000000"/>
          <w:sz w:val="18"/>
          <w:lang w:val="cs-CZ"/>
          <w:spacing w:val="7"/>
          <w:w w:val="100"/>
          <w:strike w:val="false"/>
          <w:vertAlign w:val="baseline"/>
          <w:rFonts w:ascii="Verdana" w:hAnsi="Verdana"/>
        </w:rPr>
        <w:t xml:space="preserve">Dodavatelem při poskytování Služeb, změny právních předpisů upravujících poskytování Služeb </w:t>
      </w:r>
      <w:r>
        <w:rPr>
          <w:color w:val="#000000"/>
          <w:sz w:val="18"/>
          <w:lang w:val="cs-CZ"/>
          <w:spacing w:val="2"/>
          <w:w w:val="100"/>
          <w:strike w:val="false"/>
          <w:vertAlign w:val="baseline"/>
          <w:rFonts w:ascii="Verdana" w:hAnsi="Verdana"/>
        </w:rPr>
        <w:t xml:space="preserve">nebo změny v jejich výkladu, resp. v rozhodovaci praxi dotčených orgánů apod. Dodavatel však není </w:t>
      </w:r>
      <w:r>
        <w:rPr>
          <w:color w:val="#000000"/>
          <w:sz w:val="18"/>
          <w:lang w:val="cs-CZ"/>
          <w:spacing w:val="7"/>
          <w:w w:val="100"/>
          <w:strike w:val="false"/>
          <w:vertAlign w:val="baseline"/>
          <w:rFonts w:ascii="Verdana" w:hAnsi="Verdana"/>
        </w:rPr>
        <w:t xml:space="preserve">těmito například uvedenými důvody omezen. Změnu Služby nebo její ceny oznámí Objednateli </w:t>
      </w:r>
      <w:r>
        <w:rPr>
          <w:color w:val="#000000"/>
          <w:sz w:val="18"/>
          <w:lang w:val="cs-CZ"/>
          <w:spacing w:val="4"/>
          <w:w w:val="100"/>
          <w:strike w:val="false"/>
          <w:vertAlign w:val="baseline"/>
          <w:rFonts w:ascii="Verdana" w:hAnsi="Verdana"/>
        </w:rPr>
        <w:t xml:space="preserve">zasláním aktuálního Ceníku s uvedením nové - změněné Služby, </w:t>
      </w:r>
      <w:r>
        <w:rPr>
          <w:b w:val="true"/>
          <w:color w:val="#000000"/>
          <w:sz w:val="18"/>
          <w:lang w:val="cs-CZ"/>
          <w:spacing w:val="4"/>
          <w:w w:val="100"/>
          <w:strike w:val="false"/>
          <w:vertAlign w:val="baseline"/>
          <w:rFonts w:ascii="Verdana" w:hAnsi="Verdana"/>
        </w:rPr>
        <w:t xml:space="preserve">či </w:t>
      </w:r>
      <w:r>
        <w:rPr>
          <w:color w:val="#000000"/>
          <w:sz w:val="18"/>
          <w:lang w:val="cs-CZ"/>
          <w:spacing w:val="4"/>
          <w:w w:val="100"/>
          <w:strike w:val="false"/>
          <w:vertAlign w:val="baseline"/>
          <w:rFonts w:ascii="Verdana" w:hAnsi="Verdana"/>
        </w:rPr>
        <w:t xml:space="preserve">změnou ceny, Toto oznámení o </w:t>
      </w:r>
      <w:r>
        <w:rPr>
          <w:color w:val="#000000"/>
          <w:sz w:val="18"/>
          <w:lang w:val="cs-CZ"/>
          <w:spacing w:val="6"/>
          <w:w w:val="100"/>
          <w:strike w:val="false"/>
          <w:vertAlign w:val="baseline"/>
          <w:rFonts w:ascii="Verdana" w:hAnsi="Verdana"/>
        </w:rPr>
        <w:t xml:space="preserve">změně je </w:t>
      </w:r>
      <w:r>
        <w:rPr>
          <w:i w:val="true"/>
          <w:color w:val="#000000"/>
          <w:sz w:val="18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povinen </w:t>
      </w:r>
      <w:r>
        <w:rPr>
          <w:i w:val="true"/>
          <w:color w:val="#000000"/>
          <w:sz w:val="18"/>
          <w:lang w:val="cs-CZ"/>
          <w:spacing w:val="6"/>
          <w:w w:val="120"/>
          <w:strike w:val="false"/>
          <w:vertAlign w:val="baseline"/>
          <w:rFonts w:ascii="Tahoma" w:hAnsi="Tahoma"/>
        </w:rPr>
        <w:t xml:space="preserve">zaslat </w:t>
      </w:r>
      <w:r>
        <w:rPr>
          <w:color w:val="#000000"/>
          <w:sz w:val="18"/>
          <w:lang w:val="cs-CZ"/>
          <w:spacing w:val="6"/>
          <w:w w:val="100"/>
          <w:strike w:val="false"/>
          <w:vertAlign w:val="baseline"/>
          <w:rFonts w:ascii="Verdana" w:hAnsi="Verdana"/>
        </w:rPr>
        <w:t xml:space="preserve">Objednateli dopředu před nabytím účinnosti změny Služby nebo ceny ve </w:t>
      </w:r>
      <w:r>
        <w:rPr>
          <w:color w:val="#000000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lhůtě nejméně o 1 měsíc delší, než je výpovědní doba uvedená v čl. VII. odst. 2 písm. b) tak, aby Objednatel, v případě, že nesouhlasí, měl možnost smluvní vztah vypovědět. Ke změně Služby nebo </w:t>
      </w:r>
      <w:r>
        <w:rPr>
          <w:color w:val="#000000"/>
          <w:sz w:val="18"/>
          <w:lang w:val="cs-CZ"/>
          <w:spacing w:val="6"/>
          <w:w w:val="100"/>
          <w:strike w:val="false"/>
          <w:vertAlign w:val="baseline"/>
          <w:rFonts w:ascii="Verdana" w:hAnsi="Verdana"/>
        </w:rPr>
        <w:t xml:space="preserve">ceny takto dojde k datu uvedeném v oznámení o změně, přičemž toto datum bude Dodavatelem </w:t>
      </w:r>
      <w:r>
        <w:rPr>
          <w:color w:val="#000000"/>
          <w:sz w:val="18"/>
          <w:lang w:val="cs-CZ"/>
          <w:spacing w:val="5"/>
          <w:w w:val="100"/>
          <w:strike w:val="false"/>
          <w:vertAlign w:val="baseline"/>
          <w:rFonts w:ascii="Verdana" w:hAnsi="Verdana"/>
        </w:rPr>
        <w:t xml:space="preserve">zvoleno s ohledem na zachování práva Objednatele od Smlouvy odstoupit před nabytím účinnosti </w:t>
      </w:r>
      <w:r>
        <w:rPr>
          <w:color w:val="#000000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změn. Změnou ceny dle tohoto odstavce není zamýšlena valorizace ceny dle odst. 3 tohoto či.</w:t>
      </w:r>
    </w:p>
    <w:p>
      <w:pPr>
        <w:sectPr>
          <w:pgSz w:w="11918" w:h="16854" w:orient="portrait"/>
          <w:type w:val="nextPage"/>
          <w:textDirection w:val="lrTb"/>
          <w:pgMar w:bottom="1175" w:top="1272" w:right="931" w:left="1007" w:header="720" w:footer="720"/>
          <w:titlePg w:val="false"/>
        </w:sectPr>
      </w:pPr>
    </w:p>
    <w:p>
      <w:pPr>
        <w:ind w:right="216" w:left="360" w:firstLine="-288"/>
        <w:spacing w:before="0" w:after="0" w:line="268" w:lineRule="auto"/>
        <w:jc w:val="left"/>
        <w:tabs>
          <w:tab w:val="clear" w:pos="288"/>
          <w:tab w:val="decimal" w:pos="360"/>
        </w:tabs>
        <w:numPr>
          <w:ilvl w:val="0"/>
          <w:numId w:val="8"/>
        </w:numPr>
        <w:rPr>
          <w:color w:val="#000000"/>
          <w:sz w:val="19"/>
          <w:lang w:val="cs-CZ"/>
          <w:spacing w:val="9"/>
          <w:w w:val="100"/>
          <w:strike w:val="false"/>
          <w:vertAlign w:val="baseline"/>
          <w:rFonts w:ascii="Arial" w:hAnsi="Arial"/>
        </w:rPr>
      </w:pP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d="f" style="position:absolute;width:504pt;height:9.75pt;z-index:-998;margin-left:0pt;margin-top:689.2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180" w:left="0" w:firstLine="0"/>
                    <w:spacing w:before="0" w:after="0" w:line="213" w:lineRule="auto"/>
                    <w:jc w:val="right"/>
                    <w:framePr w:hAnchor="text" w:vAnchor="text" w:y="13785" w:w="10080" w:h="195" w:hSpace="0" w:vSpace="0" w:wrap="3"/>
                    <w:rPr>
                      <w:color w:val="#000000"/>
                      <w:sz w:val="19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Stránka 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5 z 6</w:t>
                  </w:r>
                </w:p>
              </w:txbxContent>
            </v:textbox>
          </v:shape>
        </w:pict>
      </w:r>
      <w:r>
        <w:rPr>
          <w:color w:val="#000000"/>
          <w:sz w:val="19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V p</w:t>
      </w:r>
      <w:r>
        <w:rPr>
          <w:color w:val="#000000"/>
          <w:sz w:val="19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řípadě, že Objednatel nesouhlasí se změnou Služby nebo její ceny, má právo Smlouvu vypovědět </w:t>
      </w:r>
      <w:r>
        <w:rPr>
          <w:color w:val="#000000"/>
          <w:sz w:val="19"/>
          <w:lang w:val="cs-CZ"/>
          <w:spacing w:val="12"/>
          <w:w w:val="100"/>
          <w:strike w:val="false"/>
          <w:vertAlign w:val="baseline"/>
          <w:rFonts w:ascii="Arial" w:hAnsi="Arial"/>
        </w:rPr>
        <w:t xml:space="preserve">dle čl. VII. odst. 2 písm. b).</w:t>
      </w:r>
    </w:p>
    <w:p>
      <w:pPr>
        <w:ind w:right="0" w:left="360" w:firstLine="-288"/>
        <w:spacing w:before="0" w:after="0" w:line="240" w:lineRule="auto"/>
        <w:jc w:val="both"/>
        <w:tabs>
          <w:tab w:val="clear" w:pos="288"/>
          <w:tab w:val="decimal" w:pos="360"/>
        </w:tabs>
        <w:numPr>
          <w:ilvl w:val="0"/>
          <w:numId w:val="8"/>
        </w:numPr>
        <w:rPr>
          <w:color w:val="#000000"/>
          <w:sz w:val="19"/>
          <w:lang w:val="cs-CZ"/>
          <w:spacing w:val="9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Dodavatel je oprávn</w:t>
      </w:r>
      <w:r>
        <w:rPr>
          <w:color w:val="#000000"/>
          <w:sz w:val="19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ěn od 1. ledna kalendářního roku následujícího po datu podpisu Smlouvy cenu slu</w:t>
        <w:softHyphen/>
      </w:r>
      <w:r>
        <w:rPr>
          <w:color w:val="#000000"/>
          <w:sz w:val="19"/>
          <w:lang w:val="cs-CZ"/>
          <w:spacing w:val="11"/>
          <w:w w:val="100"/>
          <w:strike w:val="false"/>
          <w:vertAlign w:val="baseline"/>
          <w:rFonts w:ascii="Arial" w:hAnsi="Arial"/>
        </w:rPr>
        <w:t xml:space="preserve">žeb každoročně valorizovat o tzv, průměrnou roční míru inflace, která je každoročně zveřejňována ve </w:t>
      </w:r>
      <w:r>
        <w:rPr>
          <w:color w:val="#000000"/>
          <w:sz w:val="19"/>
          <w:lang w:val="cs-CZ"/>
          <w:spacing w:val="14"/>
          <w:w w:val="100"/>
          <w:strike w:val="false"/>
          <w:vertAlign w:val="baseline"/>
          <w:rFonts w:ascii="Arial" w:hAnsi="Arial"/>
        </w:rPr>
        <w:t xml:space="preserve">12. čísle přehledů vydávaných Českým statistickým úřadem pod názvem „Indexy spotřebitelských </w:t>
      </w:r>
      <w:r>
        <w:rPr>
          <w:color w:val="#000000"/>
          <w:sz w:val="19"/>
          <w:lang w:val="cs-CZ"/>
          <w:spacing w:val="11"/>
          <w:w w:val="100"/>
          <w:strike w:val="false"/>
          <w:vertAlign w:val="baseline"/>
          <w:rFonts w:ascii="Arial" w:hAnsi="Arial"/>
        </w:rPr>
        <w:t xml:space="preserve">cen". Takto vzniklý doplatek ceny služeb je oprávněn Dodavatel vyúčtovat každoročně zpětně od </w:t>
      </w:r>
      <w:r>
        <w:rPr>
          <w:b w:val="true"/>
          <w:color w:val="#000000"/>
          <w:sz w:val="17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1, </w:t>
      </w:r>
      <w:r>
        <w:rPr>
          <w:color w:val="#000000"/>
          <w:sz w:val="19"/>
          <w:lang w:val="cs-CZ"/>
          <w:spacing w:val="11"/>
          <w:w w:val="100"/>
          <w:strike w:val="false"/>
          <w:vertAlign w:val="baseline"/>
          <w:rFonts w:ascii="Arial" w:hAnsi="Arial"/>
        </w:rPr>
        <w:t xml:space="preserve">ledna příslušného kalendářního roku. Bude-li obdobným způsobem zveřejněna míra deflace, bude </w:t>
      </w:r>
      <w:r>
        <w:rPr>
          <w:color w:val="#000000"/>
          <w:sz w:val="19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adekvátně shora popsanému postupu snížena cena služeb ve prospěch Objednatele, případný přepla</w:t>
        <w:softHyphen/>
      </w:r>
      <w:r>
        <w:rPr>
          <w:color w:val="#000000"/>
          <w:sz w:val="19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tek na ceně služeb bude řešen formou dobropisu.</w:t>
      </w:r>
    </w:p>
    <w:p>
      <w:pPr>
        <w:ind w:right="0" w:left="288" w:firstLine="0"/>
        <w:spacing w:before="648" w:after="0" w:line="266" w:lineRule="auto"/>
        <w:jc w:val="left"/>
        <w:rPr>
          <w:b w:val="true"/>
          <w:color w:val="#000000"/>
          <w:sz w:val="18"/>
          <w:lang w:val="cs-CZ"/>
          <w:spacing w:val="8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8"/>
          <w:lang w:val="cs-CZ"/>
          <w:spacing w:val="8"/>
          <w:w w:val="100"/>
          <w:strike w:val="false"/>
          <w:vertAlign w:val="baseline"/>
          <w:rFonts w:ascii="Verdana" w:hAnsi="Verdana"/>
        </w:rPr>
        <w:t xml:space="preserve">VII. DOBA TRVÁNÍ SMLUVNÍHO VZTAHU</w:t>
      </w:r>
    </w:p>
    <w:p>
      <w:pPr>
        <w:ind w:right="0" w:left="72" w:firstLine="0"/>
        <w:spacing w:before="252" w:after="0" w:line="266" w:lineRule="auto"/>
        <w:jc w:val="left"/>
        <w:tabs>
          <w:tab w:val="clear" w:pos="360"/>
          <w:tab w:val="decimal" w:pos="432"/>
        </w:tabs>
        <w:numPr>
          <w:ilvl w:val="0"/>
          <w:numId w:val="9"/>
        </w:numPr>
        <w:rPr>
          <w:color w:val="#000000"/>
          <w:sz w:val="19"/>
          <w:lang w:val="cs-CZ"/>
          <w:spacing w:val="1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4"/>
          <w:w w:val="100"/>
          <w:strike w:val="false"/>
          <w:vertAlign w:val="baseline"/>
          <w:rFonts w:ascii="Arial" w:hAnsi="Arial"/>
        </w:rPr>
        <w:t xml:space="preserve">Smlouva se sjednává na dobu neur</w:t>
      </w:r>
      <w:r>
        <w:rPr>
          <w:color w:val="#000000"/>
          <w:sz w:val="19"/>
          <w:lang w:val="cs-CZ"/>
          <w:spacing w:val="14"/>
          <w:w w:val="100"/>
          <w:strike w:val="false"/>
          <w:vertAlign w:val="baseline"/>
          <w:rFonts w:ascii="Arial" w:hAnsi="Arial"/>
        </w:rPr>
        <w:t xml:space="preserve">čitou, pokud ve smlouvě nebude uvedena doba platnosti.</w:t>
      </w:r>
    </w:p>
    <w:p>
      <w:pPr>
        <w:ind w:right="0" w:left="72" w:firstLine="0"/>
        <w:spacing w:before="0" w:after="0" w:line="240" w:lineRule="auto"/>
        <w:jc w:val="left"/>
        <w:tabs>
          <w:tab w:val="clear" w:pos="360"/>
          <w:tab w:val="decimal" w:pos="432"/>
        </w:tabs>
        <w:numPr>
          <w:ilvl w:val="0"/>
          <w:numId w:val="9"/>
        </w:numPr>
        <w:rPr>
          <w:color w:val="#000000"/>
          <w:sz w:val="19"/>
          <w:lang w:val="cs-CZ"/>
          <w:spacing w:val="17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7"/>
          <w:w w:val="100"/>
          <w:strike w:val="false"/>
          <w:vertAlign w:val="baseline"/>
          <w:rFonts w:ascii="Arial" w:hAnsi="Arial"/>
        </w:rPr>
        <w:t xml:space="preserve">Smluvní vztah založený Smlouvou lze ukon</w:t>
      </w:r>
      <w:r>
        <w:rPr>
          <w:color w:val="#000000"/>
          <w:sz w:val="19"/>
          <w:lang w:val="cs-CZ"/>
          <w:spacing w:val="17"/>
          <w:w w:val="100"/>
          <w:strike w:val="false"/>
          <w:vertAlign w:val="baseline"/>
          <w:rFonts w:ascii="Arial" w:hAnsi="Arial"/>
        </w:rPr>
        <w:t xml:space="preserve">čit:</w:t>
      </w:r>
    </w:p>
    <w:p>
      <w:pPr>
        <w:ind w:right="0" w:left="1152" w:firstLine="-288"/>
        <w:spacing w:before="36" w:after="0" w:line="240" w:lineRule="auto"/>
        <w:jc w:val="left"/>
        <w:tabs>
          <w:tab w:val="clear" w:pos="288"/>
          <w:tab w:val="decimal" w:pos="1152"/>
        </w:tabs>
        <w:numPr>
          <w:ilvl w:val="0"/>
          <w:numId w:val="10"/>
        </w:numPr>
        <w:rPr>
          <w:color w:val="#000000"/>
          <w:sz w:val="19"/>
          <w:lang w:val="cs-CZ"/>
          <w:spacing w:val="18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8"/>
          <w:w w:val="100"/>
          <w:strike w:val="false"/>
          <w:vertAlign w:val="baseline"/>
          <w:rFonts w:ascii="Arial" w:hAnsi="Arial"/>
        </w:rPr>
        <w:t xml:space="preserve">písemnou dohodou smluvních stran.</w:t>
      </w:r>
    </w:p>
    <w:p>
      <w:pPr>
        <w:ind w:right="216" w:left="1152" w:firstLine="-288"/>
        <w:spacing w:before="0" w:after="0" w:line="240" w:lineRule="auto"/>
        <w:jc w:val="both"/>
        <w:tabs>
          <w:tab w:val="clear" w:pos="288"/>
          <w:tab w:val="decimal" w:pos="1152"/>
        </w:tabs>
        <w:numPr>
          <w:ilvl w:val="0"/>
          <w:numId w:val="10"/>
        </w:numPr>
        <w:rPr>
          <w:color w:val="#000000"/>
          <w:sz w:val="19"/>
          <w:lang w:val="cs-CZ"/>
          <w:spacing w:val="9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písemnou výpov</w:t>
      </w:r>
      <w:r>
        <w:rPr>
          <w:color w:val="#000000"/>
          <w:sz w:val="19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ědí i bez uvedení důvodů, přičemž se sjednává </w:t>
      </w:r>
      <w:r>
        <w:rPr>
          <w:b w:val="true"/>
          <w:color w:val="#000000"/>
          <w:sz w:val="18"/>
          <w:lang w:val="cs-CZ"/>
          <w:spacing w:val="9"/>
          <w:w w:val="100"/>
          <w:strike w:val="false"/>
          <w:vertAlign w:val="baseline"/>
          <w:rFonts w:ascii="Verdana" w:hAnsi="Verdana"/>
        </w:rPr>
        <w:t xml:space="preserve">"měsíční </w:t>
      </w:r>
      <w:r>
        <w:rPr>
          <w:color w:val="#000000"/>
          <w:sz w:val="19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výpovědní lhůta, která počíná běžet prvním dnem měsíce následujícího po měsíci, ve kterém byla výpověď </w:t>
      </w:r>
      <w:r>
        <w:rPr>
          <w:color w:val="#000000"/>
          <w:sz w:val="19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doručena druhé straně.</w:t>
      </w:r>
    </w:p>
    <w:p>
      <w:pPr>
        <w:ind w:right="288" w:left="1152" w:firstLine="-288"/>
        <w:spacing w:before="0" w:after="0" w:line="240" w:lineRule="auto"/>
        <w:jc w:val="left"/>
        <w:tabs>
          <w:tab w:val="clear" w:pos="288"/>
          <w:tab w:val="decimal" w:pos="1152"/>
        </w:tabs>
        <w:numPr>
          <w:ilvl w:val="0"/>
          <w:numId w:val="10"/>
        </w:numPr>
        <w:rPr>
          <w:color w:val="#000000"/>
          <w:sz w:val="19"/>
          <w:lang w:val="cs-CZ"/>
          <w:spacing w:val="16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6"/>
          <w:w w:val="100"/>
          <w:strike w:val="false"/>
          <w:vertAlign w:val="baseline"/>
          <w:rFonts w:ascii="Arial" w:hAnsi="Arial"/>
        </w:rPr>
        <w:t xml:space="preserve">odstoupením ze strany Dodavatele za podmínek ujednaných v </w:t>
      </w:r>
      <w:r>
        <w:rPr>
          <w:b w:val="true"/>
          <w:color w:val="#000000"/>
          <w:sz w:val="17"/>
          <w:lang w:val="cs-CZ"/>
          <w:spacing w:val="16"/>
          <w:w w:val="100"/>
          <w:strike w:val="false"/>
          <w:vertAlign w:val="baseline"/>
          <w:rFonts w:ascii="Tahoma" w:hAnsi="Tahoma"/>
        </w:rPr>
        <w:t xml:space="preserve">či. </w:t>
      </w:r>
      <w:r>
        <w:rPr>
          <w:color w:val="#000000"/>
          <w:sz w:val="19"/>
          <w:lang w:val="cs-CZ"/>
          <w:spacing w:val="16"/>
          <w:w w:val="100"/>
          <w:strike w:val="false"/>
          <w:vertAlign w:val="baseline"/>
          <w:rFonts w:ascii="Arial" w:hAnsi="Arial"/>
        </w:rPr>
        <w:t xml:space="preserve">V odst. 3. Účinky </w:t>
      </w:r>
      <w:r>
        <w:rPr>
          <w:color w:val="#000000"/>
          <w:sz w:val="19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odstoupení nastávají dnem následujícím po dni doručení oznámení o odstoupení.</w:t>
      </w:r>
    </w:p>
    <w:p>
      <w:pPr>
        <w:ind w:right="0" w:left="288" w:firstLine="0"/>
        <w:spacing w:before="396" w:after="0" w:line="266" w:lineRule="auto"/>
        <w:jc w:val="left"/>
        <w:rPr>
          <w:b w:val="true"/>
          <w:color w:val="#000000"/>
          <w:sz w:val="18"/>
          <w:lang w:val="cs-CZ"/>
          <w:spacing w:val="8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8"/>
          <w:lang w:val="cs-CZ"/>
          <w:spacing w:val="8"/>
          <w:w w:val="100"/>
          <w:strike w:val="false"/>
          <w:vertAlign w:val="baseline"/>
          <w:rFonts w:ascii="Verdana" w:hAnsi="Verdana"/>
        </w:rPr>
        <w:t xml:space="preserve">VIII. OSTATNÍ UJEDNÁNÍ</w:t>
      </w:r>
    </w:p>
    <w:p>
      <w:pPr>
        <w:ind w:right="216" w:left="360" w:firstLine="-288"/>
        <w:spacing w:before="144" w:after="0" w:line="240" w:lineRule="auto"/>
        <w:jc w:val="both"/>
        <w:tabs>
          <w:tab w:val="clear" w:pos="288"/>
          <w:tab w:val="decimal" w:pos="360"/>
        </w:tabs>
        <w:numPr>
          <w:ilvl w:val="0"/>
          <w:numId w:val="11"/>
        </w:numPr>
        <w:rPr>
          <w:color w:val="#000000"/>
          <w:sz w:val="19"/>
          <w:lang w:val="cs-CZ"/>
          <w:spacing w:val="9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Objednatel bere na v</w:t>
      </w:r>
      <w:r>
        <w:rPr>
          <w:color w:val="#000000"/>
          <w:sz w:val="19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ědomi, že Služby poskytované Dodavatelem dle Smlouvy jakkoliv nenahrazují </w:t>
      </w:r>
      <w:r>
        <w:rPr>
          <w:color w:val="#000000"/>
          <w:sz w:val="19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pojištění Objektu, jeho vybavení a zásob, služby dodavatele slouží pouze k prevenci předcházení </w:t>
      </w:r>
      <w:r>
        <w:rPr>
          <w:color w:val="#000000"/>
          <w:sz w:val="19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škodám na majetku Objednatele a odpovědnost Dodavatele je dána pouze v rozsahu Občanského </w:t>
      </w:r>
      <w:r>
        <w:rPr>
          <w:color w:val="#000000"/>
          <w:sz w:val="19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zákoníku v platném znění.</w:t>
      </w:r>
    </w:p>
    <w:p>
      <w:pPr>
        <w:ind w:right="216" w:left="360" w:firstLine="-288"/>
        <w:spacing w:before="72" w:after="0" w:line="240" w:lineRule="auto"/>
        <w:jc w:val="left"/>
        <w:tabs>
          <w:tab w:val="clear" w:pos="288"/>
          <w:tab w:val="decimal" w:pos="360"/>
        </w:tabs>
        <w:numPr>
          <w:ilvl w:val="0"/>
          <w:numId w:val="11"/>
        </w:numPr>
        <w:rPr>
          <w:color w:val="#000000"/>
          <w:sz w:val="19"/>
          <w:lang w:val="cs-CZ"/>
          <w:spacing w:val="8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Objednatel bere na v</w:t>
      </w:r>
      <w:r>
        <w:rPr>
          <w:color w:val="#000000"/>
          <w:sz w:val="19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ědomí, že Dodavatel neodpovídá za případné závady v přenosu Signálu na PCO </w:t>
      </w:r>
      <w:r>
        <w:rPr>
          <w:color w:val="#000000"/>
          <w:sz w:val="19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HZS a PCO DOHLED z jakéhokoliv důvodu.</w:t>
      </w:r>
    </w:p>
    <w:p>
      <w:pPr>
        <w:ind w:right="216" w:left="360" w:firstLine="-288"/>
        <w:spacing w:before="0" w:after="0" w:line="292" w:lineRule="auto"/>
        <w:jc w:val="left"/>
        <w:tabs>
          <w:tab w:val="clear" w:pos="288"/>
          <w:tab w:val="decimal" w:pos="360"/>
        </w:tabs>
        <w:numPr>
          <w:ilvl w:val="0"/>
          <w:numId w:val="11"/>
        </w:numPr>
        <w:rPr>
          <w:color w:val="#000000"/>
          <w:sz w:val="19"/>
          <w:lang w:val="cs-CZ"/>
          <w:spacing w:val="6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Objednatel bere na v</w:t>
      </w:r>
      <w:r>
        <w:rPr>
          <w:color w:val="#000000"/>
          <w:sz w:val="19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ědomí, že ZDP instalované k EPS Objednatele je telekomunikační zařízení, jehož </w:t>
      </w:r>
      <w:r>
        <w:rPr>
          <w:color w:val="#000000"/>
          <w:sz w:val="19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provoz podléhá schválení Českým telekomunikačním úřadem. Provozem bez potřebné licence nebo </w:t>
      </w:r>
      <w:r>
        <w:rPr>
          <w:color w:val="#000000"/>
          <w:sz w:val="19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neoprávněným zásahem do zařízení může dojít k porušení pravidel telekomunikačního provozu a ná</w:t>
        <w:softHyphen/>
      </w:r>
      <w:r>
        <w:rPr>
          <w:color w:val="#000000"/>
          <w:sz w:val="19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sledným velmi vysokým sankcím ze strany ČTÚ. Jedinou servisní organizací oprávněnou k provozu a </w:t>
      </w:r>
      <w:r>
        <w:rPr>
          <w:color w:val="#000000"/>
          <w:sz w:val="19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provádění jakýchkoliv zásahů do tohoto zařízení je Dodavatel.</w:t>
      </w:r>
    </w:p>
    <w:p>
      <w:pPr>
        <w:ind w:right="0" w:left="360" w:firstLine="-288"/>
        <w:spacing w:before="0" w:after="0" w:line="280" w:lineRule="auto"/>
        <w:jc w:val="left"/>
        <w:tabs>
          <w:tab w:val="clear" w:pos="288"/>
          <w:tab w:val="decimal" w:pos="360"/>
        </w:tabs>
        <w:numPr>
          <w:ilvl w:val="0"/>
          <w:numId w:val="11"/>
        </w:numPr>
        <w:rPr>
          <w:color w:val="#000000"/>
          <w:sz w:val="19"/>
          <w:lang w:val="cs-CZ"/>
          <w:spacing w:val="1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5"/>
          <w:w w:val="100"/>
          <w:strike w:val="false"/>
          <w:vertAlign w:val="baseline"/>
          <w:rFonts w:ascii="Arial" w:hAnsi="Arial"/>
        </w:rPr>
        <w:t xml:space="preserve">Strany vylu</w:t>
      </w:r>
      <w:r>
        <w:rPr>
          <w:color w:val="#000000"/>
          <w:sz w:val="19"/>
          <w:lang w:val="cs-CZ"/>
          <w:spacing w:val="15"/>
          <w:w w:val="100"/>
          <w:strike w:val="false"/>
          <w:vertAlign w:val="baseline"/>
          <w:rFonts w:ascii="Arial" w:hAnsi="Arial"/>
        </w:rPr>
        <w:t xml:space="preserve">čují vzájemně odpovědnost za vzniklé škody pro případ Vyšší moci.</w:t>
      </w:r>
    </w:p>
    <w:p>
      <w:pPr>
        <w:ind w:right="0" w:left="288" w:firstLine="0"/>
        <w:spacing w:before="324" w:after="0" w:line="240" w:lineRule="auto"/>
        <w:jc w:val="left"/>
        <w:rPr>
          <w:b w:val="true"/>
          <w:color w:val="#000000"/>
          <w:sz w:val="18"/>
          <w:lang w:val="cs-CZ"/>
          <w:spacing w:val="14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8"/>
          <w:lang w:val="cs-CZ"/>
          <w:spacing w:val="14"/>
          <w:w w:val="100"/>
          <w:strike w:val="false"/>
          <w:vertAlign w:val="baseline"/>
          <w:rFonts w:ascii="Verdana" w:hAnsi="Verdana"/>
        </w:rPr>
        <w:t xml:space="preserve">IX. OCHRANA OSOBNÍCH ÚDAJI)</w:t>
      </w:r>
    </w:p>
    <w:p>
      <w:pPr>
        <w:ind w:right="216" w:left="432" w:firstLine="-360"/>
        <w:spacing w:before="180" w:after="0" w:line="240" w:lineRule="auto"/>
        <w:jc w:val="left"/>
        <w:tabs>
          <w:tab w:val="clear" w:pos="360"/>
          <w:tab w:val="decimal" w:pos="432"/>
        </w:tabs>
        <w:numPr>
          <w:ilvl w:val="0"/>
          <w:numId w:val="12"/>
        </w:numPr>
        <w:rPr>
          <w:color w:val="#000000"/>
          <w:sz w:val="19"/>
          <w:lang w:val="cs-CZ"/>
          <w:spacing w:val="7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Objednatel je povinen osobní údaje sd</w:t>
      </w:r>
      <w:r>
        <w:rPr>
          <w:color w:val="#000000"/>
          <w:sz w:val="19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ělované při uzavírání Smlouvy uvádět správně a pravdivé a je </w:t>
      </w:r>
      <w:r>
        <w:rPr>
          <w:color w:val="#000000"/>
          <w:sz w:val="19"/>
          <w:lang w:val="cs-CZ"/>
          <w:spacing w:val="11"/>
          <w:w w:val="100"/>
          <w:strike w:val="false"/>
          <w:vertAlign w:val="baseline"/>
          <w:rFonts w:ascii="Arial" w:hAnsi="Arial"/>
        </w:rPr>
        <w:t xml:space="preserve">povinen bez zbytečného odkladu oznámit Dodavateli jejich změnu.</w:t>
      </w:r>
    </w:p>
    <w:p>
      <w:pPr>
        <w:ind w:right="0" w:left="432" w:firstLine="-360"/>
        <w:spacing w:before="36" w:after="0" w:line="240" w:lineRule="auto"/>
        <w:jc w:val="left"/>
        <w:tabs>
          <w:tab w:val="clear" w:pos="360"/>
          <w:tab w:val="decimal" w:pos="432"/>
        </w:tabs>
        <w:numPr>
          <w:ilvl w:val="0"/>
          <w:numId w:val="12"/>
        </w:numPr>
        <w:rPr>
          <w:color w:val="#000000"/>
          <w:sz w:val="19"/>
          <w:lang w:val="cs-CZ"/>
          <w:spacing w:val="1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5"/>
          <w:w w:val="100"/>
          <w:strike w:val="false"/>
          <w:vertAlign w:val="baseline"/>
          <w:rFonts w:ascii="Arial" w:hAnsi="Arial"/>
        </w:rPr>
        <w:t xml:space="preserve">Další informace </w:t>
      </w:r>
      <w:r>
        <w:rPr>
          <w:color w:val="#000000"/>
          <w:sz w:val="19"/>
          <w:lang w:val="cs-CZ"/>
          <w:spacing w:val="15"/>
          <w:w w:val="100"/>
          <w:strike w:val="false"/>
          <w:vertAlign w:val="baseline"/>
          <w:rFonts w:ascii="Arial" w:hAnsi="Arial"/>
        </w:rPr>
        <w:t xml:space="preserve">❑ zpracování osobních údaj</w:t>
      </w:r>
      <w:r>
        <w:rPr>
          <w:color w:val="#000000"/>
          <w:sz w:val="19"/>
          <w:lang w:val="cs-CZ"/>
          <w:spacing w:val="15"/>
          <w:w w:val="100"/>
          <w:strike w:val="false"/>
          <w:vertAlign w:val="baseline"/>
          <w:rFonts w:ascii="Arial" w:hAnsi="Arial"/>
        </w:rPr>
        <w:t xml:space="preserve">ů Dodavatelem jsou dostupné na Webu.</w:t>
      </w:r>
    </w:p>
    <w:p>
      <w:pPr>
        <w:ind w:right="0" w:left="288" w:firstLine="0"/>
        <w:spacing w:before="252" w:after="0" w:line="240" w:lineRule="auto"/>
        <w:jc w:val="left"/>
        <w:rPr>
          <w:b w:val="true"/>
          <w:color w:val="#000000"/>
          <w:sz w:val="18"/>
          <w:lang w:val="cs-CZ"/>
          <w:spacing w:val="12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8"/>
          <w:lang w:val="cs-CZ"/>
          <w:spacing w:val="12"/>
          <w:w w:val="100"/>
          <w:strike w:val="false"/>
          <w:vertAlign w:val="baseline"/>
          <w:rFonts w:ascii="Verdana" w:hAnsi="Verdana"/>
        </w:rPr>
        <w:t xml:space="preserve">X. ZM</w:t>
      </w:r>
      <w:r>
        <w:rPr>
          <w:b w:val="true"/>
          <w:color w:val="#000000"/>
          <w:sz w:val="18"/>
          <w:lang w:val="cs-CZ"/>
          <w:spacing w:val="12"/>
          <w:w w:val="100"/>
          <w:strike w:val="false"/>
          <w:vertAlign w:val="baseline"/>
          <w:rFonts w:ascii="Verdana" w:hAnsi="Verdana"/>
        </w:rPr>
        <w:t xml:space="preserve">ĚNA PODMÍNEK</w:t>
      </w:r>
    </w:p>
    <w:p>
      <w:pPr>
        <w:ind w:right="216" w:left="432" w:firstLine="-360"/>
        <w:spacing w:before="180" w:after="0" w:line="240" w:lineRule="auto"/>
        <w:jc w:val="both"/>
        <w:tabs>
          <w:tab w:val="clear" w:pos="360"/>
          <w:tab w:val="decimal" w:pos="432"/>
        </w:tabs>
        <w:numPr>
          <w:ilvl w:val="0"/>
          <w:numId w:val="13"/>
        </w:numPr>
        <w:rPr>
          <w:color w:val="#000000"/>
          <w:sz w:val="19"/>
          <w:lang w:val="cs-CZ"/>
          <w:spacing w:val="8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Dodavatel je oprávn</w:t>
      </w:r>
      <w:r>
        <w:rPr>
          <w:color w:val="#000000"/>
          <w:sz w:val="19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ěn v přiměřeném rozsahu tyto Podmínky z důvodu rozumné potřeby (zejména z </w:t>
      </w:r>
      <w:r>
        <w:rPr>
          <w:color w:val="#000000"/>
          <w:sz w:val="19"/>
          <w:lang w:val="cs-CZ"/>
          <w:spacing w:val="11"/>
          <w:w w:val="100"/>
          <w:strike w:val="false"/>
          <w:vertAlign w:val="baseline"/>
          <w:rFonts w:ascii="Arial" w:hAnsi="Arial"/>
        </w:rPr>
        <w:t xml:space="preserve">důvodu rozšíření poskytovaných Služeb, změny technologie, z důvodu optimalizace poskytování </w:t>
      </w:r>
      <w:r>
        <w:rPr>
          <w:color w:val="#000000"/>
          <w:sz w:val="19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Služeb, změny cen nebo podmínek pinění třetí strany využívané Dodavatelem při poskytování Služeb, </w:t>
      </w:r>
      <w:r>
        <w:rPr>
          <w:color w:val="#000000"/>
          <w:sz w:val="19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změny právních předpisů upravujících poskytování Služeb nebo změny v jejich výkladu, resp. v rozhodovací praxi dotčených orgánů) změnit.</w:t>
      </w:r>
    </w:p>
    <w:p>
      <w:pPr>
        <w:ind w:right="216" w:left="432" w:firstLine="-360"/>
        <w:spacing w:before="36" w:after="0" w:line="240" w:lineRule="auto"/>
        <w:jc w:val="left"/>
        <w:tabs>
          <w:tab w:val="clear" w:pos="360"/>
          <w:tab w:val="decimal" w:pos="432"/>
        </w:tabs>
        <w:numPr>
          <w:ilvl w:val="0"/>
          <w:numId w:val="13"/>
        </w:numPr>
        <w:rPr>
          <w:color w:val="#000000"/>
          <w:sz w:val="19"/>
          <w:lang w:val="cs-CZ"/>
          <w:spacing w:val="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Zm</w:t>
      </w:r>
      <w:r>
        <w:rPr>
          <w:color w:val="#000000"/>
          <w:sz w:val="19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ěnu je Dodavatel povinen oznámit Objednateli ve dvouměsíčním předst</w:t>
      </w:r>
      <w:r>
        <w:rPr>
          <w:color w:val="#000000"/>
          <w:sz w:val="20"/>
          <w:lang w:val="cs-CZ"/>
          <w:spacing w:val="10"/>
          <w:w w:val="75"/>
          <w:strike w:val="false"/>
          <w:vertAlign w:val="baseline"/>
          <w:rFonts w:ascii="Times New Roman" w:hAnsi="Times New Roman"/>
        </w:rPr>
        <w:t xml:space="preserve">i</w:t>
      </w:r>
      <w:r>
        <w:rPr>
          <w:color w:val="#000000"/>
          <w:sz w:val="19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hu před účinností změny, a to bud' prostřednictvím Elektronické komunikace nebo na korespondenční adresu Objednatele.</w:t>
      </w:r>
    </w:p>
    <w:p>
      <w:pPr>
        <w:ind w:right="1008" w:left="432" w:firstLine="-360"/>
        <w:spacing w:before="0" w:after="0" w:line="240" w:lineRule="auto"/>
        <w:jc w:val="left"/>
        <w:tabs>
          <w:tab w:val="clear" w:pos="360"/>
          <w:tab w:val="decimal" w:pos="432"/>
        </w:tabs>
        <w:numPr>
          <w:ilvl w:val="0"/>
          <w:numId w:val="13"/>
        </w:numPr>
        <w:rPr>
          <w:color w:val="#000000"/>
          <w:sz w:val="19"/>
          <w:lang w:val="cs-CZ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Platí, že po oznámení zm</w:t>
      </w:r>
      <w:r>
        <w:rPr>
          <w:color w:val="#000000"/>
          <w:sz w:val="19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ěny Podmínek dle odst. 2 nové Podmínky automaticky k datu jejich </w:t>
      </w:r>
      <w:r>
        <w:rPr>
          <w:color w:val="#000000"/>
          <w:sz w:val="19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účinnosti nahrazují původní znění Podmínek.</w:t>
      </w:r>
    </w:p>
    <w:p>
      <w:pPr>
        <w:ind w:right="216" w:left="360" w:firstLine="-288"/>
        <w:spacing w:before="0" w:after="0" w:line="240" w:lineRule="auto"/>
        <w:jc w:val="left"/>
        <w:tabs>
          <w:tab w:val="clear" w:pos="288"/>
          <w:tab w:val="decimal" w:pos="360"/>
        </w:tabs>
        <w:numPr>
          <w:ilvl w:val="0"/>
          <w:numId w:val="13"/>
        </w:numPr>
        <w:rPr>
          <w:color w:val="#000000"/>
          <w:sz w:val="19"/>
          <w:lang w:val="cs-CZ"/>
          <w:spacing w:val="9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V p</w:t>
      </w:r>
      <w:r>
        <w:rPr>
          <w:color w:val="#000000"/>
          <w:sz w:val="19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řípadě, že Objednatel nesouhlasí se změnou Podmínek, má právo Smlouvu vypovědět dle či. VII. </w:t>
      </w:r>
      <w:r>
        <w:rPr>
          <w:color w:val="#000000"/>
          <w:sz w:val="19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odst. 2 písm. O).</w:t>
      </w:r>
    </w:p>
    <w:p>
      <w:pPr>
        <w:sectPr>
          <w:pgSz w:w="11918" w:h="16854" w:orient="portrait"/>
          <w:type w:val="nextPage"/>
          <w:textDirection w:val="lrTb"/>
          <w:pgMar w:bottom="1409" w:top="1330" w:right="858" w:left="920" w:header="720" w:footer="720"/>
          <w:titlePg w:val="false"/>
        </w:sectPr>
      </w:pPr>
    </w:p>
    <w:p>
      <w:pPr>
        <w:ind w:right="0" w:left="432" w:firstLine="0"/>
        <w:spacing w:before="0" w:after="0" w:line="240" w:lineRule="auto"/>
        <w:jc w:val="left"/>
        <w:rPr>
          <w:b w:val="true"/>
          <w:color w:val="#2E2E2E"/>
          <w:sz w:val="18"/>
          <w:lang w:val="cs-CZ"/>
          <w:spacing w:val="18"/>
          <w:w w:val="100"/>
          <w:strike w:val="false"/>
          <w:vertAlign w:val="baseline"/>
          <w:rFonts w:ascii="Verdana" w:hAnsi="Verdana"/>
        </w:rPr>
      </w:pP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d="f" style="position:absolute;width:504pt;height:8.85pt;z-index:-997;margin-left:0pt;margin-top:665.8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108" w:left="0" w:firstLine="0"/>
                    <w:spacing w:before="0" w:after="0" w:line="194" w:lineRule="auto"/>
                    <w:jc w:val="right"/>
                    <w:framePr w:hAnchor="text" w:vAnchor="text" w:y="13316" w:w="10080" w:h="177" w:hSpace="0" w:vSpace="0" w:wrap="3"/>
                    <w:rPr>
                      <w:color w:val="#2E2E2E"/>
                      <w:sz w:val="18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2E2E2E"/>
                      <w:sz w:val="18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Stránka </w:t>
                  </w:r>
                  <w:r>
                    <w:rPr>
                      <w:b w:val="true"/>
                      <w:color w:val="#2E2E2E"/>
                      <w:sz w:val="16"/>
                      <w:lang w:val="cs-CZ"/>
                      <w:spacing w:val="-4"/>
                      <w:w w:val="95"/>
                      <w:strike w:val="false"/>
                      <w:vertAlign w:val="baseline"/>
                      <w:rFonts w:ascii="Tahoma" w:hAnsi="Tahoma"/>
                    </w:rPr>
                    <w:t xml:space="preserve">6 z 6</w:t>
                  </w:r>
                </w:p>
              </w:txbxContent>
            </v:textbox>
          </v:shape>
        </w:pict>
      </w:r>
      <w:r>
        <w:rPr>
          <w:b w:val="true"/>
          <w:color w:val="#2E2E2E"/>
          <w:sz w:val="18"/>
          <w:lang w:val="cs-CZ"/>
          <w:spacing w:val="18"/>
          <w:w w:val="100"/>
          <w:strike w:val="false"/>
          <w:vertAlign w:val="baseline"/>
          <w:rFonts w:ascii="Verdana" w:hAnsi="Verdana"/>
        </w:rPr>
        <w:t xml:space="preserve">XI. DORU</w:t>
      </w:r>
      <w:r>
        <w:rPr>
          <w:b w:val="true"/>
          <w:color w:val="#2E2E2E"/>
          <w:sz w:val="18"/>
          <w:lang w:val="cs-CZ"/>
          <w:spacing w:val="18"/>
          <w:w w:val="100"/>
          <w:strike w:val="false"/>
          <w:vertAlign w:val="baseline"/>
          <w:rFonts w:ascii="Verdana" w:hAnsi="Verdana"/>
        </w:rPr>
        <w:t xml:space="preserve">ČOVÁNÍ</w:t>
      </w:r>
    </w:p>
    <w:p>
      <w:pPr>
        <w:ind w:right="144" w:left="432" w:firstLine="-360"/>
        <w:spacing w:before="180" w:after="0" w:line="240" w:lineRule="auto"/>
        <w:jc w:val="both"/>
        <w:rPr>
          <w:b w:val="true"/>
          <w:color w:val="#2E2E2E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2E2E2E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L </w:t>
      </w:r>
      <w:r>
        <w:rPr>
          <w:color w:val="#2E2E2E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Strany se dohodly na komunikaci prost</w:t>
      </w:r>
      <w:r>
        <w:rPr>
          <w:color w:val="#2E2E2E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řednictvím e-mailů, webového portálu Dodavatele, </w:t>
      </w:r>
      <w:r>
        <w:rPr>
          <w:color w:val="#2E2E2E"/>
          <w:sz w:val="19"/>
          <w:lang w:val="cs-CZ"/>
          <w:spacing w:val="3"/>
          <w:w w:val="105"/>
          <w:strike w:val="false"/>
          <w:vertAlign w:val="baseline"/>
          <w:rFonts w:ascii="Arial" w:hAnsi="Arial"/>
        </w:rPr>
        <w:t xml:space="preserve">datových </w:t>
      </w:r>
      <w:r>
        <w:rPr>
          <w:color w:val="#2E2E2E"/>
          <w:sz w:val="18"/>
          <w:lang w:val="cs-CZ"/>
          <w:spacing w:val="1"/>
          <w:w w:val="100"/>
          <w:strike w:val="false"/>
          <w:vertAlign w:val="baseline"/>
          <w:rFonts w:ascii="Verdana" w:hAnsi="Verdana"/>
        </w:rPr>
        <w:t xml:space="preserve">schránek a doručovatelů poštovních zásilek. Dokumenty týkající se změn Smlouvy či jejího ukončení </w:t>
      </w:r>
      <w:r>
        <w:rPr>
          <w:color w:val="#2E2E2E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mohou být doručovány do datové schránky případně prostřednictvím doručovatelů poštovních zásilek </w:t>
      </w:r>
      <w:r>
        <w:rPr>
          <w:color w:val="#2E2E2E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či e-mailovou formou opatřenou platným elektronickým podpisem zprávy a elektronicky podepsaným </w:t>
      </w:r>
      <w:r>
        <w:rPr>
          <w:color w:val="#2E2E2E"/>
          <w:sz w:val="18"/>
          <w:lang w:val="cs-CZ"/>
          <w:spacing w:val="4"/>
          <w:w w:val="100"/>
          <w:strike w:val="false"/>
          <w:vertAlign w:val="baseline"/>
          <w:rFonts w:ascii="Verdana" w:hAnsi="Verdana"/>
        </w:rPr>
        <w:t xml:space="preserve">dokumentem v příloze. V případě, že adresát znemožní doručení těchto dokumentů, má se za to, že </w:t>
      </w:r>
      <w:r>
        <w:rPr>
          <w:color w:val="#2E2E2E"/>
          <w:sz w:val="18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u doručování do datové schránky byl dokument doručen desátým dnem od dodání do datové schránky </w:t>
      </w:r>
      <w:r>
        <w:rPr>
          <w:color w:val="#2E2E2E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adresáta a že u doručováni prostřednictvím poštovních doručovatelů byl dokument doručen k datu, kdy doručovatel zásilky vrátí zásilku adresátovi jako nedoručenou.</w:t>
      </w:r>
    </w:p>
    <w:p>
      <w:pPr>
        <w:ind w:right="0" w:left="72" w:firstLine="0"/>
        <w:spacing w:before="2808" w:after="0" w:line="240" w:lineRule="auto"/>
        <w:jc w:val="left"/>
        <w:rPr>
          <w:b w:val="true"/>
          <w:color w:val="#2E2E2E"/>
          <w:sz w:val="15"/>
          <w:lang w:val="cs-CZ"/>
          <w:spacing w:val="2"/>
          <w:w w:val="105"/>
          <w:strike w:val="false"/>
          <w:vertAlign w:val="baseline"/>
          <w:rFonts w:ascii="Verdana" w:hAnsi="Verdana"/>
        </w:rPr>
      </w:pPr>
      <w:r>
        <w:rPr>
          <w:b w:val="true"/>
          <w:color w:val="#2E2E2E"/>
          <w:sz w:val="15"/>
          <w:lang w:val="cs-CZ"/>
          <w:spacing w:val="2"/>
          <w:w w:val="105"/>
          <w:strike w:val="false"/>
          <w:vertAlign w:val="baseline"/>
          <w:rFonts w:ascii="Verdana" w:hAnsi="Verdana"/>
        </w:rPr>
        <w:t xml:space="preserve">PATROL </w:t>
      </w:r>
      <w:r>
        <w:rPr>
          <w:b w:val="true"/>
          <w:color w:val="#2E2E2E"/>
          <w:sz w:val="15"/>
          <w:lang w:val="cs-CZ"/>
          <w:spacing w:val="2"/>
          <w:w w:val="110"/>
          <w:strike w:val="false"/>
          <w:vertAlign w:val="baseline"/>
          <w:rFonts w:ascii="Verdana" w:hAnsi="Verdana"/>
        </w:rPr>
        <w:t xml:space="preserve">group s.r.o.</w:t>
      </w:r>
    </w:p>
    <w:p>
      <w:pPr>
        <w:ind w:right="0" w:left="72" w:firstLine="0"/>
        <w:spacing w:before="36" w:after="0" w:line="240" w:lineRule="auto"/>
        <w:jc w:val="left"/>
        <w:rPr>
          <w:color w:val="#2E2E2E"/>
          <w:sz w:val="12"/>
          <w:lang w:val="cs-CZ"/>
          <w:spacing w:val="6"/>
          <w:w w:val="100"/>
          <w:strike w:val="false"/>
          <w:vertAlign w:val="baseline"/>
          <w:rFonts w:ascii="Verdana" w:hAnsi="Verdana"/>
        </w:rPr>
      </w:pPr>
      <w:r>
        <w:rPr>
          <w:color w:val="#2E2E2E"/>
          <w:sz w:val="12"/>
          <w:lang w:val="cs-CZ"/>
          <w:spacing w:val="6"/>
          <w:w w:val="100"/>
          <w:strike w:val="false"/>
          <w:vertAlign w:val="baseline"/>
          <w:rFonts w:ascii="Verdana" w:hAnsi="Verdana"/>
        </w:rPr>
        <w:t xml:space="preserve">se sídlem: Romana Havelky 4957/5b, 586 01, Jihlava</w:t>
      </w:r>
    </w:p>
    <w:p>
      <w:pPr>
        <w:ind w:right="4752" w:left="72" w:firstLine="0"/>
        <w:spacing w:before="0" w:after="0" w:line="240" w:lineRule="auto"/>
        <w:jc w:val="left"/>
        <w:rPr>
          <w:color w:val="#2E2E2E"/>
          <w:sz w:val="12"/>
          <w:lang w:val="cs-CZ"/>
          <w:spacing w:val="2"/>
          <w:w w:val="100"/>
          <w:strike w:val="false"/>
          <w:vertAlign w:val="baseline"/>
          <w:rFonts w:ascii="Verdana" w:hAnsi="Verdana"/>
        </w:rPr>
      </w:pPr>
      <w:r>
        <w:rPr>
          <w:color w:val="#2E2E2E"/>
          <w:sz w:val="12"/>
          <w:lang w:val="cs-CZ"/>
          <w:spacing w:val="2"/>
          <w:w w:val="100"/>
          <w:strike w:val="false"/>
          <w:vertAlign w:val="baseline"/>
          <w:rFonts w:ascii="Verdana" w:hAnsi="Verdana"/>
        </w:rPr>
        <w:t xml:space="preserve">zapsána v OR vedeném KS Brno, oddílu C, vložce 8188, sp. zn. Firm 21048/97 </w:t>
      </w:r>
      <w:r>
        <w:rPr>
          <w:color w:val="#2E2E2E"/>
          <w:sz w:val="12"/>
          <w:lang w:val="cs-CZ"/>
          <w:spacing w:val="5"/>
          <w:w w:val="100"/>
          <w:strike w:val="false"/>
          <w:vertAlign w:val="baseline"/>
          <w:rFonts w:ascii="Verdana" w:hAnsi="Verdana"/>
        </w:rPr>
        <w:t xml:space="preserve">zastupuje: Petr Hansa, </w:t>
      </w:r>
      <w:r>
        <w:rPr>
          <w:color w:val="#2E2E2E"/>
          <w:sz w:val="12"/>
          <w:lang w:val="cs-CZ"/>
          <w:spacing w:val="5"/>
          <w:w w:val="100"/>
          <w:strike w:val="false"/>
          <w:vertAlign w:val="baseline"/>
          <w:rFonts w:ascii="Verdana" w:hAnsi="Verdana"/>
        </w:rPr>
        <w:t xml:space="preserve">ředitel společnosti</w:t>
      </w:r>
    </w:p>
    <w:p>
      <w:pPr>
        <w:ind w:right="7704" w:left="72" w:firstLine="0"/>
        <w:spacing w:before="144" w:after="0" w:line="240" w:lineRule="auto"/>
        <w:jc w:val="left"/>
        <w:rPr>
          <w:color w:val="#2E2E2E"/>
          <w:sz w:val="12"/>
          <w:lang w:val="cs-CZ"/>
          <w:spacing w:val="5"/>
          <w:w w:val="100"/>
          <w:strike w:val="false"/>
          <w:vertAlign w:val="baseline"/>
          <w:rFonts w:ascii="Verdana" w:hAnsi="Verdana"/>
        </w:rPr>
      </w:pPr>
      <w:r>
        <w:rPr>
          <w:color w:val="#2E2E2E"/>
          <w:sz w:val="12"/>
          <w:lang w:val="cs-CZ"/>
          <w:spacing w:val="5"/>
          <w:w w:val="100"/>
          <w:strike w:val="false"/>
          <w:vertAlign w:val="baseline"/>
          <w:rFonts w:ascii="Verdana" w:hAnsi="Verdana"/>
        </w:rPr>
        <w:t xml:space="preserve">I</w:t>
      </w:r>
      <w:r>
        <w:rPr>
          <w:color w:val="#2E2E2E"/>
          <w:sz w:val="12"/>
          <w:lang w:val="cs-CZ"/>
          <w:spacing w:val="5"/>
          <w:w w:val="100"/>
          <w:strike w:val="false"/>
          <w:vertAlign w:val="baseline"/>
          <w:rFonts w:ascii="Verdana" w:hAnsi="Verdana"/>
        </w:rPr>
        <w:t xml:space="preserve">Č: 46981233, DIČ: CZ46981233, </w:t>
      </w:r>
      <w:r>
        <w:rPr>
          <w:color w:val="#2E2E2E"/>
          <w:sz w:val="12"/>
          <w:lang w:val="cs-CZ"/>
          <w:spacing w:val="4"/>
          <w:w w:val="100"/>
          <w:strike w:val="false"/>
          <w:vertAlign w:val="baseline"/>
          <w:rFonts w:ascii="Verdana" w:hAnsi="Verdana"/>
        </w:rPr>
        <w:t xml:space="preserve">ID datové schránky: g8ish42</w:t>
      </w:r>
    </w:p>
    <w:sectPr>
      <w:pgSz w:w="11918" w:h="16854" w:orient="portrait"/>
      <w:type w:val="nextPage"/>
      <w:textDirection w:val="lrTb"/>
      <w:pgMar w:bottom="1158" w:top="2050" w:right="894" w:left="884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EE"/>
    <w:pitch w:val="variable"/>
    <w:family w:val="roman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decimal"/>
      <w:lvlText w:val="%1."/>
      <w:start w:val="23"/>
      <w:lvlJc w:val="left"/>
      <w:pPr>
        <w:ind w:left="720"/>
        <w:tabs>
          <w:tab w:val="decimal" w:pos="360"/>
        </w:tabs>
      </w:pPr>
      <w:rPr>
        <w:b w:val="true"/>
        <w:color w:val="#000000"/>
        <w:sz w:val="18"/>
        <w:lang w:val="cs-CZ"/>
        <w:spacing w:val="2"/>
        <w:w w:val="100"/>
        <w:strike w:val="false"/>
        <w:vertAlign w:val="baseline"/>
        <w:rFonts w:ascii="Verdana" w:hAnsi="Verdana"/>
      </w:rPr>
    </w:lvl>
  </w:abstractNum>
  <w:abstractNum w:abstractNumId="2">
    <w:lvl w:ilvl="0">
      <w:numFmt w:val="decimal"/>
      <w:lvlText w:val="%1."/>
      <w:start w:val="26"/>
      <w:lvlJc w:val="left"/>
      <w:pPr>
        <w:ind w:left="720"/>
        <w:tabs>
          <w:tab w:val="decimal" w:pos="360"/>
        </w:tabs>
      </w:pPr>
      <w:rPr>
        <w:b w:val="true"/>
        <w:color w:val="#000000"/>
        <w:sz w:val="18"/>
        <w:lang w:val="cs-CZ"/>
        <w:spacing w:val="14"/>
        <w:w w:val="100"/>
        <w:strike w:val="false"/>
        <w:vertAlign w:val="baseline"/>
        <w:rFonts w:ascii="Verdana" w:hAnsi="Verdana"/>
      </w:rPr>
    </w:lvl>
  </w:abstractNum>
  <w:abstractNum w:abstractNumId="3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19"/>
        <w:lang w:val="cs-CZ"/>
        <w:spacing w:val="7"/>
        <w:w w:val="100"/>
        <w:strike w:val="false"/>
        <w:vertAlign w:val="baseline"/>
        <w:rFonts w:ascii="Arial" w:hAnsi="Arial"/>
      </w:rPr>
    </w:lvl>
  </w:abstractNum>
  <w:abstractNum w:abstractNumId="4">
    <w:lvl w:ilvl="0">
      <w:numFmt w:val="decimal"/>
      <w:lvlText w:val="%1."/>
      <w:start w:val="1"/>
      <w:lvlJc w:val="left"/>
      <w:pPr>
        <w:ind w:left="720"/>
        <w:tabs>
          <w:tab w:val="decimal" w:pos="288"/>
        </w:tabs>
      </w:pPr>
      <w:rPr>
        <w:color w:val="#000000"/>
        <w:sz w:val="19"/>
        <w:lang w:val="cs-CZ"/>
        <w:spacing w:val="15"/>
        <w:w w:val="100"/>
        <w:strike w:val="false"/>
        <w:vertAlign w:val="baseline"/>
        <w:rFonts w:ascii="Arial" w:hAnsi="Arial"/>
      </w:rPr>
    </w:lvl>
  </w:abstractNum>
  <w:abstractNum w:abstractNumId="5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18"/>
        <w:lang w:val="cs-CZ"/>
        <w:spacing w:val="4"/>
        <w:w w:val="100"/>
        <w:strike w:val="false"/>
        <w:vertAlign w:val="baseline"/>
        <w:rFonts w:ascii="Verdana" w:hAnsi="Verdana"/>
      </w:rPr>
    </w:lvl>
  </w:abstractNum>
  <w:abstractNum w:abstractNumId="6">
    <w:lvl w:ilvl="0">
      <w:numFmt w:val="decimal"/>
      <w:lvlText w:val="%1."/>
      <w:start w:val="1"/>
      <w:lvlJc w:val="left"/>
      <w:pPr>
        <w:ind w:left="720"/>
        <w:tabs>
          <w:tab w:val="decimal" w:pos="288"/>
        </w:tabs>
      </w:pPr>
      <w:rPr>
        <w:color w:val="#000000"/>
        <w:sz w:val="18"/>
        <w:lang w:val="cs-CZ"/>
        <w:spacing w:val="6"/>
        <w:w w:val="100"/>
        <w:strike w:val="false"/>
        <w:vertAlign w:val="baseline"/>
        <w:rFonts w:ascii="Verdana" w:hAnsi="Verdana"/>
      </w:rPr>
    </w:lvl>
  </w:abstractNum>
  <w:abstractNum w:abstractNumId="7">
    <w:lvl w:ilvl="0">
      <w:numFmt w:val="decimal"/>
      <w:lvlText w:val="%1."/>
      <w:start w:val="2"/>
      <w:lvlJc w:val="left"/>
      <w:pPr>
        <w:ind w:left="720"/>
        <w:tabs>
          <w:tab w:val="decimal" w:pos="288"/>
        </w:tabs>
      </w:pPr>
      <w:rPr>
        <w:color w:val="#000000"/>
        <w:sz w:val="19"/>
        <w:lang w:val="cs-CZ"/>
        <w:spacing w:val="9"/>
        <w:w w:val="100"/>
        <w:strike w:val="false"/>
        <w:vertAlign w:val="baseline"/>
        <w:rFonts w:ascii="Arial" w:hAnsi="Arial"/>
      </w:rPr>
    </w:lvl>
  </w:abstractNum>
  <w:abstractNum w:abstractNumId="8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19"/>
        <w:lang w:val="cs-CZ"/>
        <w:spacing w:val="14"/>
        <w:w w:val="100"/>
        <w:strike w:val="false"/>
        <w:vertAlign w:val="baseline"/>
        <w:rFonts w:ascii="Arial" w:hAnsi="Arial"/>
      </w:rPr>
    </w:lvl>
  </w:abstractNum>
  <w:abstractNum w:abstractNumId="9">
    <w:lvl w:ilvl="0">
      <w:numFmt w:val="lowerLetter"/>
      <w:lvlText w:val="%1)"/>
      <w:start w:val="1"/>
      <w:lvlJc w:val="left"/>
      <w:pPr>
        <w:ind w:left="720"/>
        <w:tabs>
          <w:tab w:val="decimal" w:pos="288"/>
        </w:tabs>
      </w:pPr>
      <w:rPr>
        <w:color w:val="#000000"/>
        <w:sz w:val="19"/>
        <w:lang w:val="cs-CZ"/>
        <w:spacing w:val="18"/>
        <w:w w:val="100"/>
        <w:strike w:val="false"/>
        <w:vertAlign w:val="baseline"/>
        <w:rFonts w:ascii="Arial" w:hAnsi="Arial"/>
      </w:rPr>
    </w:lvl>
  </w:abstractNum>
  <w:abstractNum w:abstractNumId="10">
    <w:lvl w:ilvl="0">
      <w:numFmt w:val="decimal"/>
      <w:lvlText w:val="%1."/>
      <w:start w:val="1"/>
      <w:lvlJc w:val="left"/>
      <w:pPr>
        <w:ind w:left="720"/>
        <w:tabs>
          <w:tab w:val="decimal" w:pos="288"/>
        </w:tabs>
      </w:pPr>
      <w:rPr>
        <w:color w:val="#000000"/>
        <w:sz w:val="19"/>
        <w:lang w:val="cs-CZ"/>
        <w:spacing w:val="9"/>
        <w:w w:val="100"/>
        <w:strike w:val="false"/>
        <w:vertAlign w:val="baseline"/>
        <w:rFonts w:ascii="Arial" w:hAnsi="Arial"/>
      </w:rPr>
    </w:lvl>
  </w:abstractNum>
  <w:abstractNum w:abstractNumId="11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19"/>
        <w:lang w:val="cs-CZ"/>
        <w:spacing w:val="7"/>
        <w:w w:val="100"/>
        <w:strike w:val="false"/>
        <w:vertAlign w:val="baseline"/>
        <w:rFonts w:ascii="Arial" w:hAnsi="Arial"/>
      </w:rPr>
    </w:lvl>
  </w:abstractNum>
  <w:abstractNum w:abstractNumId="12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19"/>
        <w:lang w:val="cs-CZ"/>
        <w:spacing w:val="8"/>
        <w:w w:val="100"/>
        <w:strike w:val="false"/>
        <w:vertAlign w:val="baseline"/>
        <w:rFonts w:ascii="Arial" w:hAnsi="Arial"/>
      </w:rPr>
    </w:lvl>
  </w:abstract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drId3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