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317" w:left="1394" w:right="1389" w:bottom="129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12" w:name="bookmark12"/>
      <w:bookmarkStart w:id="13" w:name="bookmark13"/>
      <w:bookmarkStart w:id="14" w:name="bookmark14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12"/>
      <w:bookmarkEnd w:id="13"/>
      <w:bookmarkEnd w:id="14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15"/>
      <w:bookmarkEnd w:id="16"/>
      <w:bookmarkEnd w:id="17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18"/>
      <w:bookmarkEnd w:id="19"/>
      <w:bookmarkEnd w:id="20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346/2025</w:t>
      </w:r>
      <w:bookmarkEnd w:id="21"/>
      <w:bookmarkEnd w:id="22"/>
      <w:bookmarkEnd w:id="23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00" w:line="240" w:lineRule="auto"/>
        <w:ind w:left="250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z91/24</w:t>
      </w:r>
      <w:bookmarkEnd w:id="24"/>
      <w:bookmarkEnd w:id="25"/>
      <w:bookmarkEnd w:id="2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Terezín střední jezové pole – potápěčské práce 2025, akce číslo 301 803“</w:t>
        <w:br/>
        <w:t>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Terezín levé jezové pole výměna kotevních patek slupic provizorního hrazení –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2025, akce číslo 301 804“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27"/>
      <w:bookmarkEnd w:id="28"/>
      <w:bookmarkEnd w:id="29"/>
    </w:p>
    <w:p>
      <w:pPr>
        <w:widowControl w:val="0"/>
        <w:spacing w:line="1" w:lineRule="exact"/>
      </w:pPr>
      <w:r>
        <mc:AlternateContent>
          <mc:Choice Requires="wps">
            <w:drawing>
              <wp:anchor distT="127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12700</wp:posOffset>
                </wp:positionV>
                <wp:extent cx="2441575" cy="133794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337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bookmarkStart w:id="2" w:name="bookmark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</w:t>
                            </w:r>
                            <w:bookmarkEnd w:id="0"/>
                            <w:bookmarkEnd w:id="1"/>
                            <w:bookmarkEnd w:id="2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bookmarkStart w:id="4" w:name="bookmark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 k podpisu smlouvy a k jednání o věcech smluvních: oprávněn jednat o věcech technických:</w:t>
                            </w:r>
                            <w:bookmarkEnd w:id="3"/>
                            <w:bookmarkEnd w:id="4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 dozor objednatele: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1.pt;width:192.25pt;height:105.35000000000001pt;z-index:-125829375;mso-wrap-distance-left:0;mso-wrap-distance-top:1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</w:t>
                      </w:r>
                      <w:bookmarkEnd w:id="0"/>
                      <w:bookmarkEnd w:id="1"/>
                      <w:bookmarkEnd w:id="2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3" w:name="bookmark3"/>
                      <w:bookmarkStart w:id="4" w:name="bookmark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 k podpisu smlouvy a k jednání o věcech smluvních: oprávněn jednat o věcech technických:</w:t>
                      </w:r>
                      <w:bookmarkEnd w:id="3"/>
                      <w:bookmarkEnd w:id="4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 dozor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948055" distL="0" distR="0" simplePos="0" relativeHeight="125829380" behindDoc="0" locked="0" layoutInCell="1" allowOverlap="1">
                <wp:simplePos x="0" y="0"/>
                <wp:positionH relativeFrom="page">
                  <wp:posOffset>3628390</wp:posOffset>
                </wp:positionH>
                <wp:positionV relativeFrom="paragraph">
                  <wp:posOffset>12700</wp:posOffset>
                </wp:positionV>
                <wp:extent cx="2225040" cy="3898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5" w:name="bookmark5"/>
                            <w:bookmarkStart w:id="6" w:name="bookmark6"/>
                            <w:bookmarkStart w:id="7" w:name="bookmark7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  <w:bookmarkEnd w:id="5"/>
                            <w:bookmarkEnd w:id="6"/>
                            <w:bookmarkEnd w:id="7"/>
                          </w:p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bookmarkStart w:id="8" w:name="bookmark8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</w:t>
                            </w:r>
                            <w:bookmarkEnd w:id="10"/>
                            <w:bookmarkEnd w:id="11"/>
                            <w:bookmarkEnd w:id="8"/>
                            <w:bookmarkEnd w:id="9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5.69999999999999pt;margin-top:1.pt;width:175.20000000000002pt;height:30.699999999999999pt;z-index:-125829373;mso-wrap-distance-left:0;mso-wrap-distance-top:1.pt;mso-wrap-distance-right:0;mso-wrap-distance-bottom:74.650000000000006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bookmarkStart w:id="6" w:name="bookmark6"/>
                      <w:bookmarkStart w:id="7" w:name="bookmark7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  <w:bookmarkEnd w:id="5"/>
                      <w:bookmarkEnd w:id="6"/>
                      <w:bookmarkEnd w:id="7"/>
                    </w:p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</w:t>
                      </w:r>
                      <w:bookmarkEnd w:id="10"/>
                      <w:bookmarkEnd w:id="11"/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9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0"/>
      <w:bookmarkEnd w:id="31"/>
      <w:bookmarkEnd w:id="32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3"/>
      <w:bookmarkEnd w:id="34"/>
      <w:bookmarkEnd w:id="35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36"/>
      <w:bookmarkEnd w:id="37"/>
      <w:bookmarkEnd w:id="38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39"/>
      <w:bookmarkEnd w:id="40"/>
      <w:bookmarkEnd w:id="4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2"/>
      <w:bookmarkEnd w:id="43"/>
      <w:bookmarkEnd w:id="44"/>
    </w:p>
    <w:p>
      <w:pPr>
        <w:pStyle w:val="Style9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Potápěčská stanice, a.s.</w:t>
      </w:r>
      <w:bookmarkEnd w:id="45"/>
      <w:bookmarkEnd w:id="46"/>
      <w:bookmarkEnd w:id="47"/>
    </w:p>
    <w:p>
      <w:pPr>
        <w:pStyle w:val="Style9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Botičská 1936/4, Nové Město, 128 00 Praha 2</w:t>
      </w:r>
      <w:bookmarkEnd w:id="48"/>
      <w:bookmarkEnd w:id="49"/>
      <w:bookmarkEnd w:id="50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</w:t>
      </w:r>
      <w:bookmarkEnd w:id="51"/>
      <w:bookmarkEnd w:id="52"/>
      <w:bookmarkEnd w:id="53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smluvních:</w:t>
      </w:r>
      <w:bookmarkEnd w:id="54"/>
      <w:bookmarkEnd w:id="55"/>
      <w:bookmarkEnd w:id="56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bookmarkStart w:id="60" w:name="bookmark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57"/>
      <w:bookmarkEnd w:id="58"/>
      <w:bookmarkEnd w:id="59"/>
      <w:bookmarkEnd w:id="60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1" w:name="bookmark61"/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1"/>
      <w:bookmarkEnd w:id="62"/>
      <w:bookmarkEnd w:id="63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4" w:name="bookmark64"/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4"/>
      <w:bookmarkEnd w:id="65"/>
      <w:bookmarkEnd w:id="66"/>
    </w:p>
    <w:p>
      <w:pPr>
        <w:pStyle w:val="Style9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67" w:name="bookmark67"/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47285532</w:t>
      </w:r>
      <w:bookmarkEnd w:id="67"/>
      <w:bookmarkEnd w:id="68"/>
      <w:bookmarkEnd w:id="69"/>
    </w:p>
    <w:p>
      <w:pPr>
        <w:pStyle w:val="Style9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70" w:name="bookmark70"/>
      <w:bookmarkStart w:id="71" w:name="bookmark71"/>
      <w:bookmarkStart w:id="72" w:name="bookmark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CZ47285532</w:t>
      </w:r>
      <w:bookmarkEnd w:id="70"/>
      <w:bookmarkEnd w:id="71"/>
      <w:bookmarkEnd w:id="72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3"/>
      <w:bookmarkEnd w:id="74"/>
      <w:bookmarkEnd w:id="75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6" w:name="bookmark76"/>
      <w:bookmarkStart w:id="77" w:name="bookmark77"/>
      <w:bookmarkStart w:id="78" w:name="bookmark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76"/>
      <w:bookmarkEnd w:id="77"/>
      <w:bookmarkEnd w:id="78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9" w:name="bookmark79"/>
      <w:bookmarkStart w:id="80" w:name="bookmark80"/>
      <w:bookmarkStart w:id="81" w:name="bookmark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Městského soudu v Praze v oddílu B, vložce č. 20037</w:t>
      </w:r>
      <w:bookmarkEnd w:id="79"/>
      <w:bookmarkEnd w:id="80"/>
      <w:bookmarkEnd w:id="81"/>
    </w:p>
    <w:p>
      <w:pPr>
        <w:pStyle w:val="Style9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82" w:name="bookmark82"/>
      <w:bookmarkStart w:id="83" w:name="bookmark83"/>
      <w:bookmarkStart w:id="84" w:name="bookmark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82"/>
      <w:bookmarkEnd w:id="83"/>
      <w:bookmarkEnd w:id="84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85" w:name="bookmark85"/>
      <w:bookmarkStart w:id="86" w:name="bookmark86"/>
      <w:bookmarkStart w:id="87" w:name="bookmark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85"/>
      <w:bookmarkEnd w:id="86"/>
      <w:bookmarkEnd w:id="8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88" w:name="bookmark88"/>
      <w:bookmarkEnd w:id="8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účelu a předmětu smlouvy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 16.06.2025,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89" w:name="bookmark89"/>
      <w:bookmarkEnd w:id="8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termínu předání a převzetí dokončeného díla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prodloužení termínu dokončení díla z důvodu projednávání a realizace změn plnění závazku.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0" w:name="bookmark90"/>
      <w:bookmarkEnd w:id="9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zajištění realizace nezbytně nutných dodatečných stavebních prací. Tyto práce nebyly obsaženy v oceněném soupisu prací, ze kterého vycházela tato smlouva, a to z důvodu, že jejich cena byla stanovena až při realizaci veřejné zakázky podle skutečnosti. Tyto změny jsou obsahem Přílohy č. 1 Oceněného soupisu prací změn závazku ze dne 16.06.2025. Tato změna závazku ze smlouvy v souvislosti se zadáním dalších prací nemění celkovou povahu veřejné zakázky.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mimořádném kontrolním dnu stavby. Obě smluvní strany odsouhlasily a potvrdily oceněný soupis prací.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200" w:line="240" w:lineRule="auto"/>
        <w:ind w:left="0" w:right="0" w:firstLine="0"/>
        <w:jc w:val="both"/>
      </w:pPr>
      <w:bookmarkStart w:id="91" w:name="bookmark91"/>
      <w:bookmarkEnd w:id="9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I. Předmět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 16.06.2025, který se tímto stává nedílnou součástí smlouvy,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92" w:name="bookmark92"/>
      <w:bookmarkEnd w:id="9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II. Termín plnění, odst. 1. písm. c) předání a převzetí dokončeného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 Nejpozději do 30.06.2025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93" w:name="bookmark93"/>
      <w:bookmarkStart w:id="94" w:name="bookmark94"/>
      <w:bookmarkStart w:id="95" w:name="bookmark95"/>
      <w:bookmarkStart w:id="96" w:name="bookmark9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 Nejpozději do 15.08.2025,</w:t>
      </w:r>
      <w:bookmarkEnd w:id="93"/>
      <w:bookmarkEnd w:id="94"/>
      <w:bookmarkEnd w:id="95"/>
      <w:bookmarkEnd w:id="96"/>
    </w:p>
    <w:p>
      <w:pPr>
        <w:pStyle w:val="Style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93" w:name="bookmark93"/>
      <w:bookmarkStart w:id="94" w:name="bookmark94"/>
      <w:bookmarkStart w:id="97" w:name="bookmark97"/>
      <w:bookmarkEnd w:id="9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Cena, odst. 4.</w:t>
      </w:r>
      <w:bookmarkEnd w:id="93"/>
      <w:bookmarkEnd w:id="9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</w:t>
        <w:tab/>
        <w:t>1 024 618,50 Kč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Terezín střední jezové pole – potápěčské práce 2025, číslo akce 301 803 cena bez DPH</w:t>
        <w:tab/>
        <w:t>480 907,- Kč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Terezín levé jezové pole výměna kotevních patek slupic provizorního hrazení – potápěčské práce 2025, číslo akce 301 804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 za provedení potápěčských prací souvisejících s výměnou kotevních ok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1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543 711,50 Kč</w:t>
      </w:r>
    </w:p>
    <w:p>
      <w:pPr>
        <w:pStyle w:val="Style9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97" w:val="left"/>
        </w:tabs>
        <w:bidi w:val="0"/>
        <w:spacing w:before="0" w:after="200" w:line="240" w:lineRule="auto"/>
        <w:ind w:left="0" w:right="0" w:firstLine="0"/>
        <w:jc w:val="both"/>
      </w:pPr>
      <w:bookmarkStart w:id="100" w:name="bookmark100"/>
      <w:bookmarkStart w:id="101" w:name="bookmark101"/>
      <w:bookmarkStart w:id="102" w:name="bookmark102"/>
      <w:bookmarkStart w:id="99" w:name="bookmark99"/>
      <w:bookmarkEnd w:id="1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kotevních ok slupic bude stanovena až po odpálení a vyjmutí matic stávajících kotevních tyčí, vyjmutí ploten s oky a kotevních tyčí a oměření dle čl.I odst. 3.2 dle skutečnosti, změna celkové smluvní ceny, která bude navýšena o dodávku kotevních ok slupic, bude řešena formou dodatku k této smlouvě.</w:t>
      </w:r>
      <w:bookmarkEnd w:id="100"/>
      <w:bookmarkEnd w:id="102"/>
      <w:bookmarkEnd w:id="9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</w:t>
        <w:tab/>
        <w:t>1 174 053,50 Kč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Terezín střední jezové pole – potápěčské práce 2025, číslo akce 301 803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</w:t>
        <w:tab/>
        <w:t>480 907,- Kč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Terezín levé jezové pole výměna kotevních patek slupic provizorního hrazení – potápěčské práce 2025, číslo akce 301 804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 za provedení potápěčských prací souvisejících s výměnou kotevních ok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1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543 711,50 Kč</w:t>
      </w:r>
    </w:p>
    <w:p>
      <w:pPr>
        <w:pStyle w:val="Style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left"/>
      </w:pPr>
      <w:bookmarkStart w:id="104" w:name="bookmark104"/>
      <w:bookmarkStart w:id="105" w:name="bookmark105"/>
      <w:bookmarkStart w:id="106" w:name="bookmark106"/>
      <w:bookmarkStart w:id="107" w:name="bookmark107"/>
      <w:bookmarkEnd w:id="10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 kotevních ok slupic dle skutečnosti</w:t>
      </w:r>
      <w:bookmarkEnd w:id="104"/>
      <w:bookmarkEnd w:id="105"/>
      <w:bookmarkEnd w:id="107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1160" w:firstLine="0"/>
        <w:jc w:val="right"/>
      </w:pPr>
      <w:bookmarkStart w:id="104" w:name="bookmark104"/>
      <w:bookmarkStart w:id="105" w:name="bookmark105"/>
      <w:bookmarkStart w:id="108" w:name="bookmark10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149 435,00 Kč</w:t>
      </w:r>
      <w:bookmarkEnd w:id="104"/>
      <w:bookmarkEnd w:id="105"/>
      <w:bookmarkEnd w:id="108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9" w:name="bookmark109"/>
      <w:bookmarkStart w:id="110" w:name="bookmark110"/>
      <w:bookmarkStart w:id="111" w:name="bookmark1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109"/>
      <w:bookmarkEnd w:id="110"/>
      <w:bookmarkEnd w:id="11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12" w:name="bookmark112"/>
      <w:bookmarkStart w:id="113" w:name="bookmark113"/>
      <w:bookmarkStart w:id="114" w:name="bookmark1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112"/>
      <w:bookmarkEnd w:id="113"/>
      <w:bookmarkEnd w:id="114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15" w:name="bookmark115"/>
      <w:bookmarkStart w:id="116" w:name="bookmark116"/>
      <w:bookmarkStart w:id="117" w:name="bookmark1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115"/>
      <w:bookmarkEnd w:id="116"/>
      <w:bookmarkEnd w:id="11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7" w:left="1394" w:right="1389" w:bottom="1299" w:header="889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Nedílnou součástí tohoto dodatku je: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č.1 Oceněný soupis prací změn závazku ze dne 16.06.2025.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2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elektronicky podepsal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správní rady Potápěčská stanice, a.s.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 podepsal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3036" w:bottom="1219" w:header="0" w:footer="3" w:gutter="0"/>
      <w:cols w:num="2" w:space="231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10066020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4999999999999pt;margin-top:792.60000000000002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