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352B5" w14:textId="77777777" w:rsidR="00665275" w:rsidRDefault="00000000">
      <w:pPr>
        <w:pBdr>
          <w:top w:val="nil"/>
          <w:left w:val="nil"/>
          <w:bottom w:val="nil"/>
          <w:right w:val="nil"/>
          <w:between w:val="nil"/>
        </w:pBdr>
        <w:spacing w:line="240" w:lineRule="auto"/>
        <w:ind w:left="1" w:hanging="3"/>
        <w:jc w:val="center"/>
        <w:rPr>
          <w:rFonts w:ascii="Arial" w:eastAsia="Arial" w:hAnsi="Arial" w:cs="Arial"/>
          <w:sz w:val="32"/>
          <w:szCs w:val="32"/>
        </w:rPr>
      </w:pPr>
      <w:r>
        <w:rPr>
          <w:rFonts w:ascii="Arial" w:eastAsia="Arial" w:hAnsi="Arial" w:cs="Arial"/>
          <w:b/>
          <w:sz w:val="32"/>
          <w:szCs w:val="32"/>
        </w:rPr>
        <w:t>S M L O U V A</w:t>
      </w:r>
    </w:p>
    <w:p w14:paraId="5A08C2C4" w14:textId="77777777" w:rsidR="00665275" w:rsidRDefault="00000000">
      <w:pPr>
        <w:pBdr>
          <w:top w:val="nil"/>
          <w:left w:val="nil"/>
          <w:bottom w:val="nil"/>
          <w:right w:val="nil"/>
          <w:between w:val="nil"/>
        </w:pBdr>
        <w:spacing w:line="240" w:lineRule="auto"/>
        <w:ind w:left="1" w:hanging="3"/>
        <w:jc w:val="center"/>
        <w:rPr>
          <w:rFonts w:ascii="Arial" w:eastAsia="Arial" w:hAnsi="Arial" w:cs="Arial"/>
          <w:sz w:val="32"/>
          <w:szCs w:val="32"/>
        </w:rPr>
      </w:pPr>
      <w:r>
        <w:rPr>
          <w:rFonts w:ascii="Arial" w:eastAsia="Arial" w:hAnsi="Arial" w:cs="Arial"/>
          <w:b/>
          <w:sz w:val="32"/>
          <w:szCs w:val="32"/>
        </w:rPr>
        <w:t>o nájmu nebytových prostor č. A/A/CSS/4/25/Tr</w:t>
      </w:r>
    </w:p>
    <w:p w14:paraId="1D24D151" w14:textId="77777777" w:rsidR="00665275" w:rsidRDefault="00665275">
      <w:pPr>
        <w:pBdr>
          <w:top w:val="nil"/>
          <w:left w:val="nil"/>
          <w:bottom w:val="nil"/>
          <w:right w:val="nil"/>
          <w:between w:val="nil"/>
        </w:pBdr>
        <w:spacing w:line="240" w:lineRule="auto"/>
        <w:ind w:left="1" w:hanging="3"/>
        <w:jc w:val="center"/>
        <w:rPr>
          <w:rFonts w:ascii="Arial" w:eastAsia="Arial" w:hAnsi="Arial" w:cs="Arial"/>
          <w:sz w:val="32"/>
          <w:szCs w:val="32"/>
        </w:rPr>
      </w:pPr>
    </w:p>
    <w:p w14:paraId="287ECA6C" w14:textId="77777777" w:rsidR="00665275" w:rsidRDefault="00665275">
      <w:pPr>
        <w:pBdr>
          <w:top w:val="nil"/>
          <w:left w:val="nil"/>
          <w:bottom w:val="nil"/>
          <w:right w:val="nil"/>
          <w:between w:val="nil"/>
        </w:pBdr>
        <w:spacing w:line="240" w:lineRule="auto"/>
        <w:ind w:left="1" w:hanging="3"/>
        <w:jc w:val="center"/>
        <w:rPr>
          <w:rFonts w:ascii="Arial" w:eastAsia="Arial" w:hAnsi="Arial" w:cs="Arial"/>
          <w:sz w:val="26"/>
          <w:szCs w:val="26"/>
        </w:rPr>
      </w:pPr>
    </w:p>
    <w:p w14:paraId="23285B57" w14:textId="77777777" w:rsidR="00665275" w:rsidRDefault="00000000">
      <w:pPr>
        <w:widowControl/>
        <w:pBdr>
          <w:top w:val="nil"/>
          <w:left w:val="nil"/>
          <w:bottom w:val="nil"/>
          <w:right w:val="nil"/>
          <w:between w:val="nil"/>
        </w:pBdr>
        <w:spacing w:line="240" w:lineRule="auto"/>
        <w:ind w:left="0" w:hanging="2"/>
        <w:jc w:val="center"/>
        <w:rPr>
          <w:rFonts w:ascii="Arial" w:eastAsia="Arial" w:hAnsi="Arial" w:cs="Arial"/>
          <w:szCs w:val="24"/>
        </w:rPr>
      </w:pPr>
      <w:r>
        <w:rPr>
          <w:rFonts w:ascii="Arial" w:eastAsia="Arial" w:hAnsi="Arial" w:cs="Arial"/>
          <w:szCs w:val="24"/>
        </w:rPr>
        <w:t>kterou níže uvedeného dne, měsíce a roku v souladu s § 2235 a násl.</w:t>
      </w:r>
    </w:p>
    <w:p w14:paraId="5E44E4BB" w14:textId="77777777" w:rsidR="00665275" w:rsidRDefault="00000000">
      <w:pPr>
        <w:widowControl/>
        <w:pBdr>
          <w:top w:val="nil"/>
          <w:left w:val="nil"/>
          <w:bottom w:val="nil"/>
          <w:right w:val="nil"/>
          <w:between w:val="nil"/>
        </w:pBdr>
        <w:spacing w:line="240" w:lineRule="auto"/>
        <w:ind w:left="0" w:hanging="2"/>
        <w:jc w:val="center"/>
        <w:rPr>
          <w:rFonts w:ascii="Arial" w:eastAsia="Arial" w:hAnsi="Arial" w:cs="Arial"/>
          <w:sz w:val="22"/>
          <w:szCs w:val="22"/>
        </w:rPr>
      </w:pPr>
      <w:r>
        <w:rPr>
          <w:rFonts w:ascii="Arial" w:eastAsia="Arial" w:hAnsi="Arial" w:cs="Arial"/>
          <w:szCs w:val="24"/>
        </w:rPr>
        <w:t>zákona č. 89/2012 Sb., občanského zákoníku (dále jen „občanský zákoník“), uzavřeli:</w:t>
      </w:r>
    </w:p>
    <w:p w14:paraId="1407C8C1" w14:textId="77777777" w:rsidR="00665275" w:rsidRDefault="00665275">
      <w:pPr>
        <w:widowControl/>
        <w:pBdr>
          <w:top w:val="nil"/>
          <w:left w:val="nil"/>
          <w:bottom w:val="nil"/>
          <w:right w:val="nil"/>
          <w:between w:val="nil"/>
        </w:pBdr>
        <w:spacing w:line="240" w:lineRule="auto"/>
        <w:ind w:left="0" w:hanging="2"/>
        <w:rPr>
          <w:rFonts w:ascii="Arial" w:eastAsia="Arial" w:hAnsi="Arial" w:cs="Arial"/>
          <w:sz w:val="16"/>
          <w:szCs w:val="16"/>
        </w:rPr>
      </w:pPr>
    </w:p>
    <w:p w14:paraId="09AD6065" w14:textId="77777777" w:rsidR="00665275" w:rsidRDefault="00665275">
      <w:pPr>
        <w:pBdr>
          <w:top w:val="nil"/>
          <w:left w:val="nil"/>
          <w:bottom w:val="nil"/>
          <w:right w:val="nil"/>
          <w:between w:val="nil"/>
        </w:pBdr>
        <w:spacing w:line="240" w:lineRule="auto"/>
        <w:ind w:left="0" w:hanging="2"/>
        <w:rPr>
          <w:rFonts w:ascii="Arial" w:eastAsia="Arial" w:hAnsi="Arial" w:cs="Arial"/>
          <w:szCs w:val="24"/>
        </w:rPr>
      </w:pPr>
    </w:p>
    <w:p w14:paraId="5B57B2B8" w14:textId="77777777" w:rsidR="00665275" w:rsidRDefault="00000000">
      <w:pPr>
        <w:pBdr>
          <w:top w:val="nil"/>
          <w:left w:val="nil"/>
          <w:bottom w:val="nil"/>
          <w:right w:val="nil"/>
          <w:between w:val="nil"/>
        </w:pBdr>
        <w:spacing w:line="240" w:lineRule="auto"/>
        <w:ind w:left="0" w:hanging="2"/>
        <w:rPr>
          <w:rFonts w:ascii="Arial" w:eastAsia="Arial" w:hAnsi="Arial" w:cs="Arial"/>
          <w:szCs w:val="24"/>
        </w:rPr>
      </w:pPr>
      <w:r>
        <w:rPr>
          <w:rFonts w:ascii="Arial" w:eastAsia="Arial" w:hAnsi="Arial" w:cs="Arial"/>
          <w:b/>
          <w:szCs w:val="24"/>
        </w:rPr>
        <w:t xml:space="preserve">Centrum sociálních služeb Tišnov, příspěvková organizace, </w:t>
      </w:r>
    </w:p>
    <w:p w14:paraId="4E70273E" w14:textId="77777777" w:rsidR="00665275" w:rsidRDefault="00000000">
      <w:pPr>
        <w:pBdr>
          <w:top w:val="nil"/>
          <w:left w:val="nil"/>
          <w:bottom w:val="nil"/>
          <w:right w:val="nil"/>
          <w:between w:val="nil"/>
        </w:pBdr>
        <w:spacing w:line="240" w:lineRule="auto"/>
        <w:ind w:left="0" w:hanging="2"/>
        <w:rPr>
          <w:rFonts w:ascii="Arial" w:eastAsia="Arial" w:hAnsi="Arial" w:cs="Arial"/>
          <w:szCs w:val="24"/>
        </w:rPr>
      </w:pPr>
      <w:r>
        <w:rPr>
          <w:rFonts w:ascii="Arial" w:eastAsia="Arial" w:hAnsi="Arial" w:cs="Arial"/>
          <w:b/>
          <w:szCs w:val="24"/>
        </w:rPr>
        <w:t xml:space="preserve">Králova 1742 </w:t>
      </w:r>
    </w:p>
    <w:p w14:paraId="3F9E4CAA" w14:textId="77777777" w:rsidR="00665275" w:rsidRDefault="00000000">
      <w:pPr>
        <w:pBdr>
          <w:top w:val="nil"/>
          <w:left w:val="nil"/>
          <w:bottom w:val="nil"/>
          <w:right w:val="nil"/>
          <w:between w:val="nil"/>
        </w:pBdr>
        <w:spacing w:line="240" w:lineRule="auto"/>
        <w:ind w:left="0" w:hanging="2"/>
        <w:rPr>
          <w:rFonts w:ascii="Arial" w:eastAsia="Arial" w:hAnsi="Arial" w:cs="Arial"/>
          <w:szCs w:val="24"/>
        </w:rPr>
      </w:pPr>
      <w:r>
        <w:rPr>
          <w:rFonts w:ascii="Arial" w:eastAsia="Arial" w:hAnsi="Arial" w:cs="Arial"/>
          <w:b/>
          <w:szCs w:val="24"/>
        </w:rPr>
        <w:t xml:space="preserve">666 01 Tišnov </w:t>
      </w:r>
    </w:p>
    <w:p w14:paraId="36EFF91D" w14:textId="77777777" w:rsidR="00665275" w:rsidRDefault="00000000">
      <w:pPr>
        <w:pBdr>
          <w:top w:val="nil"/>
          <w:left w:val="nil"/>
          <w:bottom w:val="nil"/>
          <w:right w:val="nil"/>
          <w:between w:val="nil"/>
        </w:pBdr>
        <w:spacing w:line="240" w:lineRule="auto"/>
        <w:ind w:left="0" w:hanging="2"/>
        <w:rPr>
          <w:rFonts w:ascii="Arial" w:eastAsia="Arial" w:hAnsi="Arial" w:cs="Arial"/>
          <w:szCs w:val="24"/>
        </w:rPr>
      </w:pPr>
      <w:r>
        <w:rPr>
          <w:rFonts w:ascii="Arial" w:eastAsia="Arial" w:hAnsi="Arial" w:cs="Arial"/>
          <w:b/>
          <w:szCs w:val="24"/>
        </w:rPr>
        <w:t xml:space="preserve">zapsaná v obchodním rejstříku u Krajského soudu v Brně oddíl Pr., vložka 1599, </w:t>
      </w:r>
    </w:p>
    <w:p w14:paraId="2F34A1D5" w14:textId="77777777" w:rsidR="00665275" w:rsidRDefault="00000000">
      <w:pPr>
        <w:pBdr>
          <w:top w:val="nil"/>
          <w:left w:val="nil"/>
          <w:bottom w:val="nil"/>
          <w:right w:val="nil"/>
          <w:between w:val="nil"/>
        </w:pBdr>
        <w:spacing w:line="240" w:lineRule="auto"/>
        <w:ind w:left="0" w:hanging="2"/>
        <w:rPr>
          <w:rFonts w:ascii="Arial" w:eastAsia="Arial" w:hAnsi="Arial" w:cs="Arial"/>
          <w:szCs w:val="24"/>
        </w:rPr>
      </w:pPr>
      <w:r>
        <w:rPr>
          <w:rFonts w:ascii="Arial" w:eastAsia="Arial" w:hAnsi="Arial" w:cs="Arial"/>
          <w:b/>
          <w:szCs w:val="24"/>
        </w:rPr>
        <w:t xml:space="preserve">I.Č. 28334949 </w:t>
      </w:r>
    </w:p>
    <w:p w14:paraId="1131291F" w14:textId="77777777" w:rsidR="00665275" w:rsidRDefault="00000000">
      <w:pPr>
        <w:pBdr>
          <w:top w:val="nil"/>
          <w:left w:val="nil"/>
          <w:bottom w:val="nil"/>
          <w:right w:val="nil"/>
          <w:between w:val="nil"/>
        </w:pBdr>
        <w:spacing w:line="240" w:lineRule="auto"/>
        <w:ind w:left="0" w:hanging="2"/>
        <w:rPr>
          <w:rFonts w:ascii="Arial" w:eastAsia="Arial" w:hAnsi="Arial" w:cs="Arial"/>
          <w:szCs w:val="24"/>
        </w:rPr>
      </w:pPr>
      <w:r>
        <w:rPr>
          <w:rFonts w:ascii="Arial" w:eastAsia="Arial" w:hAnsi="Arial" w:cs="Arial"/>
          <w:b/>
          <w:szCs w:val="24"/>
        </w:rPr>
        <w:t>v zastoupení ředitelkou PhDr. Janou Hutařovou</w:t>
      </w:r>
      <w:r>
        <w:rPr>
          <w:rFonts w:ascii="Arial" w:eastAsia="Arial" w:hAnsi="Arial" w:cs="Arial"/>
          <w:szCs w:val="24"/>
        </w:rPr>
        <w:t xml:space="preserve">, </w:t>
      </w:r>
    </w:p>
    <w:p w14:paraId="26033B57" w14:textId="77777777" w:rsidR="00665275" w:rsidRDefault="00000000">
      <w:pPr>
        <w:pBdr>
          <w:top w:val="nil"/>
          <w:left w:val="nil"/>
          <w:bottom w:val="nil"/>
          <w:right w:val="nil"/>
          <w:between w:val="nil"/>
        </w:pBdr>
        <w:spacing w:line="240" w:lineRule="auto"/>
        <w:ind w:left="0" w:hanging="2"/>
        <w:rPr>
          <w:rFonts w:ascii="Arial" w:eastAsia="Arial" w:hAnsi="Arial" w:cs="Arial"/>
          <w:szCs w:val="24"/>
        </w:rPr>
      </w:pPr>
      <w:r>
        <w:rPr>
          <w:rFonts w:ascii="Arial" w:eastAsia="Arial" w:hAnsi="Arial" w:cs="Arial"/>
          <w:szCs w:val="24"/>
        </w:rPr>
        <w:t xml:space="preserve">pověřené majitelem nemovitosti, městem Tišnov, na základě zřizovací listiny s platností </w:t>
      </w:r>
    </w:p>
    <w:p w14:paraId="65085178" w14:textId="77777777" w:rsidR="00665275" w:rsidRDefault="00000000">
      <w:pPr>
        <w:pBdr>
          <w:top w:val="nil"/>
          <w:left w:val="nil"/>
          <w:bottom w:val="nil"/>
          <w:right w:val="nil"/>
          <w:between w:val="nil"/>
        </w:pBdr>
        <w:spacing w:line="240" w:lineRule="auto"/>
        <w:ind w:left="0" w:hanging="2"/>
        <w:rPr>
          <w:rFonts w:ascii="Arial" w:eastAsia="Arial" w:hAnsi="Arial" w:cs="Arial"/>
          <w:szCs w:val="24"/>
        </w:rPr>
      </w:pPr>
      <w:r>
        <w:rPr>
          <w:rFonts w:ascii="Arial" w:eastAsia="Arial" w:hAnsi="Arial" w:cs="Arial"/>
          <w:szCs w:val="24"/>
        </w:rPr>
        <w:t>od 1. 1. 2021 k hospodaření s byty a nebytovými prostory včetně jejich pronájmu</w:t>
      </w:r>
    </w:p>
    <w:p w14:paraId="0B2A52C5" w14:textId="77777777" w:rsidR="00665275" w:rsidRDefault="00000000">
      <w:pPr>
        <w:pBdr>
          <w:top w:val="nil"/>
          <w:left w:val="nil"/>
          <w:bottom w:val="nil"/>
          <w:right w:val="nil"/>
          <w:between w:val="nil"/>
        </w:pBdr>
        <w:spacing w:line="240" w:lineRule="auto"/>
        <w:ind w:left="0" w:hanging="2"/>
        <w:rPr>
          <w:rFonts w:ascii="Arial" w:eastAsia="Arial" w:hAnsi="Arial" w:cs="Arial"/>
          <w:szCs w:val="24"/>
        </w:rPr>
      </w:pPr>
      <w:r>
        <w:rPr>
          <w:rFonts w:ascii="Arial" w:eastAsia="Arial" w:hAnsi="Arial" w:cs="Arial"/>
          <w:szCs w:val="24"/>
        </w:rPr>
        <w:t>dále jen „Pronajímatel“</w:t>
      </w:r>
    </w:p>
    <w:p w14:paraId="71B611CD" w14:textId="77777777" w:rsidR="00665275" w:rsidRDefault="00665275">
      <w:pPr>
        <w:pBdr>
          <w:top w:val="nil"/>
          <w:left w:val="nil"/>
          <w:bottom w:val="nil"/>
          <w:right w:val="nil"/>
          <w:between w:val="nil"/>
        </w:pBdr>
        <w:spacing w:line="240" w:lineRule="auto"/>
        <w:ind w:left="0" w:hanging="2"/>
        <w:jc w:val="both"/>
        <w:rPr>
          <w:rFonts w:ascii="Arial" w:eastAsia="Arial" w:hAnsi="Arial" w:cs="Arial"/>
          <w:szCs w:val="24"/>
        </w:rPr>
      </w:pPr>
    </w:p>
    <w:p w14:paraId="70D5D530" w14:textId="77777777" w:rsidR="00665275" w:rsidRDefault="00000000">
      <w:pPr>
        <w:pBdr>
          <w:top w:val="nil"/>
          <w:left w:val="nil"/>
          <w:bottom w:val="nil"/>
          <w:right w:val="nil"/>
          <w:between w:val="nil"/>
        </w:pBdr>
        <w:spacing w:line="240" w:lineRule="auto"/>
        <w:ind w:left="0" w:hanging="2"/>
        <w:rPr>
          <w:rFonts w:ascii="Arial" w:eastAsia="Arial" w:hAnsi="Arial" w:cs="Arial"/>
          <w:szCs w:val="24"/>
        </w:rPr>
      </w:pPr>
      <w:r>
        <w:rPr>
          <w:rFonts w:ascii="Arial" w:eastAsia="Arial" w:hAnsi="Arial" w:cs="Arial"/>
          <w:szCs w:val="24"/>
        </w:rPr>
        <w:t>a</w:t>
      </w:r>
    </w:p>
    <w:p w14:paraId="56608C0C" w14:textId="77777777" w:rsidR="00665275" w:rsidRDefault="00665275">
      <w:pPr>
        <w:pBdr>
          <w:top w:val="nil"/>
          <w:left w:val="nil"/>
          <w:bottom w:val="nil"/>
          <w:right w:val="nil"/>
          <w:between w:val="nil"/>
        </w:pBdr>
        <w:spacing w:line="240" w:lineRule="auto"/>
        <w:ind w:left="0" w:hanging="2"/>
        <w:rPr>
          <w:rFonts w:ascii="Arial" w:eastAsia="Arial" w:hAnsi="Arial" w:cs="Arial"/>
          <w:szCs w:val="24"/>
        </w:rPr>
      </w:pPr>
    </w:p>
    <w:p w14:paraId="50E97AB4" w14:textId="77777777" w:rsidR="00665275" w:rsidRDefault="00000000">
      <w:pPr>
        <w:pBdr>
          <w:top w:val="nil"/>
          <w:left w:val="nil"/>
          <w:bottom w:val="nil"/>
          <w:right w:val="nil"/>
          <w:between w:val="nil"/>
        </w:pBdr>
        <w:spacing w:line="240" w:lineRule="auto"/>
        <w:ind w:left="0" w:hanging="2"/>
        <w:jc w:val="both"/>
        <w:rPr>
          <w:rFonts w:ascii="Arial" w:eastAsia="Arial" w:hAnsi="Arial" w:cs="Arial"/>
          <w:szCs w:val="24"/>
          <w:highlight w:val="yellow"/>
        </w:rPr>
      </w:pPr>
      <w:r>
        <w:rPr>
          <w:rFonts w:ascii="Arial" w:eastAsia="Arial" w:hAnsi="Arial" w:cs="Arial"/>
          <w:b/>
          <w:szCs w:val="24"/>
        </w:rPr>
        <w:t>Primární péče s.r.o.</w:t>
      </w:r>
    </w:p>
    <w:p w14:paraId="28153D22" w14:textId="77777777" w:rsidR="00665275" w:rsidRDefault="00000000">
      <w:pPr>
        <w:pBdr>
          <w:top w:val="nil"/>
          <w:left w:val="nil"/>
          <w:bottom w:val="nil"/>
          <w:right w:val="nil"/>
          <w:between w:val="nil"/>
        </w:pBdr>
        <w:spacing w:line="240" w:lineRule="auto"/>
        <w:ind w:left="0" w:hanging="2"/>
        <w:jc w:val="both"/>
        <w:rPr>
          <w:rFonts w:ascii="Arial" w:eastAsia="Arial" w:hAnsi="Arial" w:cs="Arial"/>
          <w:szCs w:val="24"/>
        </w:rPr>
      </w:pPr>
      <w:r>
        <w:rPr>
          <w:rFonts w:ascii="Arial" w:eastAsia="Arial" w:hAnsi="Arial" w:cs="Arial"/>
          <w:b/>
          <w:szCs w:val="24"/>
        </w:rPr>
        <w:t>MUDr. Lucie Žitňanská, jednatel</w:t>
      </w:r>
    </w:p>
    <w:p w14:paraId="51D710DA" w14:textId="77777777" w:rsidR="00665275" w:rsidRDefault="00000000">
      <w:pPr>
        <w:pBdr>
          <w:top w:val="nil"/>
          <w:left w:val="nil"/>
          <w:bottom w:val="nil"/>
          <w:right w:val="nil"/>
          <w:between w:val="nil"/>
        </w:pBdr>
        <w:spacing w:line="240" w:lineRule="auto"/>
        <w:ind w:left="0" w:hanging="2"/>
        <w:jc w:val="both"/>
        <w:rPr>
          <w:rFonts w:ascii="Arial" w:eastAsia="Arial" w:hAnsi="Arial" w:cs="Arial"/>
          <w:szCs w:val="24"/>
        </w:rPr>
      </w:pPr>
      <w:r>
        <w:rPr>
          <w:rFonts w:ascii="Arial" w:eastAsia="Arial" w:hAnsi="Arial" w:cs="Arial"/>
          <w:b/>
          <w:szCs w:val="24"/>
        </w:rPr>
        <w:t>Střední 410/43</w:t>
      </w:r>
    </w:p>
    <w:p w14:paraId="42AE4A52" w14:textId="77777777" w:rsidR="00665275" w:rsidRDefault="00000000">
      <w:pPr>
        <w:pBdr>
          <w:top w:val="nil"/>
          <w:left w:val="nil"/>
          <w:bottom w:val="nil"/>
          <w:right w:val="nil"/>
          <w:between w:val="nil"/>
        </w:pBdr>
        <w:spacing w:line="240" w:lineRule="auto"/>
        <w:ind w:left="0" w:hanging="2"/>
        <w:jc w:val="both"/>
        <w:rPr>
          <w:rFonts w:ascii="Arial" w:eastAsia="Arial" w:hAnsi="Arial" w:cs="Arial"/>
          <w:szCs w:val="24"/>
        </w:rPr>
      </w:pPr>
      <w:r>
        <w:rPr>
          <w:rFonts w:ascii="Arial" w:eastAsia="Arial" w:hAnsi="Arial" w:cs="Arial"/>
          <w:b/>
          <w:szCs w:val="24"/>
        </w:rPr>
        <w:t>zapsaná v obchodním rejstříku u Krajského soudu v Brně oddíl C., vložka 144295</w:t>
      </w:r>
    </w:p>
    <w:p w14:paraId="3365FE70" w14:textId="77777777" w:rsidR="00665275" w:rsidRDefault="00000000">
      <w:pPr>
        <w:pBdr>
          <w:top w:val="nil"/>
          <w:left w:val="nil"/>
          <w:bottom w:val="nil"/>
          <w:right w:val="nil"/>
          <w:between w:val="nil"/>
        </w:pBdr>
        <w:spacing w:line="240" w:lineRule="auto"/>
        <w:ind w:left="0" w:hanging="2"/>
        <w:jc w:val="both"/>
        <w:rPr>
          <w:rFonts w:ascii="Arial" w:eastAsia="Arial" w:hAnsi="Arial" w:cs="Arial"/>
          <w:szCs w:val="24"/>
        </w:rPr>
      </w:pPr>
      <w:r>
        <w:rPr>
          <w:rFonts w:ascii="Arial" w:eastAsia="Arial" w:hAnsi="Arial" w:cs="Arial"/>
          <w:b/>
          <w:szCs w:val="24"/>
        </w:rPr>
        <w:t>IČ: 23078880</w:t>
      </w:r>
    </w:p>
    <w:p w14:paraId="6ADECF93" w14:textId="77777777" w:rsidR="00665275" w:rsidRDefault="00000000">
      <w:pPr>
        <w:pBdr>
          <w:top w:val="nil"/>
          <w:left w:val="nil"/>
          <w:bottom w:val="nil"/>
          <w:right w:val="nil"/>
          <w:between w:val="nil"/>
        </w:pBdr>
        <w:spacing w:line="240" w:lineRule="auto"/>
        <w:ind w:left="0" w:hanging="2"/>
        <w:jc w:val="both"/>
        <w:rPr>
          <w:rFonts w:ascii="Arial" w:eastAsia="Arial" w:hAnsi="Arial" w:cs="Arial"/>
          <w:szCs w:val="24"/>
        </w:rPr>
      </w:pPr>
      <w:r>
        <w:rPr>
          <w:rFonts w:ascii="Arial" w:eastAsia="Arial" w:hAnsi="Arial" w:cs="Arial"/>
          <w:szCs w:val="24"/>
        </w:rPr>
        <w:t>dále jen “Nájemce”</w:t>
      </w:r>
    </w:p>
    <w:p w14:paraId="00CE1FC9" w14:textId="77777777" w:rsidR="00665275" w:rsidRDefault="00665275">
      <w:pPr>
        <w:pBdr>
          <w:top w:val="nil"/>
          <w:left w:val="nil"/>
          <w:bottom w:val="nil"/>
          <w:right w:val="nil"/>
          <w:between w:val="nil"/>
        </w:pBdr>
        <w:spacing w:line="240" w:lineRule="auto"/>
        <w:ind w:left="0" w:hanging="2"/>
        <w:jc w:val="both"/>
        <w:rPr>
          <w:rFonts w:ascii="Arial" w:eastAsia="Arial" w:hAnsi="Arial" w:cs="Arial"/>
          <w:szCs w:val="24"/>
        </w:rPr>
      </w:pPr>
    </w:p>
    <w:p w14:paraId="7EA60C5A" w14:textId="77777777" w:rsidR="00665275" w:rsidRDefault="00000000">
      <w:pPr>
        <w:pBdr>
          <w:top w:val="nil"/>
          <w:left w:val="nil"/>
          <w:bottom w:val="nil"/>
          <w:right w:val="nil"/>
          <w:between w:val="nil"/>
        </w:pBdr>
        <w:spacing w:line="240" w:lineRule="auto"/>
        <w:ind w:left="0" w:hanging="2"/>
        <w:jc w:val="both"/>
        <w:rPr>
          <w:rFonts w:ascii="Arial" w:eastAsia="Arial" w:hAnsi="Arial" w:cs="Arial"/>
          <w:szCs w:val="24"/>
        </w:rPr>
      </w:pPr>
      <w:r>
        <w:rPr>
          <w:rFonts w:ascii="Arial" w:eastAsia="Arial" w:hAnsi="Arial" w:cs="Arial"/>
          <w:szCs w:val="24"/>
        </w:rPr>
        <w:t xml:space="preserve">uzavírají ve smyslu zákona </w:t>
      </w:r>
      <w:r>
        <w:rPr>
          <w:rFonts w:ascii="Arial" w:eastAsia="Arial" w:hAnsi="Arial" w:cs="Arial"/>
          <w:b/>
          <w:szCs w:val="24"/>
        </w:rPr>
        <w:t>č. 89/2012 Sb</w:t>
      </w:r>
      <w:r>
        <w:rPr>
          <w:rFonts w:ascii="Arial" w:eastAsia="Arial" w:hAnsi="Arial" w:cs="Arial"/>
          <w:sz w:val="36"/>
          <w:szCs w:val="36"/>
        </w:rPr>
        <w:t>.</w:t>
      </w:r>
      <w:r>
        <w:rPr>
          <w:rFonts w:ascii="Arial" w:eastAsia="Arial" w:hAnsi="Arial" w:cs="Arial"/>
          <w:szCs w:val="24"/>
        </w:rPr>
        <w:t xml:space="preserve"> v plném znění, tuto </w:t>
      </w:r>
      <w:r>
        <w:rPr>
          <w:rFonts w:ascii="Arial" w:eastAsia="Arial" w:hAnsi="Arial" w:cs="Arial"/>
          <w:b/>
          <w:szCs w:val="24"/>
        </w:rPr>
        <w:t>Smlouvu o nájmu nebytových prostor</w:t>
      </w:r>
      <w:r>
        <w:rPr>
          <w:rFonts w:ascii="Arial" w:eastAsia="Arial" w:hAnsi="Arial" w:cs="Arial"/>
          <w:szCs w:val="24"/>
        </w:rPr>
        <w:t>:</w:t>
      </w:r>
    </w:p>
    <w:p w14:paraId="4334CA96" w14:textId="77777777" w:rsidR="00665275" w:rsidRDefault="00665275">
      <w:pPr>
        <w:pBdr>
          <w:top w:val="nil"/>
          <w:left w:val="nil"/>
          <w:bottom w:val="nil"/>
          <w:right w:val="nil"/>
          <w:between w:val="nil"/>
        </w:pBdr>
        <w:spacing w:line="240" w:lineRule="auto"/>
        <w:ind w:left="0" w:hanging="2"/>
        <w:jc w:val="both"/>
        <w:rPr>
          <w:rFonts w:ascii="Arial" w:eastAsia="Arial" w:hAnsi="Arial" w:cs="Arial"/>
          <w:szCs w:val="24"/>
        </w:rPr>
      </w:pPr>
    </w:p>
    <w:p w14:paraId="5B4CC577" w14:textId="77777777" w:rsidR="00665275" w:rsidRDefault="00665275">
      <w:pPr>
        <w:pBdr>
          <w:top w:val="nil"/>
          <w:left w:val="nil"/>
          <w:bottom w:val="nil"/>
          <w:right w:val="nil"/>
          <w:between w:val="nil"/>
        </w:pBdr>
        <w:spacing w:line="240" w:lineRule="auto"/>
        <w:ind w:left="0" w:hanging="2"/>
        <w:jc w:val="both"/>
        <w:rPr>
          <w:rFonts w:ascii="Arial" w:eastAsia="Arial" w:hAnsi="Arial" w:cs="Arial"/>
          <w:szCs w:val="24"/>
        </w:rPr>
      </w:pPr>
    </w:p>
    <w:p w14:paraId="2B40526E" w14:textId="77777777" w:rsidR="00665275" w:rsidRDefault="00665275">
      <w:pPr>
        <w:pBdr>
          <w:top w:val="nil"/>
          <w:left w:val="nil"/>
          <w:bottom w:val="nil"/>
          <w:right w:val="nil"/>
          <w:between w:val="nil"/>
        </w:pBdr>
        <w:spacing w:line="240" w:lineRule="auto"/>
        <w:ind w:left="0" w:hanging="2"/>
        <w:jc w:val="both"/>
        <w:rPr>
          <w:rFonts w:ascii="Arial" w:eastAsia="Arial" w:hAnsi="Arial" w:cs="Arial"/>
          <w:szCs w:val="24"/>
        </w:rPr>
      </w:pPr>
    </w:p>
    <w:p w14:paraId="5DA70486" w14:textId="77777777" w:rsidR="00665275" w:rsidRDefault="00665275">
      <w:pPr>
        <w:pBdr>
          <w:top w:val="nil"/>
          <w:left w:val="nil"/>
          <w:bottom w:val="nil"/>
          <w:right w:val="nil"/>
          <w:between w:val="nil"/>
        </w:pBdr>
        <w:spacing w:line="240" w:lineRule="auto"/>
        <w:ind w:left="0" w:hanging="2"/>
        <w:jc w:val="both"/>
        <w:rPr>
          <w:rFonts w:ascii="Arial" w:eastAsia="Arial" w:hAnsi="Arial" w:cs="Arial"/>
          <w:szCs w:val="24"/>
        </w:rPr>
      </w:pPr>
    </w:p>
    <w:p w14:paraId="6B657C37" w14:textId="77777777" w:rsidR="00665275" w:rsidRDefault="00000000">
      <w:pPr>
        <w:pBdr>
          <w:top w:val="nil"/>
          <w:left w:val="nil"/>
          <w:bottom w:val="nil"/>
          <w:right w:val="nil"/>
          <w:between w:val="nil"/>
        </w:pBdr>
        <w:spacing w:line="240" w:lineRule="auto"/>
        <w:ind w:left="0" w:hanging="2"/>
        <w:jc w:val="center"/>
        <w:rPr>
          <w:rFonts w:ascii="Arial" w:eastAsia="Arial" w:hAnsi="Arial" w:cs="Arial"/>
          <w:szCs w:val="24"/>
        </w:rPr>
      </w:pPr>
      <w:r>
        <w:rPr>
          <w:rFonts w:ascii="Arial" w:eastAsia="Arial" w:hAnsi="Arial" w:cs="Arial"/>
          <w:b/>
          <w:szCs w:val="24"/>
        </w:rPr>
        <w:t>I.</w:t>
      </w:r>
    </w:p>
    <w:p w14:paraId="2F5B4DA1" w14:textId="77777777" w:rsidR="00665275" w:rsidRDefault="00000000">
      <w:pPr>
        <w:pBdr>
          <w:top w:val="nil"/>
          <w:left w:val="nil"/>
          <w:bottom w:val="nil"/>
          <w:right w:val="nil"/>
          <w:between w:val="nil"/>
        </w:pBdr>
        <w:spacing w:line="240" w:lineRule="auto"/>
        <w:ind w:left="0" w:hanging="2"/>
        <w:jc w:val="center"/>
        <w:rPr>
          <w:rFonts w:ascii="Arial" w:eastAsia="Arial" w:hAnsi="Arial" w:cs="Arial"/>
          <w:szCs w:val="24"/>
        </w:rPr>
      </w:pPr>
      <w:r>
        <w:rPr>
          <w:rFonts w:ascii="Arial" w:eastAsia="Arial" w:hAnsi="Arial" w:cs="Arial"/>
          <w:b/>
          <w:szCs w:val="24"/>
        </w:rPr>
        <w:t>Úvodní ustanovení</w:t>
      </w:r>
    </w:p>
    <w:p w14:paraId="5CBDF8DF" w14:textId="77777777" w:rsidR="00665275" w:rsidRDefault="00665275">
      <w:pPr>
        <w:pBdr>
          <w:top w:val="nil"/>
          <w:left w:val="nil"/>
          <w:bottom w:val="nil"/>
          <w:right w:val="nil"/>
          <w:between w:val="nil"/>
        </w:pBdr>
        <w:spacing w:line="240" w:lineRule="auto"/>
        <w:ind w:left="0" w:hanging="2"/>
        <w:jc w:val="center"/>
        <w:rPr>
          <w:rFonts w:ascii="Arial" w:eastAsia="Arial" w:hAnsi="Arial" w:cs="Arial"/>
          <w:szCs w:val="24"/>
        </w:rPr>
      </w:pPr>
    </w:p>
    <w:p w14:paraId="7F01659D" w14:textId="77777777" w:rsidR="00665275" w:rsidRDefault="00000000">
      <w:pPr>
        <w:pBdr>
          <w:top w:val="nil"/>
          <w:left w:val="nil"/>
          <w:bottom w:val="nil"/>
          <w:right w:val="nil"/>
          <w:between w:val="nil"/>
        </w:pBdr>
        <w:spacing w:line="240" w:lineRule="auto"/>
        <w:ind w:left="0" w:hanging="2"/>
        <w:jc w:val="both"/>
        <w:rPr>
          <w:rFonts w:ascii="Arial" w:eastAsia="Arial" w:hAnsi="Arial" w:cs="Arial"/>
          <w:szCs w:val="24"/>
        </w:rPr>
      </w:pPr>
      <w:r>
        <w:rPr>
          <w:rFonts w:ascii="Arial" w:eastAsia="Arial" w:hAnsi="Arial" w:cs="Arial"/>
          <w:szCs w:val="24"/>
        </w:rPr>
        <w:t>Pronajímatel prohlašuje, že mu byl objekt Centrum sociálních služeb Tišnov čp. 1742 na ul. Králova v Tišnově (dále jen CSS Tišnov) s p.č.st. 2079, 2104, 2137, vše v k.ú. Tišnov, svěřen k hospodaření vlastníkem, Městem Tišnov, na základě zřizovací listiny. Nemovitosti jsou zapsány u Katastrálního úřadu Brno - venkov, na listu vlastnictví č. 1 pro obec a katastrální území Tišnov.</w:t>
      </w:r>
    </w:p>
    <w:p w14:paraId="73A439BC" w14:textId="77777777" w:rsidR="00665275" w:rsidRDefault="00665275">
      <w:pPr>
        <w:pBdr>
          <w:top w:val="nil"/>
          <w:left w:val="nil"/>
          <w:bottom w:val="nil"/>
          <w:right w:val="nil"/>
          <w:between w:val="nil"/>
        </w:pBdr>
        <w:spacing w:line="240" w:lineRule="auto"/>
        <w:ind w:left="0" w:hanging="2"/>
        <w:rPr>
          <w:rFonts w:ascii="Arial" w:eastAsia="Arial" w:hAnsi="Arial" w:cs="Arial"/>
          <w:szCs w:val="24"/>
        </w:rPr>
      </w:pPr>
    </w:p>
    <w:p w14:paraId="7E47CB51" w14:textId="77777777" w:rsidR="00665275" w:rsidRDefault="00665275">
      <w:pPr>
        <w:pBdr>
          <w:top w:val="nil"/>
          <w:left w:val="nil"/>
          <w:bottom w:val="nil"/>
          <w:right w:val="nil"/>
          <w:between w:val="nil"/>
        </w:pBdr>
        <w:spacing w:line="240" w:lineRule="auto"/>
        <w:ind w:left="0" w:hanging="2"/>
        <w:jc w:val="right"/>
        <w:rPr>
          <w:rFonts w:ascii="Arial" w:eastAsia="Arial" w:hAnsi="Arial" w:cs="Arial"/>
          <w:szCs w:val="24"/>
        </w:rPr>
      </w:pPr>
    </w:p>
    <w:p w14:paraId="234FE388" w14:textId="77777777" w:rsidR="00665275" w:rsidRDefault="00665275">
      <w:pPr>
        <w:pBdr>
          <w:top w:val="nil"/>
          <w:left w:val="nil"/>
          <w:bottom w:val="nil"/>
          <w:right w:val="nil"/>
          <w:between w:val="nil"/>
        </w:pBdr>
        <w:spacing w:line="240" w:lineRule="auto"/>
        <w:ind w:left="0" w:hanging="2"/>
        <w:jc w:val="right"/>
        <w:rPr>
          <w:rFonts w:ascii="Arial" w:eastAsia="Arial" w:hAnsi="Arial" w:cs="Arial"/>
          <w:szCs w:val="24"/>
        </w:rPr>
      </w:pPr>
    </w:p>
    <w:p w14:paraId="4AD88AAF" w14:textId="77777777" w:rsidR="00665275" w:rsidRDefault="00665275">
      <w:pPr>
        <w:pBdr>
          <w:top w:val="nil"/>
          <w:left w:val="nil"/>
          <w:bottom w:val="nil"/>
          <w:right w:val="nil"/>
          <w:between w:val="nil"/>
        </w:pBdr>
        <w:spacing w:line="240" w:lineRule="auto"/>
        <w:ind w:left="0" w:hanging="2"/>
        <w:jc w:val="center"/>
        <w:rPr>
          <w:rFonts w:ascii="Arial" w:eastAsia="Arial" w:hAnsi="Arial" w:cs="Arial"/>
          <w:szCs w:val="24"/>
        </w:rPr>
      </w:pPr>
    </w:p>
    <w:p w14:paraId="704D30D7" w14:textId="77777777" w:rsidR="00665275" w:rsidRDefault="00000000">
      <w:pPr>
        <w:pBdr>
          <w:top w:val="nil"/>
          <w:left w:val="nil"/>
          <w:bottom w:val="nil"/>
          <w:right w:val="nil"/>
          <w:between w:val="nil"/>
        </w:pBdr>
        <w:spacing w:line="240" w:lineRule="auto"/>
        <w:ind w:left="0" w:hanging="2"/>
        <w:jc w:val="center"/>
        <w:rPr>
          <w:rFonts w:ascii="Arial" w:eastAsia="Arial" w:hAnsi="Arial" w:cs="Arial"/>
          <w:szCs w:val="24"/>
        </w:rPr>
      </w:pPr>
      <w:r>
        <w:rPr>
          <w:rFonts w:ascii="Arial" w:eastAsia="Arial" w:hAnsi="Arial" w:cs="Arial"/>
          <w:b/>
          <w:szCs w:val="24"/>
        </w:rPr>
        <w:lastRenderedPageBreak/>
        <w:t>II.</w:t>
      </w:r>
    </w:p>
    <w:p w14:paraId="5C579D11" w14:textId="77777777" w:rsidR="00665275" w:rsidRDefault="00000000">
      <w:pPr>
        <w:pBdr>
          <w:top w:val="nil"/>
          <w:left w:val="nil"/>
          <w:bottom w:val="nil"/>
          <w:right w:val="nil"/>
          <w:between w:val="nil"/>
        </w:pBdr>
        <w:spacing w:line="240" w:lineRule="auto"/>
        <w:ind w:left="0" w:hanging="2"/>
        <w:jc w:val="center"/>
        <w:rPr>
          <w:rFonts w:ascii="Arial" w:eastAsia="Arial" w:hAnsi="Arial" w:cs="Arial"/>
          <w:szCs w:val="24"/>
        </w:rPr>
      </w:pPr>
      <w:r>
        <w:rPr>
          <w:rFonts w:ascii="Arial" w:eastAsia="Arial" w:hAnsi="Arial" w:cs="Arial"/>
          <w:b/>
          <w:szCs w:val="24"/>
        </w:rPr>
        <w:t>Předmět a účel nájmu</w:t>
      </w:r>
    </w:p>
    <w:p w14:paraId="283183D9" w14:textId="77777777" w:rsidR="00665275" w:rsidRDefault="00665275">
      <w:pPr>
        <w:pBdr>
          <w:top w:val="nil"/>
          <w:left w:val="nil"/>
          <w:bottom w:val="nil"/>
          <w:right w:val="nil"/>
          <w:between w:val="nil"/>
        </w:pBdr>
        <w:spacing w:line="240" w:lineRule="auto"/>
        <w:ind w:left="0" w:hanging="2"/>
        <w:jc w:val="center"/>
        <w:rPr>
          <w:rFonts w:ascii="Arial" w:eastAsia="Arial" w:hAnsi="Arial" w:cs="Arial"/>
          <w:szCs w:val="24"/>
        </w:rPr>
      </w:pPr>
    </w:p>
    <w:p w14:paraId="0E9BDA2D" w14:textId="77777777" w:rsidR="00665275" w:rsidRDefault="00000000">
      <w:pPr>
        <w:pBdr>
          <w:top w:val="nil"/>
          <w:left w:val="nil"/>
          <w:bottom w:val="nil"/>
          <w:right w:val="nil"/>
          <w:between w:val="nil"/>
        </w:pBdr>
        <w:spacing w:line="240" w:lineRule="auto"/>
        <w:ind w:left="0" w:hanging="2"/>
        <w:jc w:val="both"/>
        <w:rPr>
          <w:rFonts w:ascii="Arial" w:eastAsia="Arial" w:hAnsi="Arial" w:cs="Arial"/>
          <w:szCs w:val="24"/>
        </w:rPr>
      </w:pPr>
      <w:r>
        <w:rPr>
          <w:rFonts w:ascii="Arial" w:eastAsia="Arial" w:hAnsi="Arial" w:cs="Arial"/>
          <w:szCs w:val="24"/>
        </w:rPr>
        <w:t>Pronajímatel přenechává nájemci do nájmu v objektu uvedeném v čl. I. nebytové prostory</w:t>
      </w:r>
    </w:p>
    <w:p w14:paraId="0C0DA89F" w14:textId="77777777" w:rsidR="00665275" w:rsidRDefault="00000000">
      <w:pPr>
        <w:pBdr>
          <w:top w:val="nil"/>
          <w:left w:val="nil"/>
          <w:bottom w:val="nil"/>
          <w:right w:val="nil"/>
          <w:between w:val="nil"/>
        </w:pBdr>
        <w:spacing w:line="240" w:lineRule="auto"/>
        <w:ind w:left="0" w:hanging="2"/>
        <w:jc w:val="both"/>
        <w:rPr>
          <w:rFonts w:ascii="Arial" w:eastAsia="Arial" w:hAnsi="Arial" w:cs="Arial"/>
          <w:szCs w:val="24"/>
        </w:rPr>
      </w:pPr>
      <w:r>
        <w:rPr>
          <w:rFonts w:ascii="Arial" w:eastAsia="Arial" w:hAnsi="Arial" w:cs="Arial"/>
          <w:szCs w:val="24"/>
        </w:rPr>
        <w:t>v pavilonu A s p.č.st. 2079, a to pro účel provozování ordinace praktického lékaře.</w:t>
      </w:r>
    </w:p>
    <w:p w14:paraId="030A9F0D" w14:textId="77777777" w:rsidR="00665275" w:rsidRDefault="00000000">
      <w:pPr>
        <w:pBdr>
          <w:top w:val="nil"/>
          <w:left w:val="nil"/>
          <w:bottom w:val="nil"/>
          <w:right w:val="nil"/>
          <w:between w:val="nil"/>
        </w:pBdr>
        <w:spacing w:line="240" w:lineRule="auto"/>
        <w:ind w:left="0" w:hanging="2"/>
        <w:jc w:val="both"/>
        <w:rPr>
          <w:rFonts w:ascii="Arial" w:eastAsia="Arial" w:hAnsi="Arial" w:cs="Arial"/>
          <w:szCs w:val="24"/>
        </w:rPr>
      </w:pPr>
      <w:r>
        <w:rPr>
          <w:rFonts w:ascii="Arial" w:eastAsia="Arial" w:hAnsi="Arial" w:cs="Arial"/>
          <w:szCs w:val="24"/>
        </w:rPr>
        <w:t>Dle situačního plánku jde o prostory:</w:t>
      </w:r>
    </w:p>
    <w:p w14:paraId="49846D8B" w14:textId="77777777" w:rsidR="00665275" w:rsidRDefault="00665275">
      <w:pPr>
        <w:pBdr>
          <w:top w:val="nil"/>
          <w:left w:val="nil"/>
          <w:bottom w:val="nil"/>
          <w:right w:val="nil"/>
          <w:between w:val="nil"/>
        </w:pBdr>
        <w:spacing w:line="240" w:lineRule="auto"/>
        <w:ind w:left="0" w:hanging="2"/>
        <w:jc w:val="both"/>
        <w:rPr>
          <w:rFonts w:ascii="Arial" w:eastAsia="Arial" w:hAnsi="Arial" w:cs="Arial"/>
          <w:szCs w:val="24"/>
        </w:rPr>
      </w:pPr>
    </w:p>
    <w:tbl>
      <w:tblPr>
        <w:tblStyle w:val="a"/>
        <w:tblW w:w="6780" w:type="dxa"/>
        <w:tblInd w:w="5" w:type="dxa"/>
        <w:tblLayout w:type="fixed"/>
        <w:tblLook w:val="0000" w:firstRow="0" w:lastRow="0" w:firstColumn="0" w:lastColumn="0" w:noHBand="0" w:noVBand="0"/>
      </w:tblPr>
      <w:tblGrid>
        <w:gridCol w:w="1335"/>
        <w:gridCol w:w="4485"/>
        <w:gridCol w:w="960"/>
      </w:tblGrid>
      <w:tr w:rsidR="00665275" w14:paraId="32893DEA" w14:textId="77777777">
        <w:trPr>
          <w:trHeight w:val="300"/>
        </w:trPr>
        <w:tc>
          <w:tcPr>
            <w:tcW w:w="1335" w:type="dxa"/>
            <w:tcBorders>
              <w:top w:val="single" w:sz="4" w:space="0" w:color="000000"/>
              <w:left w:val="single" w:sz="4" w:space="0" w:color="000000"/>
              <w:bottom w:val="single" w:sz="4" w:space="0" w:color="000000"/>
              <w:right w:val="single" w:sz="4" w:space="0" w:color="000000"/>
            </w:tcBorders>
          </w:tcPr>
          <w:p w14:paraId="786B53B3" w14:textId="77777777" w:rsidR="00665275" w:rsidRDefault="00000000">
            <w:pPr>
              <w:widowControl/>
              <w:pBdr>
                <w:top w:val="nil"/>
                <w:left w:val="nil"/>
                <w:bottom w:val="nil"/>
                <w:right w:val="nil"/>
                <w:between w:val="nil"/>
              </w:pBdr>
              <w:spacing w:line="240" w:lineRule="auto"/>
              <w:ind w:left="0" w:hanging="2"/>
              <w:rPr>
                <w:rFonts w:ascii="Arial" w:eastAsia="Arial" w:hAnsi="Arial" w:cs="Arial"/>
                <w:sz w:val="22"/>
                <w:szCs w:val="22"/>
              </w:rPr>
            </w:pPr>
            <w:r>
              <w:rPr>
                <w:rFonts w:ascii="Arial" w:eastAsia="Arial" w:hAnsi="Arial" w:cs="Arial"/>
                <w:i/>
                <w:sz w:val="22"/>
                <w:szCs w:val="22"/>
              </w:rPr>
              <w:t>č.m.</w:t>
            </w:r>
          </w:p>
        </w:tc>
        <w:tc>
          <w:tcPr>
            <w:tcW w:w="4485" w:type="dxa"/>
            <w:tcBorders>
              <w:top w:val="single" w:sz="4" w:space="0" w:color="000000"/>
              <w:left w:val="nil"/>
              <w:bottom w:val="single" w:sz="4" w:space="0" w:color="000000"/>
              <w:right w:val="single" w:sz="4" w:space="0" w:color="000000"/>
            </w:tcBorders>
          </w:tcPr>
          <w:p w14:paraId="4876E194" w14:textId="77777777" w:rsidR="00665275" w:rsidRDefault="00000000">
            <w:pPr>
              <w:widowControl/>
              <w:pBdr>
                <w:top w:val="nil"/>
                <w:left w:val="nil"/>
                <w:bottom w:val="nil"/>
                <w:right w:val="nil"/>
                <w:between w:val="nil"/>
              </w:pBdr>
              <w:spacing w:line="240" w:lineRule="auto"/>
              <w:ind w:left="0" w:hanging="2"/>
              <w:rPr>
                <w:rFonts w:ascii="Arial" w:eastAsia="Arial" w:hAnsi="Arial" w:cs="Arial"/>
                <w:sz w:val="22"/>
                <w:szCs w:val="22"/>
              </w:rPr>
            </w:pPr>
            <w:r>
              <w:rPr>
                <w:rFonts w:ascii="Arial" w:eastAsia="Arial" w:hAnsi="Arial" w:cs="Arial"/>
                <w:i/>
                <w:sz w:val="22"/>
                <w:szCs w:val="22"/>
              </w:rPr>
              <w:t>název místnosti</w:t>
            </w:r>
          </w:p>
        </w:tc>
        <w:tc>
          <w:tcPr>
            <w:tcW w:w="960" w:type="dxa"/>
            <w:tcBorders>
              <w:top w:val="single" w:sz="4" w:space="0" w:color="000000"/>
              <w:left w:val="nil"/>
              <w:bottom w:val="single" w:sz="4" w:space="0" w:color="000000"/>
              <w:right w:val="single" w:sz="4" w:space="0" w:color="000000"/>
            </w:tcBorders>
          </w:tcPr>
          <w:p w14:paraId="13B8C5CE" w14:textId="77777777" w:rsidR="00665275" w:rsidRDefault="00000000">
            <w:pPr>
              <w:widowControl/>
              <w:pBdr>
                <w:top w:val="nil"/>
                <w:left w:val="nil"/>
                <w:bottom w:val="nil"/>
                <w:right w:val="nil"/>
                <w:between w:val="nil"/>
              </w:pBdr>
              <w:spacing w:line="240" w:lineRule="auto"/>
              <w:ind w:left="0" w:hanging="2"/>
              <w:rPr>
                <w:rFonts w:ascii="Arial" w:eastAsia="Arial" w:hAnsi="Arial" w:cs="Arial"/>
                <w:sz w:val="22"/>
                <w:szCs w:val="22"/>
              </w:rPr>
            </w:pPr>
            <w:r>
              <w:rPr>
                <w:rFonts w:ascii="Arial" w:eastAsia="Arial" w:hAnsi="Arial" w:cs="Arial"/>
                <w:i/>
                <w:sz w:val="22"/>
                <w:szCs w:val="22"/>
              </w:rPr>
              <w:t>m²</w:t>
            </w:r>
          </w:p>
        </w:tc>
      </w:tr>
      <w:tr w:rsidR="00665275" w14:paraId="5289FB01" w14:textId="77777777">
        <w:trPr>
          <w:trHeight w:val="300"/>
        </w:trPr>
        <w:tc>
          <w:tcPr>
            <w:tcW w:w="1335" w:type="dxa"/>
            <w:tcBorders>
              <w:top w:val="nil"/>
              <w:left w:val="single" w:sz="4" w:space="0" w:color="000000"/>
              <w:bottom w:val="single" w:sz="4" w:space="0" w:color="000000"/>
              <w:right w:val="single" w:sz="4" w:space="0" w:color="000000"/>
            </w:tcBorders>
          </w:tcPr>
          <w:p w14:paraId="5618F7D3" w14:textId="77777777" w:rsidR="00665275" w:rsidRDefault="00000000">
            <w:pPr>
              <w:widowControl/>
              <w:pBdr>
                <w:top w:val="nil"/>
                <w:left w:val="nil"/>
                <w:bottom w:val="nil"/>
                <w:right w:val="nil"/>
                <w:between w:val="nil"/>
              </w:pBdr>
              <w:spacing w:line="240" w:lineRule="auto"/>
              <w:ind w:left="0" w:hanging="2"/>
              <w:rPr>
                <w:rFonts w:ascii="Arial" w:eastAsia="Arial" w:hAnsi="Arial" w:cs="Arial"/>
                <w:sz w:val="22"/>
                <w:szCs w:val="22"/>
              </w:rPr>
            </w:pPr>
            <w:r>
              <w:rPr>
                <w:rFonts w:ascii="Arial" w:eastAsia="Arial" w:hAnsi="Arial" w:cs="Arial"/>
                <w:sz w:val="22"/>
                <w:szCs w:val="22"/>
              </w:rPr>
              <w:t>1S.0.4c</w:t>
            </w:r>
          </w:p>
        </w:tc>
        <w:tc>
          <w:tcPr>
            <w:tcW w:w="4485" w:type="dxa"/>
            <w:tcBorders>
              <w:top w:val="nil"/>
              <w:left w:val="nil"/>
              <w:bottom w:val="single" w:sz="4" w:space="0" w:color="000000"/>
              <w:right w:val="single" w:sz="4" w:space="0" w:color="000000"/>
            </w:tcBorders>
          </w:tcPr>
          <w:p w14:paraId="16E82DE0" w14:textId="77777777" w:rsidR="00665275" w:rsidRDefault="00000000">
            <w:pPr>
              <w:widowControl/>
              <w:pBdr>
                <w:top w:val="nil"/>
                <w:left w:val="nil"/>
                <w:bottom w:val="nil"/>
                <w:right w:val="nil"/>
                <w:between w:val="nil"/>
              </w:pBdr>
              <w:spacing w:line="240" w:lineRule="auto"/>
              <w:ind w:left="0" w:hanging="2"/>
              <w:rPr>
                <w:rFonts w:ascii="Arial" w:eastAsia="Arial" w:hAnsi="Arial" w:cs="Arial"/>
                <w:sz w:val="22"/>
                <w:szCs w:val="22"/>
              </w:rPr>
            </w:pPr>
            <w:r>
              <w:rPr>
                <w:rFonts w:ascii="Arial" w:eastAsia="Arial" w:hAnsi="Arial" w:cs="Arial"/>
                <w:sz w:val="22"/>
                <w:szCs w:val="22"/>
              </w:rPr>
              <w:t>čekárna</w:t>
            </w:r>
          </w:p>
        </w:tc>
        <w:tc>
          <w:tcPr>
            <w:tcW w:w="960" w:type="dxa"/>
            <w:tcBorders>
              <w:top w:val="nil"/>
              <w:left w:val="nil"/>
              <w:bottom w:val="single" w:sz="4" w:space="0" w:color="000000"/>
              <w:right w:val="single" w:sz="4" w:space="0" w:color="000000"/>
            </w:tcBorders>
          </w:tcPr>
          <w:p w14:paraId="6434A425" w14:textId="77777777" w:rsidR="00665275" w:rsidRDefault="00000000">
            <w:pPr>
              <w:widowControl/>
              <w:pBdr>
                <w:top w:val="nil"/>
                <w:left w:val="nil"/>
                <w:bottom w:val="nil"/>
                <w:right w:val="nil"/>
                <w:between w:val="nil"/>
              </w:pBdr>
              <w:spacing w:line="240" w:lineRule="auto"/>
              <w:ind w:left="0" w:hanging="2"/>
              <w:rPr>
                <w:rFonts w:ascii="Arial" w:eastAsia="Arial" w:hAnsi="Arial" w:cs="Arial"/>
                <w:sz w:val="22"/>
                <w:szCs w:val="22"/>
              </w:rPr>
            </w:pPr>
            <w:r>
              <w:rPr>
                <w:rFonts w:ascii="Arial" w:eastAsia="Arial" w:hAnsi="Arial" w:cs="Arial"/>
                <w:sz w:val="22"/>
                <w:szCs w:val="22"/>
              </w:rPr>
              <w:t>19,92</w:t>
            </w:r>
          </w:p>
        </w:tc>
      </w:tr>
      <w:tr w:rsidR="00665275" w14:paraId="2BB823F8" w14:textId="77777777">
        <w:trPr>
          <w:trHeight w:val="300"/>
        </w:trPr>
        <w:tc>
          <w:tcPr>
            <w:tcW w:w="1335" w:type="dxa"/>
            <w:tcBorders>
              <w:top w:val="nil"/>
              <w:left w:val="single" w:sz="4" w:space="0" w:color="000000"/>
              <w:bottom w:val="single" w:sz="4" w:space="0" w:color="000000"/>
              <w:right w:val="single" w:sz="4" w:space="0" w:color="000000"/>
            </w:tcBorders>
          </w:tcPr>
          <w:p w14:paraId="126F2DDB" w14:textId="77777777" w:rsidR="00665275" w:rsidRDefault="00000000">
            <w:pPr>
              <w:widowControl/>
              <w:pBdr>
                <w:top w:val="nil"/>
                <w:left w:val="nil"/>
                <w:bottom w:val="nil"/>
                <w:right w:val="nil"/>
                <w:between w:val="nil"/>
              </w:pBdr>
              <w:spacing w:line="240" w:lineRule="auto"/>
              <w:ind w:left="0" w:hanging="2"/>
              <w:rPr>
                <w:rFonts w:ascii="Arial" w:eastAsia="Arial" w:hAnsi="Arial" w:cs="Arial"/>
                <w:sz w:val="22"/>
                <w:szCs w:val="22"/>
              </w:rPr>
            </w:pPr>
            <w:r>
              <w:rPr>
                <w:rFonts w:ascii="Arial" w:eastAsia="Arial" w:hAnsi="Arial" w:cs="Arial"/>
                <w:sz w:val="22"/>
                <w:szCs w:val="22"/>
              </w:rPr>
              <w:t>1S.0.6</w:t>
            </w:r>
          </w:p>
        </w:tc>
        <w:tc>
          <w:tcPr>
            <w:tcW w:w="4485" w:type="dxa"/>
            <w:tcBorders>
              <w:top w:val="nil"/>
              <w:left w:val="nil"/>
              <w:bottom w:val="single" w:sz="4" w:space="0" w:color="000000"/>
              <w:right w:val="single" w:sz="4" w:space="0" w:color="000000"/>
            </w:tcBorders>
          </w:tcPr>
          <w:p w14:paraId="4E3EF1E4" w14:textId="77777777" w:rsidR="00665275" w:rsidRDefault="00000000">
            <w:pPr>
              <w:widowControl/>
              <w:pBdr>
                <w:top w:val="nil"/>
                <w:left w:val="nil"/>
                <w:bottom w:val="nil"/>
                <w:right w:val="nil"/>
                <w:between w:val="nil"/>
              </w:pBdr>
              <w:spacing w:line="240" w:lineRule="auto"/>
              <w:ind w:left="0" w:hanging="2"/>
              <w:rPr>
                <w:rFonts w:ascii="Arial" w:eastAsia="Arial" w:hAnsi="Arial" w:cs="Arial"/>
                <w:sz w:val="22"/>
                <w:szCs w:val="22"/>
              </w:rPr>
            </w:pPr>
            <w:r>
              <w:rPr>
                <w:rFonts w:ascii="Arial" w:eastAsia="Arial" w:hAnsi="Arial" w:cs="Arial"/>
                <w:sz w:val="22"/>
                <w:szCs w:val="22"/>
              </w:rPr>
              <w:t>WC pacienti</w:t>
            </w:r>
          </w:p>
        </w:tc>
        <w:tc>
          <w:tcPr>
            <w:tcW w:w="960" w:type="dxa"/>
            <w:tcBorders>
              <w:top w:val="nil"/>
              <w:left w:val="nil"/>
              <w:bottom w:val="single" w:sz="4" w:space="0" w:color="000000"/>
              <w:right w:val="single" w:sz="4" w:space="0" w:color="000000"/>
            </w:tcBorders>
          </w:tcPr>
          <w:p w14:paraId="5FD28EAB" w14:textId="77777777" w:rsidR="00665275" w:rsidRDefault="00000000">
            <w:pPr>
              <w:widowControl/>
              <w:pBdr>
                <w:top w:val="nil"/>
                <w:left w:val="nil"/>
                <w:bottom w:val="nil"/>
                <w:right w:val="nil"/>
                <w:between w:val="nil"/>
              </w:pBdr>
              <w:spacing w:line="240" w:lineRule="auto"/>
              <w:ind w:left="0" w:hanging="2"/>
              <w:rPr>
                <w:rFonts w:ascii="Arial" w:eastAsia="Arial" w:hAnsi="Arial" w:cs="Arial"/>
                <w:sz w:val="22"/>
                <w:szCs w:val="22"/>
              </w:rPr>
            </w:pPr>
            <w:r>
              <w:rPr>
                <w:rFonts w:ascii="Arial" w:eastAsia="Arial" w:hAnsi="Arial" w:cs="Arial"/>
                <w:sz w:val="22"/>
                <w:szCs w:val="22"/>
              </w:rPr>
              <w:t>3,98</w:t>
            </w:r>
          </w:p>
        </w:tc>
      </w:tr>
      <w:tr w:rsidR="00665275" w14:paraId="5385F00E" w14:textId="77777777">
        <w:trPr>
          <w:trHeight w:val="300"/>
        </w:trPr>
        <w:tc>
          <w:tcPr>
            <w:tcW w:w="1335" w:type="dxa"/>
            <w:tcBorders>
              <w:top w:val="nil"/>
              <w:left w:val="single" w:sz="4" w:space="0" w:color="000000"/>
              <w:bottom w:val="single" w:sz="4" w:space="0" w:color="000000"/>
              <w:right w:val="single" w:sz="4" w:space="0" w:color="000000"/>
            </w:tcBorders>
          </w:tcPr>
          <w:p w14:paraId="52489F82" w14:textId="77777777" w:rsidR="00665275" w:rsidRDefault="00000000">
            <w:pPr>
              <w:widowControl/>
              <w:pBdr>
                <w:top w:val="nil"/>
                <w:left w:val="nil"/>
                <w:bottom w:val="nil"/>
                <w:right w:val="nil"/>
                <w:between w:val="nil"/>
              </w:pBdr>
              <w:spacing w:line="240" w:lineRule="auto"/>
              <w:ind w:left="0" w:hanging="2"/>
              <w:rPr>
                <w:rFonts w:ascii="Arial" w:eastAsia="Arial" w:hAnsi="Arial" w:cs="Arial"/>
                <w:sz w:val="22"/>
                <w:szCs w:val="22"/>
              </w:rPr>
            </w:pPr>
            <w:r>
              <w:rPr>
                <w:rFonts w:ascii="Arial" w:eastAsia="Arial" w:hAnsi="Arial" w:cs="Arial"/>
                <w:sz w:val="22"/>
                <w:szCs w:val="22"/>
              </w:rPr>
              <w:t>1S.0.7</w:t>
            </w:r>
          </w:p>
        </w:tc>
        <w:tc>
          <w:tcPr>
            <w:tcW w:w="4485" w:type="dxa"/>
            <w:tcBorders>
              <w:top w:val="nil"/>
              <w:left w:val="nil"/>
              <w:bottom w:val="single" w:sz="4" w:space="0" w:color="000000"/>
              <w:right w:val="single" w:sz="4" w:space="0" w:color="000000"/>
            </w:tcBorders>
          </w:tcPr>
          <w:p w14:paraId="471C23D4" w14:textId="77777777" w:rsidR="00665275" w:rsidRDefault="00000000">
            <w:pPr>
              <w:widowControl/>
              <w:pBdr>
                <w:top w:val="nil"/>
                <w:left w:val="nil"/>
                <w:bottom w:val="nil"/>
                <w:right w:val="nil"/>
                <w:between w:val="nil"/>
              </w:pBdr>
              <w:spacing w:line="240" w:lineRule="auto"/>
              <w:ind w:left="0" w:hanging="2"/>
              <w:rPr>
                <w:rFonts w:ascii="Arial" w:eastAsia="Arial" w:hAnsi="Arial" w:cs="Arial"/>
                <w:sz w:val="22"/>
                <w:szCs w:val="22"/>
              </w:rPr>
            </w:pPr>
            <w:r>
              <w:rPr>
                <w:rFonts w:ascii="Arial" w:eastAsia="Arial" w:hAnsi="Arial" w:cs="Arial"/>
                <w:sz w:val="22"/>
                <w:szCs w:val="22"/>
              </w:rPr>
              <w:t>úklidová místnost</w:t>
            </w:r>
          </w:p>
        </w:tc>
        <w:tc>
          <w:tcPr>
            <w:tcW w:w="960" w:type="dxa"/>
            <w:tcBorders>
              <w:top w:val="nil"/>
              <w:left w:val="nil"/>
              <w:bottom w:val="single" w:sz="4" w:space="0" w:color="000000"/>
              <w:right w:val="single" w:sz="4" w:space="0" w:color="000000"/>
            </w:tcBorders>
          </w:tcPr>
          <w:p w14:paraId="1D97618C" w14:textId="77777777" w:rsidR="00665275" w:rsidRDefault="00000000">
            <w:pPr>
              <w:widowControl/>
              <w:pBdr>
                <w:top w:val="nil"/>
                <w:left w:val="nil"/>
                <w:bottom w:val="nil"/>
                <w:right w:val="nil"/>
                <w:between w:val="nil"/>
              </w:pBdr>
              <w:spacing w:line="240" w:lineRule="auto"/>
              <w:ind w:left="0" w:hanging="2"/>
              <w:rPr>
                <w:rFonts w:ascii="Arial" w:eastAsia="Arial" w:hAnsi="Arial" w:cs="Arial"/>
                <w:sz w:val="22"/>
                <w:szCs w:val="22"/>
              </w:rPr>
            </w:pPr>
            <w:r>
              <w:rPr>
                <w:rFonts w:ascii="Arial" w:eastAsia="Arial" w:hAnsi="Arial" w:cs="Arial"/>
                <w:sz w:val="22"/>
                <w:szCs w:val="22"/>
              </w:rPr>
              <w:t>1,55</w:t>
            </w:r>
          </w:p>
        </w:tc>
      </w:tr>
      <w:tr w:rsidR="00665275" w14:paraId="79AE0A27" w14:textId="77777777">
        <w:trPr>
          <w:trHeight w:val="300"/>
        </w:trPr>
        <w:tc>
          <w:tcPr>
            <w:tcW w:w="1335" w:type="dxa"/>
            <w:tcBorders>
              <w:top w:val="nil"/>
              <w:left w:val="single" w:sz="4" w:space="0" w:color="000000"/>
              <w:bottom w:val="single" w:sz="4" w:space="0" w:color="000000"/>
              <w:right w:val="single" w:sz="4" w:space="0" w:color="000000"/>
            </w:tcBorders>
          </w:tcPr>
          <w:p w14:paraId="54572BC4" w14:textId="77777777" w:rsidR="00665275" w:rsidRDefault="00000000">
            <w:pPr>
              <w:widowControl/>
              <w:pBdr>
                <w:top w:val="nil"/>
                <w:left w:val="nil"/>
                <w:bottom w:val="nil"/>
                <w:right w:val="nil"/>
                <w:between w:val="nil"/>
              </w:pBdr>
              <w:spacing w:line="240" w:lineRule="auto"/>
              <w:ind w:left="0" w:hanging="2"/>
              <w:rPr>
                <w:rFonts w:ascii="Arial" w:eastAsia="Arial" w:hAnsi="Arial" w:cs="Arial"/>
                <w:sz w:val="22"/>
                <w:szCs w:val="22"/>
              </w:rPr>
            </w:pPr>
            <w:r>
              <w:rPr>
                <w:rFonts w:ascii="Arial" w:eastAsia="Arial" w:hAnsi="Arial" w:cs="Arial"/>
                <w:sz w:val="22"/>
                <w:szCs w:val="22"/>
              </w:rPr>
              <w:t>1S.0.8</w:t>
            </w:r>
          </w:p>
        </w:tc>
        <w:tc>
          <w:tcPr>
            <w:tcW w:w="4485" w:type="dxa"/>
            <w:tcBorders>
              <w:top w:val="nil"/>
              <w:left w:val="nil"/>
              <w:bottom w:val="single" w:sz="4" w:space="0" w:color="000000"/>
              <w:right w:val="single" w:sz="4" w:space="0" w:color="000000"/>
            </w:tcBorders>
          </w:tcPr>
          <w:p w14:paraId="2F36E083" w14:textId="77777777" w:rsidR="00665275" w:rsidRDefault="00000000">
            <w:pPr>
              <w:widowControl/>
              <w:pBdr>
                <w:top w:val="nil"/>
                <w:left w:val="nil"/>
                <w:bottom w:val="nil"/>
                <w:right w:val="nil"/>
                <w:between w:val="nil"/>
              </w:pBdr>
              <w:spacing w:line="240" w:lineRule="auto"/>
              <w:ind w:left="0" w:hanging="2"/>
              <w:rPr>
                <w:rFonts w:ascii="Arial" w:eastAsia="Arial" w:hAnsi="Arial" w:cs="Arial"/>
                <w:sz w:val="22"/>
                <w:szCs w:val="22"/>
              </w:rPr>
            </w:pPr>
            <w:r>
              <w:rPr>
                <w:rFonts w:ascii="Arial" w:eastAsia="Arial" w:hAnsi="Arial" w:cs="Arial"/>
                <w:sz w:val="22"/>
                <w:szCs w:val="22"/>
              </w:rPr>
              <w:t>sesterna</w:t>
            </w:r>
          </w:p>
        </w:tc>
        <w:tc>
          <w:tcPr>
            <w:tcW w:w="960" w:type="dxa"/>
            <w:tcBorders>
              <w:top w:val="nil"/>
              <w:left w:val="nil"/>
              <w:bottom w:val="single" w:sz="4" w:space="0" w:color="000000"/>
              <w:right w:val="single" w:sz="4" w:space="0" w:color="000000"/>
            </w:tcBorders>
          </w:tcPr>
          <w:p w14:paraId="674FC10D" w14:textId="77777777" w:rsidR="00665275" w:rsidRDefault="00000000">
            <w:pPr>
              <w:widowControl/>
              <w:pBdr>
                <w:top w:val="nil"/>
                <w:left w:val="nil"/>
                <w:bottom w:val="nil"/>
                <w:right w:val="nil"/>
                <w:between w:val="nil"/>
              </w:pBdr>
              <w:spacing w:line="240" w:lineRule="auto"/>
              <w:ind w:left="0" w:hanging="2"/>
              <w:rPr>
                <w:rFonts w:ascii="Arial" w:eastAsia="Arial" w:hAnsi="Arial" w:cs="Arial"/>
                <w:sz w:val="22"/>
                <w:szCs w:val="22"/>
              </w:rPr>
            </w:pPr>
            <w:r>
              <w:rPr>
                <w:rFonts w:ascii="Arial" w:eastAsia="Arial" w:hAnsi="Arial" w:cs="Arial"/>
                <w:sz w:val="22"/>
                <w:szCs w:val="22"/>
              </w:rPr>
              <w:t>22,5</w:t>
            </w:r>
          </w:p>
        </w:tc>
      </w:tr>
      <w:tr w:rsidR="00665275" w14:paraId="1BDD4CAB" w14:textId="77777777">
        <w:trPr>
          <w:trHeight w:val="300"/>
        </w:trPr>
        <w:tc>
          <w:tcPr>
            <w:tcW w:w="1335" w:type="dxa"/>
            <w:tcBorders>
              <w:top w:val="nil"/>
              <w:left w:val="single" w:sz="4" w:space="0" w:color="000000"/>
              <w:bottom w:val="single" w:sz="4" w:space="0" w:color="000000"/>
              <w:right w:val="single" w:sz="4" w:space="0" w:color="000000"/>
            </w:tcBorders>
          </w:tcPr>
          <w:p w14:paraId="24C872BB" w14:textId="77777777" w:rsidR="00665275" w:rsidRDefault="00000000">
            <w:pPr>
              <w:widowControl/>
              <w:pBdr>
                <w:top w:val="nil"/>
                <w:left w:val="nil"/>
                <w:bottom w:val="nil"/>
                <w:right w:val="nil"/>
                <w:between w:val="nil"/>
              </w:pBdr>
              <w:spacing w:line="240" w:lineRule="auto"/>
              <w:ind w:left="0" w:hanging="2"/>
              <w:rPr>
                <w:rFonts w:ascii="Arial" w:eastAsia="Arial" w:hAnsi="Arial" w:cs="Arial"/>
                <w:sz w:val="22"/>
                <w:szCs w:val="22"/>
              </w:rPr>
            </w:pPr>
            <w:r>
              <w:rPr>
                <w:rFonts w:ascii="Arial" w:eastAsia="Arial" w:hAnsi="Arial" w:cs="Arial"/>
                <w:sz w:val="22"/>
                <w:szCs w:val="22"/>
              </w:rPr>
              <w:t>1S.0.9</w:t>
            </w:r>
          </w:p>
        </w:tc>
        <w:tc>
          <w:tcPr>
            <w:tcW w:w="4485" w:type="dxa"/>
            <w:tcBorders>
              <w:top w:val="nil"/>
              <w:left w:val="nil"/>
              <w:bottom w:val="single" w:sz="4" w:space="0" w:color="000000"/>
              <w:right w:val="single" w:sz="4" w:space="0" w:color="000000"/>
            </w:tcBorders>
          </w:tcPr>
          <w:p w14:paraId="38E62D73" w14:textId="77777777" w:rsidR="00665275" w:rsidRDefault="00000000">
            <w:pPr>
              <w:widowControl/>
              <w:pBdr>
                <w:top w:val="nil"/>
                <w:left w:val="nil"/>
                <w:bottom w:val="nil"/>
                <w:right w:val="nil"/>
                <w:between w:val="nil"/>
              </w:pBdr>
              <w:spacing w:line="240" w:lineRule="auto"/>
              <w:ind w:left="0" w:hanging="2"/>
              <w:rPr>
                <w:rFonts w:ascii="Arial" w:eastAsia="Arial" w:hAnsi="Arial" w:cs="Arial"/>
                <w:sz w:val="22"/>
                <w:szCs w:val="22"/>
              </w:rPr>
            </w:pPr>
            <w:r>
              <w:rPr>
                <w:rFonts w:ascii="Arial" w:eastAsia="Arial" w:hAnsi="Arial" w:cs="Arial"/>
                <w:sz w:val="22"/>
                <w:szCs w:val="22"/>
              </w:rPr>
              <w:t>vyšetřovna</w:t>
            </w:r>
          </w:p>
        </w:tc>
        <w:tc>
          <w:tcPr>
            <w:tcW w:w="960" w:type="dxa"/>
            <w:tcBorders>
              <w:top w:val="nil"/>
              <w:left w:val="nil"/>
              <w:bottom w:val="single" w:sz="4" w:space="0" w:color="000000"/>
              <w:right w:val="single" w:sz="4" w:space="0" w:color="000000"/>
            </w:tcBorders>
          </w:tcPr>
          <w:p w14:paraId="716A737C" w14:textId="77777777" w:rsidR="00665275" w:rsidRDefault="00000000">
            <w:pPr>
              <w:widowControl/>
              <w:pBdr>
                <w:top w:val="nil"/>
                <w:left w:val="nil"/>
                <w:bottom w:val="nil"/>
                <w:right w:val="nil"/>
                <w:between w:val="nil"/>
              </w:pBdr>
              <w:spacing w:line="240" w:lineRule="auto"/>
              <w:ind w:left="0" w:hanging="2"/>
              <w:rPr>
                <w:rFonts w:ascii="Arial" w:eastAsia="Arial" w:hAnsi="Arial" w:cs="Arial"/>
                <w:sz w:val="22"/>
                <w:szCs w:val="22"/>
              </w:rPr>
            </w:pPr>
            <w:r>
              <w:rPr>
                <w:rFonts w:ascii="Arial" w:eastAsia="Arial" w:hAnsi="Arial" w:cs="Arial"/>
                <w:sz w:val="22"/>
                <w:szCs w:val="22"/>
              </w:rPr>
              <w:t>21,39</w:t>
            </w:r>
          </w:p>
        </w:tc>
      </w:tr>
      <w:tr w:rsidR="00665275" w14:paraId="38C7B266" w14:textId="77777777">
        <w:trPr>
          <w:trHeight w:val="300"/>
        </w:trPr>
        <w:tc>
          <w:tcPr>
            <w:tcW w:w="1335" w:type="dxa"/>
            <w:tcBorders>
              <w:top w:val="nil"/>
              <w:left w:val="single" w:sz="4" w:space="0" w:color="000000"/>
              <w:bottom w:val="single" w:sz="4" w:space="0" w:color="000000"/>
              <w:right w:val="single" w:sz="4" w:space="0" w:color="000000"/>
            </w:tcBorders>
          </w:tcPr>
          <w:p w14:paraId="13D2EFE6" w14:textId="77777777" w:rsidR="00665275" w:rsidRDefault="00000000">
            <w:pPr>
              <w:widowControl/>
              <w:pBdr>
                <w:top w:val="nil"/>
                <w:left w:val="nil"/>
                <w:bottom w:val="nil"/>
                <w:right w:val="nil"/>
                <w:between w:val="nil"/>
              </w:pBdr>
              <w:spacing w:line="240" w:lineRule="auto"/>
              <w:ind w:left="0" w:hanging="2"/>
              <w:rPr>
                <w:rFonts w:ascii="Arial" w:eastAsia="Arial" w:hAnsi="Arial" w:cs="Arial"/>
                <w:sz w:val="22"/>
                <w:szCs w:val="22"/>
              </w:rPr>
            </w:pPr>
            <w:r>
              <w:rPr>
                <w:rFonts w:ascii="Arial" w:eastAsia="Arial" w:hAnsi="Arial" w:cs="Arial"/>
                <w:sz w:val="22"/>
                <w:szCs w:val="22"/>
              </w:rPr>
              <w:t>1S.0.10</w:t>
            </w:r>
          </w:p>
        </w:tc>
        <w:tc>
          <w:tcPr>
            <w:tcW w:w="4485" w:type="dxa"/>
            <w:tcBorders>
              <w:top w:val="nil"/>
              <w:left w:val="nil"/>
              <w:bottom w:val="single" w:sz="4" w:space="0" w:color="000000"/>
              <w:right w:val="single" w:sz="4" w:space="0" w:color="000000"/>
            </w:tcBorders>
          </w:tcPr>
          <w:p w14:paraId="1E4A11BD" w14:textId="77777777" w:rsidR="00665275" w:rsidRDefault="00000000">
            <w:pPr>
              <w:widowControl/>
              <w:pBdr>
                <w:top w:val="nil"/>
                <w:left w:val="nil"/>
                <w:bottom w:val="nil"/>
                <w:right w:val="nil"/>
                <w:between w:val="nil"/>
              </w:pBdr>
              <w:spacing w:line="240" w:lineRule="auto"/>
              <w:ind w:left="0" w:hanging="2"/>
              <w:rPr>
                <w:rFonts w:ascii="Arial" w:eastAsia="Arial" w:hAnsi="Arial" w:cs="Arial"/>
                <w:sz w:val="22"/>
                <w:szCs w:val="22"/>
              </w:rPr>
            </w:pPr>
            <w:r>
              <w:rPr>
                <w:rFonts w:ascii="Arial" w:eastAsia="Arial" w:hAnsi="Arial" w:cs="Arial"/>
                <w:sz w:val="22"/>
                <w:szCs w:val="22"/>
              </w:rPr>
              <w:t>asistentka</w:t>
            </w:r>
          </w:p>
        </w:tc>
        <w:tc>
          <w:tcPr>
            <w:tcW w:w="960" w:type="dxa"/>
            <w:tcBorders>
              <w:top w:val="nil"/>
              <w:left w:val="nil"/>
              <w:bottom w:val="single" w:sz="4" w:space="0" w:color="000000"/>
              <w:right w:val="single" w:sz="4" w:space="0" w:color="000000"/>
            </w:tcBorders>
          </w:tcPr>
          <w:p w14:paraId="1A974891" w14:textId="77777777" w:rsidR="00665275" w:rsidRDefault="00000000">
            <w:pPr>
              <w:widowControl/>
              <w:pBdr>
                <w:top w:val="nil"/>
                <w:left w:val="nil"/>
                <w:bottom w:val="nil"/>
                <w:right w:val="nil"/>
                <w:between w:val="nil"/>
              </w:pBdr>
              <w:spacing w:line="240" w:lineRule="auto"/>
              <w:ind w:left="0" w:hanging="2"/>
              <w:rPr>
                <w:rFonts w:ascii="Arial" w:eastAsia="Arial" w:hAnsi="Arial" w:cs="Arial"/>
                <w:sz w:val="22"/>
                <w:szCs w:val="22"/>
              </w:rPr>
            </w:pPr>
            <w:r>
              <w:rPr>
                <w:rFonts w:ascii="Arial" w:eastAsia="Arial" w:hAnsi="Arial" w:cs="Arial"/>
                <w:sz w:val="22"/>
                <w:szCs w:val="22"/>
              </w:rPr>
              <w:t>17,49</w:t>
            </w:r>
          </w:p>
        </w:tc>
      </w:tr>
      <w:tr w:rsidR="00665275" w14:paraId="0BECBFBA" w14:textId="77777777">
        <w:trPr>
          <w:trHeight w:val="300"/>
        </w:trPr>
        <w:tc>
          <w:tcPr>
            <w:tcW w:w="1335" w:type="dxa"/>
            <w:tcBorders>
              <w:top w:val="nil"/>
              <w:left w:val="single" w:sz="4" w:space="0" w:color="000000"/>
              <w:bottom w:val="single" w:sz="4" w:space="0" w:color="000000"/>
              <w:right w:val="single" w:sz="4" w:space="0" w:color="000000"/>
            </w:tcBorders>
          </w:tcPr>
          <w:p w14:paraId="6013D715" w14:textId="77777777" w:rsidR="00665275" w:rsidRDefault="00000000">
            <w:pPr>
              <w:widowControl/>
              <w:pBdr>
                <w:top w:val="nil"/>
                <w:left w:val="nil"/>
                <w:bottom w:val="nil"/>
                <w:right w:val="nil"/>
                <w:between w:val="nil"/>
              </w:pBdr>
              <w:spacing w:line="240" w:lineRule="auto"/>
              <w:ind w:left="0" w:hanging="2"/>
              <w:rPr>
                <w:rFonts w:ascii="Arial" w:eastAsia="Arial" w:hAnsi="Arial" w:cs="Arial"/>
                <w:sz w:val="22"/>
                <w:szCs w:val="22"/>
              </w:rPr>
            </w:pPr>
            <w:r>
              <w:rPr>
                <w:rFonts w:ascii="Arial" w:eastAsia="Arial" w:hAnsi="Arial" w:cs="Arial"/>
                <w:sz w:val="22"/>
                <w:szCs w:val="22"/>
              </w:rPr>
              <w:t>1S.0.11a</w:t>
            </w:r>
          </w:p>
        </w:tc>
        <w:tc>
          <w:tcPr>
            <w:tcW w:w="4485" w:type="dxa"/>
            <w:tcBorders>
              <w:top w:val="nil"/>
              <w:left w:val="nil"/>
              <w:bottom w:val="single" w:sz="4" w:space="0" w:color="000000"/>
              <w:right w:val="single" w:sz="4" w:space="0" w:color="000000"/>
            </w:tcBorders>
          </w:tcPr>
          <w:p w14:paraId="742F2D46" w14:textId="77777777" w:rsidR="00665275" w:rsidRDefault="00000000">
            <w:pPr>
              <w:widowControl/>
              <w:pBdr>
                <w:top w:val="nil"/>
                <w:left w:val="nil"/>
                <w:bottom w:val="nil"/>
                <w:right w:val="nil"/>
                <w:between w:val="nil"/>
              </w:pBdr>
              <w:spacing w:line="240" w:lineRule="auto"/>
              <w:ind w:left="0" w:hanging="2"/>
              <w:rPr>
                <w:rFonts w:ascii="Arial" w:eastAsia="Arial" w:hAnsi="Arial" w:cs="Arial"/>
                <w:sz w:val="22"/>
                <w:szCs w:val="22"/>
              </w:rPr>
            </w:pPr>
            <w:r>
              <w:rPr>
                <w:rFonts w:ascii="Arial" w:eastAsia="Arial" w:hAnsi="Arial" w:cs="Arial"/>
                <w:sz w:val="22"/>
                <w:szCs w:val="22"/>
              </w:rPr>
              <w:t>kuchyňka</w:t>
            </w:r>
          </w:p>
        </w:tc>
        <w:tc>
          <w:tcPr>
            <w:tcW w:w="960" w:type="dxa"/>
            <w:tcBorders>
              <w:top w:val="nil"/>
              <w:left w:val="nil"/>
              <w:bottom w:val="single" w:sz="4" w:space="0" w:color="000000"/>
              <w:right w:val="single" w:sz="4" w:space="0" w:color="000000"/>
            </w:tcBorders>
          </w:tcPr>
          <w:p w14:paraId="50E8BECE" w14:textId="77777777" w:rsidR="00665275" w:rsidRDefault="00000000">
            <w:pPr>
              <w:widowControl/>
              <w:pBdr>
                <w:top w:val="nil"/>
                <w:left w:val="nil"/>
                <w:bottom w:val="nil"/>
                <w:right w:val="nil"/>
                <w:between w:val="nil"/>
              </w:pBdr>
              <w:spacing w:line="240" w:lineRule="auto"/>
              <w:ind w:left="0" w:hanging="2"/>
              <w:rPr>
                <w:rFonts w:ascii="Arial" w:eastAsia="Arial" w:hAnsi="Arial" w:cs="Arial"/>
                <w:sz w:val="22"/>
                <w:szCs w:val="22"/>
              </w:rPr>
            </w:pPr>
            <w:r>
              <w:rPr>
                <w:rFonts w:ascii="Arial" w:eastAsia="Arial" w:hAnsi="Arial" w:cs="Arial"/>
                <w:sz w:val="22"/>
                <w:szCs w:val="22"/>
              </w:rPr>
              <w:t>12,94</w:t>
            </w:r>
          </w:p>
        </w:tc>
      </w:tr>
      <w:tr w:rsidR="00665275" w14:paraId="5E3F5C1A" w14:textId="77777777">
        <w:trPr>
          <w:trHeight w:val="300"/>
        </w:trPr>
        <w:tc>
          <w:tcPr>
            <w:tcW w:w="1335" w:type="dxa"/>
            <w:tcBorders>
              <w:top w:val="nil"/>
              <w:left w:val="single" w:sz="4" w:space="0" w:color="000000"/>
              <w:bottom w:val="single" w:sz="4" w:space="0" w:color="000000"/>
              <w:right w:val="single" w:sz="4" w:space="0" w:color="000000"/>
            </w:tcBorders>
          </w:tcPr>
          <w:p w14:paraId="148402B6" w14:textId="77777777" w:rsidR="00665275" w:rsidRDefault="00000000">
            <w:pPr>
              <w:widowControl/>
              <w:pBdr>
                <w:top w:val="nil"/>
                <w:left w:val="nil"/>
                <w:bottom w:val="nil"/>
                <w:right w:val="nil"/>
                <w:between w:val="nil"/>
              </w:pBdr>
              <w:spacing w:line="240" w:lineRule="auto"/>
              <w:ind w:left="0" w:hanging="2"/>
              <w:rPr>
                <w:rFonts w:ascii="Arial" w:eastAsia="Arial" w:hAnsi="Arial" w:cs="Arial"/>
                <w:sz w:val="22"/>
                <w:szCs w:val="22"/>
              </w:rPr>
            </w:pPr>
            <w:r>
              <w:rPr>
                <w:rFonts w:ascii="Arial" w:eastAsia="Arial" w:hAnsi="Arial" w:cs="Arial"/>
                <w:sz w:val="22"/>
                <w:szCs w:val="22"/>
              </w:rPr>
              <w:t>1S.0.11b</w:t>
            </w:r>
          </w:p>
        </w:tc>
        <w:tc>
          <w:tcPr>
            <w:tcW w:w="4485" w:type="dxa"/>
            <w:tcBorders>
              <w:top w:val="nil"/>
              <w:left w:val="nil"/>
              <w:bottom w:val="single" w:sz="4" w:space="0" w:color="000000"/>
              <w:right w:val="single" w:sz="4" w:space="0" w:color="000000"/>
            </w:tcBorders>
          </w:tcPr>
          <w:p w14:paraId="2768C62D" w14:textId="77777777" w:rsidR="00665275" w:rsidRDefault="00000000">
            <w:pPr>
              <w:widowControl/>
              <w:pBdr>
                <w:top w:val="nil"/>
                <w:left w:val="nil"/>
                <w:bottom w:val="nil"/>
                <w:right w:val="nil"/>
                <w:between w:val="nil"/>
              </w:pBdr>
              <w:spacing w:line="240" w:lineRule="auto"/>
              <w:ind w:left="0" w:hanging="2"/>
              <w:rPr>
                <w:rFonts w:ascii="Arial" w:eastAsia="Arial" w:hAnsi="Arial" w:cs="Arial"/>
                <w:sz w:val="22"/>
                <w:szCs w:val="22"/>
              </w:rPr>
            </w:pPr>
            <w:r>
              <w:rPr>
                <w:rFonts w:ascii="Arial" w:eastAsia="Arial" w:hAnsi="Arial" w:cs="Arial"/>
                <w:sz w:val="22"/>
                <w:szCs w:val="22"/>
              </w:rPr>
              <w:t>hygienická buňka</w:t>
            </w:r>
          </w:p>
        </w:tc>
        <w:tc>
          <w:tcPr>
            <w:tcW w:w="960" w:type="dxa"/>
            <w:tcBorders>
              <w:top w:val="nil"/>
              <w:left w:val="nil"/>
              <w:bottom w:val="single" w:sz="4" w:space="0" w:color="000000"/>
              <w:right w:val="single" w:sz="4" w:space="0" w:color="000000"/>
            </w:tcBorders>
          </w:tcPr>
          <w:p w14:paraId="79877FD1" w14:textId="77777777" w:rsidR="00665275" w:rsidRDefault="00000000">
            <w:pPr>
              <w:widowControl/>
              <w:pBdr>
                <w:top w:val="nil"/>
                <w:left w:val="nil"/>
                <w:bottom w:val="nil"/>
                <w:right w:val="nil"/>
                <w:between w:val="nil"/>
              </w:pBdr>
              <w:spacing w:line="240" w:lineRule="auto"/>
              <w:ind w:left="0" w:hanging="2"/>
              <w:rPr>
                <w:rFonts w:ascii="Arial" w:eastAsia="Arial" w:hAnsi="Arial" w:cs="Arial"/>
                <w:sz w:val="22"/>
                <w:szCs w:val="22"/>
              </w:rPr>
            </w:pPr>
            <w:r>
              <w:rPr>
                <w:rFonts w:ascii="Arial" w:eastAsia="Arial" w:hAnsi="Arial" w:cs="Arial"/>
                <w:sz w:val="22"/>
                <w:szCs w:val="22"/>
              </w:rPr>
              <w:t>3,12</w:t>
            </w:r>
          </w:p>
        </w:tc>
      </w:tr>
      <w:tr w:rsidR="00665275" w14:paraId="44568899" w14:textId="77777777">
        <w:trPr>
          <w:trHeight w:val="300"/>
        </w:trPr>
        <w:tc>
          <w:tcPr>
            <w:tcW w:w="1335" w:type="dxa"/>
            <w:tcBorders>
              <w:top w:val="nil"/>
              <w:left w:val="single" w:sz="4" w:space="0" w:color="000000"/>
              <w:bottom w:val="single" w:sz="4" w:space="0" w:color="000000"/>
              <w:right w:val="single" w:sz="4" w:space="0" w:color="000000"/>
            </w:tcBorders>
          </w:tcPr>
          <w:p w14:paraId="3FBD2FEE" w14:textId="77777777" w:rsidR="00665275" w:rsidRDefault="00000000">
            <w:pPr>
              <w:widowControl/>
              <w:pBdr>
                <w:top w:val="nil"/>
                <w:left w:val="nil"/>
                <w:bottom w:val="nil"/>
                <w:right w:val="nil"/>
                <w:between w:val="nil"/>
              </w:pBdr>
              <w:spacing w:line="240" w:lineRule="auto"/>
              <w:ind w:left="0" w:hanging="2"/>
              <w:rPr>
                <w:rFonts w:ascii="Arial" w:eastAsia="Arial" w:hAnsi="Arial" w:cs="Arial"/>
                <w:sz w:val="22"/>
                <w:szCs w:val="22"/>
              </w:rPr>
            </w:pPr>
            <w:r>
              <w:rPr>
                <w:rFonts w:ascii="Arial" w:eastAsia="Arial" w:hAnsi="Arial" w:cs="Arial"/>
                <w:sz w:val="22"/>
                <w:szCs w:val="22"/>
              </w:rPr>
              <w:t>1S.0.11c</w:t>
            </w:r>
          </w:p>
        </w:tc>
        <w:tc>
          <w:tcPr>
            <w:tcW w:w="4485" w:type="dxa"/>
            <w:tcBorders>
              <w:top w:val="nil"/>
              <w:left w:val="nil"/>
              <w:bottom w:val="single" w:sz="4" w:space="0" w:color="000000"/>
              <w:right w:val="single" w:sz="4" w:space="0" w:color="000000"/>
            </w:tcBorders>
          </w:tcPr>
          <w:p w14:paraId="57E4992C" w14:textId="77777777" w:rsidR="00665275" w:rsidRDefault="00000000">
            <w:pPr>
              <w:widowControl/>
              <w:pBdr>
                <w:top w:val="nil"/>
                <w:left w:val="nil"/>
                <w:bottom w:val="nil"/>
                <w:right w:val="nil"/>
                <w:between w:val="nil"/>
              </w:pBdr>
              <w:spacing w:line="240" w:lineRule="auto"/>
              <w:ind w:left="0" w:hanging="2"/>
              <w:rPr>
                <w:rFonts w:ascii="Arial" w:eastAsia="Arial" w:hAnsi="Arial" w:cs="Arial"/>
                <w:sz w:val="22"/>
                <w:szCs w:val="22"/>
              </w:rPr>
            </w:pPr>
            <w:r>
              <w:rPr>
                <w:rFonts w:ascii="Arial" w:eastAsia="Arial" w:hAnsi="Arial" w:cs="Arial"/>
                <w:sz w:val="22"/>
                <w:szCs w:val="22"/>
              </w:rPr>
              <w:t>odpady</w:t>
            </w:r>
          </w:p>
        </w:tc>
        <w:tc>
          <w:tcPr>
            <w:tcW w:w="960" w:type="dxa"/>
            <w:tcBorders>
              <w:top w:val="nil"/>
              <w:left w:val="nil"/>
              <w:bottom w:val="single" w:sz="4" w:space="0" w:color="000000"/>
              <w:right w:val="single" w:sz="4" w:space="0" w:color="000000"/>
            </w:tcBorders>
          </w:tcPr>
          <w:p w14:paraId="77D51369" w14:textId="77777777" w:rsidR="00665275" w:rsidRDefault="00000000">
            <w:pPr>
              <w:widowControl/>
              <w:pBdr>
                <w:top w:val="nil"/>
                <w:left w:val="nil"/>
                <w:bottom w:val="nil"/>
                <w:right w:val="nil"/>
                <w:between w:val="nil"/>
              </w:pBdr>
              <w:spacing w:line="240" w:lineRule="auto"/>
              <w:ind w:left="0" w:hanging="2"/>
              <w:rPr>
                <w:rFonts w:ascii="Arial" w:eastAsia="Arial" w:hAnsi="Arial" w:cs="Arial"/>
                <w:sz w:val="22"/>
                <w:szCs w:val="22"/>
              </w:rPr>
            </w:pPr>
            <w:r>
              <w:rPr>
                <w:rFonts w:ascii="Arial" w:eastAsia="Arial" w:hAnsi="Arial" w:cs="Arial"/>
                <w:sz w:val="22"/>
                <w:szCs w:val="22"/>
              </w:rPr>
              <w:t>2,88</w:t>
            </w:r>
          </w:p>
        </w:tc>
      </w:tr>
      <w:tr w:rsidR="00665275" w14:paraId="7EB4C307" w14:textId="77777777">
        <w:trPr>
          <w:trHeight w:val="300"/>
        </w:trPr>
        <w:tc>
          <w:tcPr>
            <w:tcW w:w="1335" w:type="dxa"/>
            <w:tcBorders>
              <w:top w:val="single" w:sz="4" w:space="0" w:color="000000"/>
              <w:left w:val="single" w:sz="4" w:space="0" w:color="000000"/>
              <w:bottom w:val="single" w:sz="4" w:space="0" w:color="000000"/>
              <w:right w:val="nil"/>
            </w:tcBorders>
          </w:tcPr>
          <w:p w14:paraId="46C32D53" w14:textId="77777777" w:rsidR="00665275" w:rsidRDefault="00665275">
            <w:pPr>
              <w:widowControl/>
              <w:pBdr>
                <w:top w:val="nil"/>
                <w:left w:val="nil"/>
                <w:bottom w:val="nil"/>
                <w:right w:val="nil"/>
                <w:between w:val="nil"/>
              </w:pBdr>
              <w:spacing w:line="240" w:lineRule="auto"/>
              <w:ind w:left="0" w:hanging="2"/>
              <w:rPr>
                <w:rFonts w:ascii="Arial" w:eastAsia="Arial" w:hAnsi="Arial" w:cs="Arial"/>
                <w:sz w:val="22"/>
                <w:szCs w:val="22"/>
              </w:rPr>
            </w:pPr>
          </w:p>
        </w:tc>
        <w:tc>
          <w:tcPr>
            <w:tcW w:w="4485" w:type="dxa"/>
            <w:tcBorders>
              <w:top w:val="single" w:sz="4" w:space="0" w:color="000000"/>
              <w:left w:val="nil"/>
              <w:bottom w:val="single" w:sz="4" w:space="0" w:color="000000"/>
              <w:right w:val="nil"/>
            </w:tcBorders>
          </w:tcPr>
          <w:p w14:paraId="48AE9787" w14:textId="77777777" w:rsidR="00665275" w:rsidRDefault="00000000">
            <w:pPr>
              <w:widowControl/>
              <w:pBdr>
                <w:top w:val="nil"/>
                <w:left w:val="nil"/>
                <w:bottom w:val="nil"/>
                <w:right w:val="nil"/>
                <w:between w:val="nil"/>
              </w:pBdr>
              <w:spacing w:line="240" w:lineRule="auto"/>
              <w:ind w:left="0" w:hanging="2"/>
              <w:rPr>
                <w:rFonts w:ascii="Arial" w:eastAsia="Arial" w:hAnsi="Arial" w:cs="Arial"/>
                <w:szCs w:val="24"/>
              </w:rPr>
            </w:pPr>
            <w:r>
              <w:rPr>
                <w:rFonts w:ascii="Arial" w:eastAsia="Arial" w:hAnsi="Arial" w:cs="Arial"/>
                <w:i/>
                <w:szCs w:val="24"/>
              </w:rPr>
              <w:t>celkem</w:t>
            </w:r>
          </w:p>
        </w:tc>
        <w:tc>
          <w:tcPr>
            <w:tcW w:w="960" w:type="dxa"/>
            <w:tcBorders>
              <w:top w:val="single" w:sz="4" w:space="0" w:color="000000"/>
              <w:left w:val="nil"/>
              <w:bottom w:val="single" w:sz="4" w:space="0" w:color="000000"/>
              <w:right w:val="single" w:sz="4" w:space="0" w:color="000000"/>
            </w:tcBorders>
          </w:tcPr>
          <w:p w14:paraId="6CF7EFBB" w14:textId="77777777" w:rsidR="00665275" w:rsidRDefault="00000000">
            <w:pPr>
              <w:widowControl/>
              <w:pBdr>
                <w:top w:val="nil"/>
                <w:left w:val="nil"/>
                <w:bottom w:val="nil"/>
                <w:right w:val="nil"/>
                <w:between w:val="nil"/>
              </w:pBdr>
              <w:spacing w:line="240" w:lineRule="auto"/>
              <w:ind w:left="0" w:hanging="2"/>
              <w:rPr>
                <w:rFonts w:ascii="Arial" w:eastAsia="Arial" w:hAnsi="Arial" w:cs="Arial"/>
                <w:sz w:val="22"/>
                <w:szCs w:val="22"/>
              </w:rPr>
            </w:pPr>
            <w:r>
              <w:rPr>
                <w:rFonts w:ascii="Arial" w:eastAsia="Arial" w:hAnsi="Arial" w:cs="Arial"/>
                <w:b/>
                <w:sz w:val="22"/>
                <w:szCs w:val="22"/>
              </w:rPr>
              <w:t>105,77</w:t>
            </w:r>
          </w:p>
        </w:tc>
      </w:tr>
    </w:tbl>
    <w:p w14:paraId="77AAEB89" w14:textId="77777777" w:rsidR="00665275" w:rsidRDefault="00665275">
      <w:pPr>
        <w:pBdr>
          <w:top w:val="nil"/>
          <w:left w:val="nil"/>
          <w:bottom w:val="nil"/>
          <w:right w:val="nil"/>
          <w:between w:val="nil"/>
        </w:pBdr>
        <w:tabs>
          <w:tab w:val="left" w:pos="360"/>
          <w:tab w:val="left" w:pos="7603"/>
        </w:tabs>
        <w:spacing w:line="240" w:lineRule="auto"/>
        <w:ind w:left="0" w:hanging="2"/>
        <w:jc w:val="both"/>
        <w:rPr>
          <w:rFonts w:ascii="Arial" w:eastAsia="Arial" w:hAnsi="Arial" w:cs="Arial"/>
          <w:szCs w:val="24"/>
        </w:rPr>
      </w:pPr>
    </w:p>
    <w:p w14:paraId="731ADAAE" w14:textId="77777777" w:rsidR="00665275" w:rsidRDefault="00665275">
      <w:pPr>
        <w:pBdr>
          <w:top w:val="nil"/>
          <w:left w:val="nil"/>
          <w:bottom w:val="nil"/>
          <w:right w:val="nil"/>
          <w:between w:val="nil"/>
        </w:pBdr>
        <w:tabs>
          <w:tab w:val="left" w:pos="360"/>
          <w:tab w:val="left" w:pos="7603"/>
        </w:tabs>
        <w:spacing w:line="240" w:lineRule="auto"/>
        <w:ind w:left="0" w:hanging="2"/>
        <w:jc w:val="both"/>
        <w:rPr>
          <w:rFonts w:ascii="Arial" w:eastAsia="Arial" w:hAnsi="Arial" w:cs="Arial"/>
          <w:szCs w:val="24"/>
        </w:rPr>
      </w:pPr>
    </w:p>
    <w:p w14:paraId="68444569" w14:textId="77777777" w:rsidR="00665275" w:rsidRDefault="00000000">
      <w:pPr>
        <w:pBdr>
          <w:top w:val="nil"/>
          <w:left w:val="nil"/>
          <w:bottom w:val="nil"/>
          <w:right w:val="nil"/>
          <w:between w:val="nil"/>
        </w:pBdr>
        <w:tabs>
          <w:tab w:val="left" w:pos="360"/>
          <w:tab w:val="left" w:pos="7603"/>
        </w:tabs>
        <w:spacing w:line="240" w:lineRule="auto"/>
        <w:ind w:left="0" w:hanging="2"/>
        <w:jc w:val="both"/>
        <w:rPr>
          <w:rFonts w:ascii="Arial" w:eastAsia="Arial" w:hAnsi="Arial" w:cs="Arial"/>
          <w:szCs w:val="24"/>
        </w:rPr>
      </w:pPr>
      <w:r>
        <w:rPr>
          <w:rFonts w:ascii="Arial" w:eastAsia="Arial" w:hAnsi="Arial" w:cs="Arial"/>
          <w:szCs w:val="24"/>
        </w:rPr>
        <w:t>Situační plánek je nedílnou součástí této smlouvy.</w:t>
      </w:r>
    </w:p>
    <w:p w14:paraId="1E27C542" w14:textId="77777777" w:rsidR="00665275" w:rsidRDefault="00665275">
      <w:pPr>
        <w:pBdr>
          <w:top w:val="nil"/>
          <w:left w:val="nil"/>
          <w:bottom w:val="nil"/>
          <w:right w:val="nil"/>
          <w:between w:val="nil"/>
        </w:pBdr>
        <w:tabs>
          <w:tab w:val="left" w:pos="360"/>
          <w:tab w:val="left" w:pos="7603"/>
        </w:tabs>
        <w:spacing w:line="240" w:lineRule="auto"/>
        <w:ind w:left="0" w:hanging="2"/>
        <w:jc w:val="both"/>
        <w:rPr>
          <w:rFonts w:ascii="Arial" w:eastAsia="Arial" w:hAnsi="Arial" w:cs="Arial"/>
          <w:szCs w:val="24"/>
        </w:rPr>
      </w:pPr>
    </w:p>
    <w:p w14:paraId="76C72EF8" w14:textId="77777777" w:rsidR="00665275" w:rsidRDefault="00000000">
      <w:pPr>
        <w:pBdr>
          <w:top w:val="nil"/>
          <w:left w:val="nil"/>
          <w:bottom w:val="nil"/>
          <w:right w:val="nil"/>
          <w:between w:val="nil"/>
        </w:pBdr>
        <w:tabs>
          <w:tab w:val="left" w:pos="360"/>
          <w:tab w:val="left" w:pos="7603"/>
        </w:tabs>
        <w:spacing w:line="240" w:lineRule="auto"/>
        <w:ind w:left="0" w:hanging="2"/>
        <w:jc w:val="both"/>
        <w:rPr>
          <w:rFonts w:ascii="Arial" w:eastAsia="Arial" w:hAnsi="Arial" w:cs="Arial"/>
          <w:szCs w:val="24"/>
        </w:rPr>
      </w:pPr>
      <w:r>
        <w:rPr>
          <w:rFonts w:ascii="Arial" w:eastAsia="Arial" w:hAnsi="Arial" w:cs="Arial"/>
          <w:szCs w:val="24"/>
        </w:rPr>
        <w:t>Výčet pronajímaných věcí movitých je uveden v PROTOKOLU O PŘEDÁNÍ A PŘEVZETÍ PRONAJATÉHO INVENTÁŘE A ZAŘÍZENÍ, který je nedílnou součástí nájemní smlouvy.</w:t>
      </w:r>
    </w:p>
    <w:p w14:paraId="5261D08F" w14:textId="77777777" w:rsidR="00665275" w:rsidRDefault="00665275">
      <w:pPr>
        <w:pBdr>
          <w:top w:val="nil"/>
          <w:left w:val="nil"/>
          <w:bottom w:val="nil"/>
          <w:right w:val="nil"/>
          <w:between w:val="nil"/>
        </w:pBdr>
        <w:tabs>
          <w:tab w:val="left" w:pos="360"/>
          <w:tab w:val="left" w:pos="7603"/>
        </w:tabs>
        <w:spacing w:line="240" w:lineRule="auto"/>
        <w:ind w:left="0" w:hanging="2"/>
        <w:jc w:val="both"/>
        <w:rPr>
          <w:rFonts w:ascii="Arial" w:eastAsia="Arial" w:hAnsi="Arial" w:cs="Arial"/>
          <w:szCs w:val="24"/>
        </w:rPr>
      </w:pPr>
    </w:p>
    <w:p w14:paraId="0D8AF085" w14:textId="77777777" w:rsidR="00665275" w:rsidRDefault="00665275">
      <w:pPr>
        <w:pBdr>
          <w:top w:val="nil"/>
          <w:left w:val="nil"/>
          <w:bottom w:val="nil"/>
          <w:right w:val="nil"/>
          <w:between w:val="nil"/>
        </w:pBdr>
        <w:tabs>
          <w:tab w:val="left" w:pos="360"/>
          <w:tab w:val="left" w:pos="7603"/>
        </w:tabs>
        <w:spacing w:line="240" w:lineRule="auto"/>
        <w:ind w:left="0" w:hanging="2"/>
        <w:jc w:val="both"/>
        <w:rPr>
          <w:rFonts w:ascii="Arial" w:eastAsia="Arial" w:hAnsi="Arial" w:cs="Arial"/>
          <w:szCs w:val="24"/>
        </w:rPr>
      </w:pPr>
    </w:p>
    <w:p w14:paraId="2639C761" w14:textId="77777777" w:rsidR="00665275" w:rsidRDefault="00000000">
      <w:pPr>
        <w:pBdr>
          <w:top w:val="nil"/>
          <w:left w:val="nil"/>
          <w:bottom w:val="nil"/>
          <w:right w:val="nil"/>
          <w:between w:val="nil"/>
        </w:pBdr>
        <w:tabs>
          <w:tab w:val="left" w:pos="360"/>
          <w:tab w:val="left" w:pos="7603"/>
        </w:tabs>
        <w:spacing w:line="240" w:lineRule="auto"/>
        <w:ind w:left="0" w:hanging="2"/>
        <w:jc w:val="center"/>
        <w:rPr>
          <w:rFonts w:ascii="Arial" w:eastAsia="Arial" w:hAnsi="Arial" w:cs="Arial"/>
          <w:szCs w:val="24"/>
        </w:rPr>
      </w:pPr>
      <w:r>
        <w:rPr>
          <w:rFonts w:ascii="Arial" w:eastAsia="Arial" w:hAnsi="Arial" w:cs="Arial"/>
          <w:b/>
          <w:szCs w:val="24"/>
        </w:rPr>
        <w:t>III.</w:t>
      </w:r>
    </w:p>
    <w:p w14:paraId="11A29C66" w14:textId="77777777" w:rsidR="00665275" w:rsidRDefault="00000000">
      <w:pPr>
        <w:pBdr>
          <w:top w:val="nil"/>
          <w:left w:val="nil"/>
          <w:bottom w:val="nil"/>
          <w:right w:val="nil"/>
          <w:between w:val="nil"/>
        </w:pBdr>
        <w:tabs>
          <w:tab w:val="left" w:pos="360"/>
          <w:tab w:val="left" w:pos="7603"/>
        </w:tabs>
        <w:spacing w:line="240" w:lineRule="auto"/>
        <w:ind w:left="0" w:hanging="2"/>
        <w:jc w:val="center"/>
        <w:rPr>
          <w:rFonts w:ascii="Arial" w:eastAsia="Arial" w:hAnsi="Arial" w:cs="Arial"/>
          <w:szCs w:val="24"/>
        </w:rPr>
      </w:pPr>
      <w:r>
        <w:rPr>
          <w:rFonts w:ascii="Arial" w:eastAsia="Arial" w:hAnsi="Arial" w:cs="Arial"/>
          <w:b/>
          <w:szCs w:val="24"/>
        </w:rPr>
        <w:t>Doba nájmu</w:t>
      </w:r>
    </w:p>
    <w:p w14:paraId="2656A576" w14:textId="77777777" w:rsidR="00665275" w:rsidRDefault="00665275">
      <w:pPr>
        <w:pBdr>
          <w:top w:val="nil"/>
          <w:left w:val="nil"/>
          <w:bottom w:val="nil"/>
          <w:right w:val="nil"/>
          <w:between w:val="nil"/>
        </w:pBdr>
        <w:tabs>
          <w:tab w:val="left" w:pos="360"/>
          <w:tab w:val="left" w:pos="7603"/>
        </w:tabs>
        <w:spacing w:line="240" w:lineRule="auto"/>
        <w:ind w:left="0" w:hanging="2"/>
        <w:jc w:val="center"/>
        <w:rPr>
          <w:rFonts w:ascii="Arial" w:eastAsia="Arial" w:hAnsi="Arial" w:cs="Arial"/>
          <w:szCs w:val="24"/>
        </w:rPr>
      </w:pPr>
    </w:p>
    <w:p w14:paraId="65166061" w14:textId="77777777" w:rsidR="00665275" w:rsidRDefault="00000000">
      <w:pPr>
        <w:numPr>
          <w:ilvl w:val="0"/>
          <w:numId w:val="1"/>
        </w:numPr>
        <w:pBdr>
          <w:top w:val="nil"/>
          <w:left w:val="nil"/>
          <w:bottom w:val="nil"/>
          <w:right w:val="nil"/>
          <w:between w:val="nil"/>
        </w:pBdr>
        <w:tabs>
          <w:tab w:val="left" w:pos="284"/>
          <w:tab w:val="left" w:pos="360"/>
          <w:tab w:val="left" w:pos="7603"/>
        </w:tabs>
        <w:spacing w:line="240" w:lineRule="auto"/>
        <w:ind w:left="0" w:hanging="2"/>
        <w:jc w:val="both"/>
        <w:rPr>
          <w:rFonts w:ascii="Arial" w:eastAsia="Arial" w:hAnsi="Arial" w:cs="Arial"/>
          <w:szCs w:val="24"/>
        </w:rPr>
      </w:pPr>
      <w:r>
        <w:rPr>
          <w:rFonts w:ascii="Arial" w:eastAsia="Arial" w:hAnsi="Arial" w:cs="Arial"/>
          <w:szCs w:val="24"/>
        </w:rPr>
        <w:t xml:space="preserve">Nájem se zřizuje na dobu neurčitou, počínaje </w:t>
      </w:r>
      <w:r w:rsidRPr="00064919">
        <w:rPr>
          <w:rFonts w:ascii="Arial" w:eastAsia="Arial" w:hAnsi="Arial" w:cs="Arial"/>
          <w:szCs w:val="24"/>
        </w:rPr>
        <w:t>01. 8. 2025</w:t>
      </w:r>
      <w:r>
        <w:rPr>
          <w:rFonts w:ascii="Arial" w:eastAsia="Arial" w:hAnsi="Arial" w:cs="Arial"/>
          <w:szCs w:val="24"/>
        </w:rPr>
        <w:t>, nejméně však na dobu 48 měsíců. Pokud bude nájem předčasně ukončen nájemcem nebo pronajímatelem z důvodu porušení některého ze smluvních ujednání nájemcem, je nájemce povinen uhradit pronajímateli smluvní pokutu 20.000,- Kč za každý měsíc, o který byl nájem ukončen dříve.</w:t>
      </w:r>
    </w:p>
    <w:p w14:paraId="267C5224" w14:textId="77777777" w:rsidR="00665275" w:rsidRDefault="00665275">
      <w:pPr>
        <w:pBdr>
          <w:top w:val="nil"/>
          <w:left w:val="nil"/>
          <w:bottom w:val="nil"/>
          <w:right w:val="nil"/>
          <w:between w:val="nil"/>
        </w:pBdr>
        <w:tabs>
          <w:tab w:val="left" w:pos="284"/>
          <w:tab w:val="left" w:pos="360"/>
          <w:tab w:val="left" w:pos="7603"/>
        </w:tabs>
        <w:spacing w:line="240" w:lineRule="auto"/>
        <w:ind w:left="0" w:hanging="2"/>
        <w:jc w:val="both"/>
        <w:rPr>
          <w:rFonts w:ascii="Arial" w:eastAsia="Arial" w:hAnsi="Arial" w:cs="Arial"/>
          <w:szCs w:val="24"/>
        </w:rPr>
      </w:pPr>
    </w:p>
    <w:p w14:paraId="0A67EDF2" w14:textId="77777777" w:rsidR="00665275" w:rsidRDefault="00000000">
      <w:pPr>
        <w:numPr>
          <w:ilvl w:val="0"/>
          <w:numId w:val="1"/>
        </w:numPr>
        <w:shd w:val="clear" w:color="auto" w:fill="FFFFFF"/>
        <w:spacing w:line="276" w:lineRule="auto"/>
        <w:ind w:left="0" w:hanging="2"/>
        <w:rPr>
          <w:rFonts w:ascii="Arial" w:eastAsia="Arial" w:hAnsi="Arial" w:cs="Arial"/>
          <w:szCs w:val="24"/>
        </w:rPr>
      </w:pPr>
      <w:r>
        <w:rPr>
          <w:rFonts w:ascii="Arial" w:eastAsia="Arial" w:hAnsi="Arial" w:cs="Arial"/>
          <w:sz w:val="22"/>
          <w:szCs w:val="22"/>
        </w:rPr>
        <w:t>Výjimka z placení pokuty je v případě zásahu vyšší moci (valka, pandemie,přírodní katastrofa) a ze závažných zdravotních důvodů a při překážce na straně pronajímatele způsobující nemožnost ambulanci užívat.</w:t>
      </w:r>
    </w:p>
    <w:p w14:paraId="50201F99" w14:textId="77777777" w:rsidR="00665275" w:rsidRDefault="00665275">
      <w:pPr>
        <w:pBdr>
          <w:top w:val="nil"/>
          <w:left w:val="nil"/>
          <w:bottom w:val="nil"/>
          <w:right w:val="nil"/>
          <w:between w:val="nil"/>
        </w:pBdr>
        <w:tabs>
          <w:tab w:val="left" w:pos="284"/>
          <w:tab w:val="left" w:pos="360"/>
          <w:tab w:val="left" w:pos="7603"/>
        </w:tabs>
        <w:spacing w:line="240" w:lineRule="auto"/>
        <w:ind w:left="0" w:hanging="2"/>
        <w:jc w:val="both"/>
        <w:rPr>
          <w:rFonts w:ascii="Arial" w:eastAsia="Arial" w:hAnsi="Arial" w:cs="Arial"/>
          <w:szCs w:val="24"/>
        </w:rPr>
      </w:pPr>
    </w:p>
    <w:p w14:paraId="7B6923BE" w14:textId="77777777" w:rsidR="00665275" w:rsidRDefault="00000000">
      <w:pPr>
        <w:numPr>
          <w:ilvl w:val="0"/>
          <w:numId w:val="1"/>
        </w:numPr>
        <w:pBdr>
          <w:top w:val="nil"/>
          <w:left w:val="nil"/>
          <w:bottom w:val="nil"/>
          <w:right w:val="nil"/>
          <w:between w:val="nil"/>
        </w:pBdr>
        <w:tabs>
          <w:tab w:val="left" w:pos="284"/>
          <w:tab w:val="left" w:pos="360"/>
          <w:tab w:val="left" w:pos="7603"/>
        </w:tabs>
        <w:spacing w:before="180" w:line="240" w:lineRule="auto"/>
        <w:ind w:left="0" w:hanging="2"/>
        <w:jc w:val="both"/>
        <w:rPr>
          <w:rFonts w:ascii="Arial" w:eastAsia="Arial" w:hAnsi="Arial" w:cs="Arial"/>
          <w:szCs w:val="24"/>
        </w:rPr>
      </w:pPr>
      <w:r>
        <w:rPr>
          <w:rFonts w:ascii="Arial" w:eastAsia="Arial" w:hAnsi="Arial" w:cs="Arial"/>
          <w:szCs w:val="24"/>
        </w:rPr>
        <w:t xml:space="preserve">Nájem lze ukončit dohodou nebo po uplynutí 48 měsíců písemnou výpovědí jedné ze smluvních stran, a to i bez uvedení důvodu. Pokud se smluvní strany nedohodnou jinak, lze nájemní poměr ukončit k poslednímu dni kalendářního měsíce, přičemž výpovědní lhůta činí 6 měsíců a počíná běžet prvním dnem měsíce následujícího po doručení písemné výpovědi druhé smluvní straně. </w:t>
      </w:r>
    </w:p>
    <w:p w14:paraId="0B8D3733" w14:textId="77777777" w:rsidR="00665275" w:rsidRDefault="00000000">
      <w:pPr>
        <w:numPr>
          <w:ilvl w:val="0"/>
          <w:numId w:val="1"/>
        </w:numPr>
        <w:pBdr>
          <w:top w:val="nil"/>
          <w:left w:val="nil"/>
          <w:bottom w:val="nil"/>
          <w:right w:val="nil"/>
          <w:between w:val="nil"/>
        </w:pBdr>
        <w:tabs>
          <w:tab w:val="left" w:pos="284"/>
          <w:tab w:val="left" w:pos="360"/>
          <w:tab w:val="left" w:pos="7603"/>
        </w:tabs>
        <w:spacing w:before="180" w:line="240" w:lineRule="auto"/>
        <w:ind w:left="0" w:hanging="2"/>
        <w:jc w:val="both"/>
        <w:rPr>
          <w:rFonts w:ascii="Arial" w:eastAsia="Arial" w:hAnsi="Arial" w:cs="Arial"/>
          <w:szCs w:val="24"/>
        </w:rPr>
      </w:pPr>
      <w:r>
        <w:rPr>
          <w:rFonts w:ascii="Arial" w:eastAsia="Arial" w:hAnsi="Arial" w:cs="Arial"/>
          <w:szCs w:val="24"/>
        </w:rPr>
        <w:lastRenderedPageBreak/>
        <w:t xml:space="preserve">Nájem lze ze strany pronajímatele ukončit okamžitě po projednání v městské radě v případě    </w:t>
      </w:r>
    </w:p>
    <w:p w14:paraId="438B46B7" w14:textId="77777777" w:rsidR="00665275" w:rsidRDefault="00000000">
      <w:pPr>
        <w:pBdr>
          <w:top w:val="nil"/>
          <w:left w:val="nil"/>
          <w:bottom w:val="nil"/>
          <w:right w:val="nil"/>
          <w:between w:val="nil"/>
        </w:pBdr>
        <w:tabs>
          <w:tab w:val="left" w:pos="360"/>
          <w:tab w:val="left" w:pos="7603"/>
        </w:tabs>
        <w:spacing w:line="240" w:lineRule="auto"/>
        <w:ind w:left="0" w:hanging="2"/>
        <w:jc w:val="both"/>
        <w:rPr>
          <w:rFonts w:ascii="Arial" w:eastAsia="Arial" w:hAnsi="Arial" w:cs="Arial"/>
          <w:szCs w:val="24"/>
        </w:rPr>
      </w:pPr>
      <w:r>
        <w:rPr>
          <w:rFonts w:ascii="Arial" w:eastAsia="Arial" w:hAnsi="Arial" w:cs="Arial"/>
          <w:szCs w:val="24"/>
        </w:rPr>
        <w:t>- nepřistoupení nájemce na zvýšené nájemné při jeho valorizaci</w:t>
      </w:r>
    </w:p>
    <w:p w14:paraId="5124B43E" w14:textId="77777777" w:rsidR="00665275" w:rsidRDefault="00000000">
      <w:pPr>
        <w:pBdr>
          <w:top w:val="nil"/>
          <w:left w:val="nil"/>
          <w:bottom w:val="nil"/>
          <w:right w:val="nil"/>
          <w:between w:val="nil"/>
        </w:pBdr>
        <w:tabs>
          <w:tab w:val="left" w:pos="360"/>
          <w:tab w:val="left" w:pos="7603"/>
        </w:tabs>
        <w:spacing w:line="240" w:lineRule="auto"/>
        <w:ind w:left="0" w:hanging="2"/>
        <w:jc w:val="both"/>
        <w:rPr>
          <w:rFonts w:ascii="Arial" w:eastAsia="Arial" w:hAnsi="Arial" w:cs="Arial"/>
          <w:szCs w:val="24"/>
        </w:rPr>
      </w:pPr>
      <w:r>
        <w:rPr>
          <w:rFonts w:ascii="Arial" w:eastAsia="Arial" w:hAnsi="Arial" w:cs="Arial"/>
          <w:szCs w:val="24"/>
        </w:rPr>
        <w:t xml:space="preserve">     - využívání pronajatých nebytových prostor nájemce k jiným, než smluveným účelům bez    předchozího písemného souhlasu pronajímatele</w:t>
      </w:r>
    </w:p>
    <w:p w14:paraId="08239F98" w14:textId="77777777" w:rsidR="00665275" w:rsidRDefault="00000000">
      <w:pPr>
        <w:pBdr>
          <w:top w:val="nil"/>
          <w:left w:val="nil"/>
          <w:bottom w:val="nil"/>
          <w:right w:val="nil"/>
          <w:between w:val="nil"/>
        </w:pBdr>
        <w:tabs>
          <w:tab w:val="left" w:pos="360"/>
          <w:tab w:val="left" w:pos="7603"/>
        </w:tabs>
        <w:spacing w:line="240" w:lineRule="auto"/>
        <w:ind w:left="0" w:hanging="2"/>
        <w:jc w:val="both"/>
        <w:rPr>
          <w:rFonts w:ascii="Arial" w:eastAsia="Arial" w:hAnsi="Arial" w:cs="Arial"/>
          <w:szCs w:val="24"/>
        </w:rPr>
      </w:pPr>
      <w:r>
        <w:rPr>
          <w:rFonts w:ascii="Arial" w:eastAsia="Arial" w:hAnsi="Arial" w:cs="Arial"/>
          <w:szCs w:val="24"/>
        </w:rPr>
        <w:t xml:space="preserve">     - nájemce neuhradil nájemné ani po písemné výzvě pronajímatele,</w:t>
      </w:r>
    </w:p>
    <w:p w14:paraId="59AE415D" w14:textId="77777777" w:rsidR="00665275" w:rsidRDefault="00000000">
      <w:pPr>
        <w:pBdr>
          <w:top w:val="nil"/>
          <w:left w:val="nil"/>
          <w:bottom w:val="nil"/>
          <w:right w:val="nil"/>
          <w:between w:val="nil"/>
        </w:pBdr>
        <w:tabs>
          <w:tab w:val="left" w:pos="360"/>
          <w:tab w:val="left" w:pos="7603"/>
        </w:tabs>
        <w:spacing w:line="240" w:lineRule="auto"/>
        <w:ind w:left="0" w:hanging="2"/>
        <w:jc w:val="both"/>
        <w:rPr>
          <w:rFonts w:ascii="Arial" w:eastAsia="Arial" w:hAnsi="Arial" w:cs="Arial"/>
          <w:szCs w:val="24"/>
        </w:rPr>
      </w:pPr>
      <w:r>
        <w:rPr>
          <w:rFonts w:ascii="Arial" w:eastAsia="Arial" w:hAnsi="Arial" w:cs="Arial"/>
          <w:szCs w:val="24"/>
        </w:rPr>
        <w:t xml:space="preserve">     - nájemce porušil smlouvu jiným hrubým způsobem.</w:t>
      </w:r>
    </w:p>
    <w:p w14:paraId="0D0E8101" w14:textId="77777777" w:rsidR="00665275" w:rsidRDefault="00665275">
      <w:pPr>
        <w:pBdr>
          <w:top w:val="nil"/>
          <w:left w:val="nil"/>
          <w:bottom w:val="nil"/>
          <w:right w:val="nil"/>
          <w:between w:val="nil"/>
        </w:pBdr>
        <w:tabs>
          <w:tab w:val="left" w:pos="360"/>
          <w:tab w:val="left" w:pos="7603"/>
        </w:tabs>
        <w:spacing w:line="240" w:lineRule="auto"/>
        <w:ind w:left="0" w:hanging="2"/>
        <w:jc w:val="center"/>
        <w:rPr>
          <w:rFonts w:ascii="Arial" w:eastAsia="Arial" w:hAnsi="Arial" w:cs="Arial"/>
          <w:szCs w:val="24"/>
        </w:rPr>
      </w:pPr>
    </w:p>
    <w:p w14:paraId="0077AC47" w14:textId="77777777" w:rsidR="00665275" w:rsidRDefault="00665275">
      <w:pPr>
        <w:pBdr>
          <w:top w:val="nil"/>
          <w:left w:val="nil"/>
          <w:bottom w:val="nil"/>
          <w:right w:val="nil"/>
          <w:between w:val="nil"/>
        </w:pBdr>
        <w:tabs>
          <w:tab w:val="left" w:pos="360"/>
          <w:tab w:val="left" w:pos="7603"/>
        </w:tabs>
        <w:spacing w:line="240" w:lineRule="auto"/>
        <w:ind w:left="0" w:hanging="2"/>
        <w:jc w:val="center"/>
        <w:rPr>
          <w:rFonts w:ascii="Arial" w:eastAsia="Arial" w:hAnsi="Arial" w:cs="Arial"/>
          <w:szCs w:val="24"/>
        </w:rPr>
      </w:pPr>
    </w:p>
    <w:p w14:paraId="0A18DA04" w14:textId="77777777" w:rsidR="00665275" w:rsidRDefault="00000000">
      <w:pPr>
        <w:pBdr>
          <w:top w:val="nil"/>
          <w:left w:val="nil"/>
          <w:bottom w:val="nil"/>
          <w:right w:val="nil"/>
          <w:between w:val="nil"/>
        </w:pBdr>
        <w:tabs>
          <w:tab w:val="left" w:pos="360"/>
          <w:tab w:val="left" w:pos="7603"/>
        </w:tabs>
        <w:spacing w:line="240" w:lineRule="auto"/>
        <w:ind w:left="0" w:hanging="2"/>
        <w:jc w:val="center"/>
        <w:rPr>
          <w:rFonts w:ascii="Arial" w:eastAsia="Arial" w:hAnsi="Arial" w:cs="Arial"/>
          <w:szCs w:val="24"/>
        </w:rPr>
      </w:pPr>
      <w:r>
        <w:rPr>
          <w:rFonts w:ascii="Arial" w:eastAsia="Arial" w:hAnsi="Arial" w:cs="Arial"/>
          <w:b/>
          <w:szCs w:val="24"/>
        </w:rPr>
        <w:t>IV.</w:t>
      </w:r>
    </w:p>
    <w:p w14:paraId="76708419" w14:textId="77777777" w:rsidR="00665275" w:rsidRDefault="00000000">
      <w:pPr>
        <w:pBdr>
          <w:top w:val="nil"/>
          <w:left w:val="nil"/>
          <w:bottom w:val="nil"/>
          <w:right w:val="nil"/>
          <w:between w:val="nil"/>
        </w:pBdr>
        <w:tabs>
          <w:tab w:val="left" w:pos="360"/>
          <w:tab w:val="left" w:pos="7603"/>
        </w:tabs>
        <w:spacing w:line="240" w:lineRule="auto"/>
        <w:ind w:left="0" w:hanging="2"/>
        <w:jc w:val="center"/>
        <w:rPr>
          <w:rFonts w:ascii="Arial" w:eastAsia="Arial" w:hAnsi="Arial" w:cs="Arial"/>
          <w:szCs w:val="24"/>
        </w:rPr>
      </w:pPr>
      <w:r>
        <w:rPr>
          <w:rFonts w:ascii="Arial" w:eastAsia="Arial" w:hAnsi="Arial" w:cs="Arial"/>
          <w:b/>
          <w:szCs w:val="24"/>
        </w:rPr>
        <w:t>Práva a povinnosti smluvních stran</w:t>
      </w:r>
    </w:p>
    <w:p w14:paraId="5588A4B6" w14:textId="77777777" w:rsidR="00665275" w:rsidRDefault="00000000">
      <w:pPr>
        <w:widowControl/>
        <w:numPr>
          <w:ilvl w:val="0"/>
          <w:numId w:val="3"/>
        </w:numPr>
        <w:pBdr>
          <w:top w:val="nil"/>
          <w:left w:val="nil"/>
          <w:bottom w:val="nil"/>
          <w:right w:val="nil"/>
          <w:between w:val="nil"/>
        </w:pBdr>
        <w:tabs>
          <w:tab w:val="left" w:pos="284"/>
        </w:tabs>
        <w:spacing w:before="280" w:line="240" w:lineRule="auto"/>
        <w:ind w:left="0" w:hanging="2"/>
        <w:jc w:val="both"/>
        <w:rPr>
          <w:rFonts w:ascii="Arial" w:eastAsia="Arial" w:hAnsi="Arial" w:cs="Arial"/>
          <w:szCs w:val="24"/>
        </w:rPr>
      </w:pPr>
      <w:r>
        <w:rPr>
          <w:rFonts w:ascii="Arial" w:eastAsia="Arial" w:hAnsi="Arial" w:cs="Arial"/>
          <w:szCs w:val="24"/>
        </w:rPr>
        <w:t xml:space="preserve">Pronajímatel je povinen udržovat předmět nájmu jako svůj majetek ve stavu nebránícím možnosti řádného užívání nájemcem. Za tímto účelem je pronajímatel za přítomnosti nájemce nebo jeho zástupce oprávněn vstoupit do předmětu nájmu v běžných provozních hodinách po předchozí domluvě. Dále je pronajímatel povinen, v souladu s touto smlouvou, neomezovat nájemce bez vážného důvodu v užívání předmětu nájmu. </w:t>
      </w:r>
    </w:p>
    <w:p w14:paraId="7623B274" w14:textId="77777777" w:rsidR="00665275" w:rsidRDefault="00000000">
      <w:pPr>
        <w:widowControl/>
        <w:numPr>
          <w:ilvl w:val="0"/>
          <w:numId w:val="3"/>
        </w:numPr>
        <w:pBdr>
          <w:top w:val="nil"/>
          <w:left w:val="nil"/>
          <w:bottom w:val="nil"/>
          <w:right w:val="nil"/>
          <w:between w:val="nil"/>
        </w:pBdr>
        <w:tabs>
          <w:tab w:val="left" w:pos="284"/>
        </w:tabs>
        <w:spacing w:before="280" w:line="240" w:lineRule="auto"/>
        <w:ind w:left="0" w:hanging="2"/>
        <w:jc w:val="both"/>
        <w:rPr>
          <w:rFonts w:ascii="Arial" w:eastAsia="Arial" w:hAnsi="Arial" w:cs="Arial"/>
          <w:szCs w:val="24"/>
        </w:rPr>
      </w:pPr>
      <w:r>
        <w:rPr>
          <w:rFonts w:ascii="Arial" w:eastAsia="Arial" w:hAnsi="Arial" w:cs="Arial"/>
          <w:szCs w:val="24"/>
        </w:rPr>
        <w:t>Pronajímatel se zavazuje, že nájemci umožní po celou dobu trvání nájmu nerušený přístup pro jeho zaměstnance, či jiné oprávněné osoby.</w:t>
      </w:r>
    </w:p>
    <w:p w14:paraId="52821243" w14:textId="77777777" w:rsidR="00665275" w:rsidRDefault="00000000">
      <w:pPr>
        <w:widowControl/>
        <w:numPr>
          <w:ilvl w:val="0"/>
          <w:numId w:val="3"/>
        </w:numPr>
        <w:pBdr>
          <w:top w:val="nil"/>
          <w:left w:val="nil"/>
          <w:bottom w:val="nil"/>
          <w:right w:val="nil"/>
          <w:between w:val="nil"/>
        </w:pBdr>
        <w:tabs>
          <w:tab w:val="left" w:pos="284"/>
        </w:tabs>
        <w:spacing w:before="280" w:line="240" w:lineRule="auto"/>
        <w:ind w:left="0" w:hanging="2"/>
        <w:jc w:val="both"/>
        <w:rPr>
          <w:rFonts w:ascii="Arial" w:eastAsia="Arial" w:hAnsi="Arial" w:cs="Arial"/>
          <w:szCs w:val="24"/>
        </w:rPr>
      </w:pPr>
      <w:r>
        <w:rPr>
          <w:rFonts w:ascii="Arial" w:eastAsia="Arial" w:hAnsi="Arial" w:cs="Arial"/>
          <w:szCs w:val="24"/>
        </w:rPr>
        <w:t xml:space="preserve">Nájemce je povinen předmět nájmu řádně užívat v souladu s dohodnutým účelem a na vlastní náklady udržovat nebytové prostory ve stavu způsobilém ke smluvenému účelu užívání. </w:t>
      </w:r>
    </w:p>
    <w:p w14:paraId="63037392" w14:textId="77777777" w:rsidR="00665275" w:rsidRDefault="00000000">
      <w:pPr>
        <w:numPr>
          <w:ilvl w:val="0"/>
          <w:numId w:val="4"/>
        </w:numPr>
        <w:pBdr>
          <w:top w:val="nil"/>
          <w:left w:val="nil"/>
          <w:bottom w:val="nil"/>
          <w:right w:val="nil"/>
          <w:between w:val="nil"/>
        </w:pBdr>
        <w:tabs>
          <w:tab w:val="left" w:pos="284"/>
          <w:tab w:val="left" w:pos="360"/>
          <w:tab w:val="left" w:pos="7603"/>
        </w:tabs>
        <w:spacing w:before="180" w:line="240" w:lineRule="auto"/>
        <w:ind w:left="0" w:hanging="2"/>
        <w:jc w:val="both"/>
        <w:rPr>
          <w:rFonts w:ascii="Arial" w:eastAsia="Arial" w:hAnsi="Arial" w:cs="Arial"/>
          <w:szCs w:val="24"/>
        </w:rPr>
      </w:pPr>
      <w:r>
        <w:rPr>
          <w:rFonts w:ascii="Arial" w:eastAsia="Arial" w:hAnsi="Arial" w:cs="Arial"/>
          <w:szCs w:val="24"/>
        </w:rPr>
        <w:t>Potřeby oprav přesahujících běžnou údržbu a drobné opravy předmětu nájmu je nájemce povinen neodkladně oznamovat pronajímateli a umožnit jejich provedení. Drobnými opravami se rozumí opravy, jejich výše jednotlivě nepřesáhne 10.577,- Kč.</w:t>
      </w:r>
    </w:p>
    <w:p w14:paraId="1675A313" w14:textId="77777777" w:rsidR="00665275" w:rsidRDefault="00000000">
      <w:pPr>
        <w:numPr>
          <w:ilvl w:val="0"/>
          <w:numId w:val="4"/>
        </w:numPr>
        <w:pBdr>
          <w:top w:val="nil"/>
          <w:left w:val="nil"/>
          <w:bottom w:val="nil"/>
          <w:right w:val="nil"/>
          <w:between w:val="nil"/>
        </w:pBdr>
        <w:tabs>
          <w:tab w:val="left" w:pos="284"/>
          <w:tab w:val="left" w:pos="360"/>
          <w:tab w:val="left" w:pos="7603"/>
        </w:tabs>
        <w:spacing w:before="180" w:line="240" w:lineRule="auto"/>
        <w:ind w:left="0" w:hanging="2"/>
        <w:jc w:val="both"/>
        <w:rPr>
          <w:rFonts w:ascii="Arial" w:eastAsia="Arial" w:hAnsi="Arial" w:cs="Arial"/>
          <w:szCs w:val="24"/>
        </w:rPr>
      </w:pPr>
      <w:r>
        <w:rPr>
          <w:rFonts w:ascii="Arial" w:eastAsia="Arial" w:hAnsi="Arial" w:cs="Arial"/>
          <w:szCs w:val="24"/>
        </w:rPr>
        <w:t>Veškeré úpravy nebytových prostor a pronajatého vybavení je nájemce oprávněn provádět pouze se souhlasem pronajímatele, a to na základě písemné žádosti.</w:t>
      </w:r>
    </w:p>
    <w:p w14:paraId="39FDCD1F" w14:textId="77777777" w:rsidR="00665275" w:rsidRDefault="00000000">
      <w:pPr>
        <w:numPr>
          <w:ilvl w:val="0"/>
          <w:numId w:val="4"/>
        </w:numPr>
        <w:pBdr>
          <w:top w:val="nil"/>
          <w:left w:val="nil"/>
          <w:bottom w:val="nil"/>
          <w:right w:val="nil"/>
          <w:between w:val="nil"/>
        </w:pBdr>
        <w:tabs>
          <w:tab w:val="left" w:pos="284"/>
          <w:tab w:val="left" w:pos="360"/>
          <w:tab w:val="left" w:pos="7603"/>
        </w:tabs>
        <w:spacing w:before="180" w:line="240" w:lineRule="auto"/>
        <w:ind w:left="0" w:hanging="2"/>
        <w:jc w:val="both"/>
        <w:rPr>
          <w:rFonts w:ascii="Arial" w:eastAsia="Arial" w:hAnsi="Arial" w:cs="Arial"/>
          <w:szCs w:val="24"/>
        </w:rPr>
      </w:pPr>
      <w:r>
        <w:rPr>
          <w:rFonts w:ascii="Arial" w:eastAsia="Arial" w:hAnsi="Arial" w:cs="Arial"/>
          <w:szCs w:val="24"/>
        </w:rPr>
        <w:t>Nájemce předá pronajímateli v zapečetěné obálce klíče od užívaných prostor pro případ živelné pohromy, požáru nebo havárie. Pronajímatel ručí za to, že klíče nebudou zneužity. Klíče budou uloženy u správce CSS.</w:t>
      </w:r>
    </w:p>
    <w:p w14:paraId="58B2E119" w14:textId="77777777" w:rsidR="00665275" w:rsidRDefault="00000000">
      <w:pPr>
        <w:numPr>
          <w:ilvl w:val="0"/>
          <w:numId w:val="4"/>
        </w:numPr>
        <w:pBdr>
          <w:top w:val="nil"/>
          <w:left w:val="nil"/>
          <w:bottom w:val="nil"/>
          <w:right w:val="nil"/>
          <w:between w:val="nil"/>
        </w:pBdr>
        <w:tabs>
          <w:tab w:val="left" w:pos="284"/>
          <w:tab w:val="left" w:pos="360"/>
          <w:tab w:val="left" w:pos="7603"/>
        </w:tabs>
        <w:spacing w:before="180" w:line="240" w:lineRule="auto"/>
        <w:ind w:left="0" w:hanging="2"/>
        <w:jc w:val="both"/>
        <w:rPr>
          <w:rFonts w:ascii="Arial" w:eastAsia="Arial" w:hAnsi="Arial" w:cs="Arial"/>
          <w:szCs w:val="24"/>
        </w:rPr>
      </w:pPr>
      <w:r>
        <w:rPr>
          <w:rFonts w:ascii="Arial" w:eastAsia="Arial" w:hAnsi="Arial" w:cs="Arial"/>
          <w:szCs w:val="24"/>
        </w:rPr>
        <w:t>Při ukončení nájmu je nájemce povinen předat pronajaté nebytové prostory v takovém stavu, v jakém je do užívání převzal, s přihlédnutím k běžnému opotřebení a stavebním úpravám povoleným pronajímatelem, a to nejpozději v den ukončení nájmu. Technické zhodnocení pronajatého nebytového prostoru po dobu nájmu se stává majetkem pronajímatele a nebude vypořádáváno.</w:t>
      </w:r>
    </w:p>
    <w:p w14:paraId="617256D2" w14:textId="77777777" w:rsidR="00665275" w:rsidRDefault="00000000">
      <w:pPr>
        <w:numPr>
          <w:ilvl w:val="0"/>
          <w:numId w:val="4"/>
        </w:numPr>
        <w:pBdr>
          <w:top w:val="nil"/>
          <w:left w:val="nil"/>
          <w:bottom w:val="nil"/>
          <w:right w:val="nil"/>
          <w:between w:val="nil"/>
        </w:pBdr>
        <w:tabs>
          <w:tab w:val="left" w:pos="284"/>
          <w:tab w:val="left" w:pos="360"/>
          <w:tab w:val="left" w:pos="7603"/>
        </w:tabs>
        <w:spacing w:before="180" w:line="240" w:lineRule="auto"/>
        <w:ind w:left="0" w:hanging="2"/>
        <w:jc w:val="both"/>
        <w:rPr>
          <w:rFonts w:ascii="Arial" w:eastAsia="Arial" w:hAnsi="Arial" w:cs="Arial"/>
          <w:szCs w:val="24"/>
        </w:rPr>
      </w:pPr>
      <w:r>
        <w:rPr>
          <w:rFonts w:ascii="Arial" w:eastAsia="Arial" w:hAnsi="Arial" w:cs="Arial"/>
          <w:szCs w:val="24"/>
        </w:rPr>
        <w:t>Nájemce je povinen udržovat obvyklá bezpečnostní a protipožární opatření a dodržovat obecně závazné předpisy na úseku bezpečnosti a protipožární ochrany, vztahující se ke způsobu užívání předmětu nájmu, s přihlédnutím ke skutečnosti, že pronajaté nebytové prostory jsou součástí objektu se zvýšeným požárním nebezpečím ve smyslu zákona č. 133/1985 Sb., o požární ochraně, ve znění pozdějších předpisů.</w:t>
      </w:r>
    </w:p>
    <w:p w14:paraId="7A798EDA" w14:textId="77777777" w:rsidR="00665275" w:rsidRDefault="00000000">
      <w:pPr>
        <w:numPr>
          <w:ilvl w:val="0"/>
          <w:numId w:val="4"/>
        </w:numPr>
        <w:pBdr>
          <w:top w:val="nil"/>
          <w:left w:val="nil"/>
          <w:bottom w:val="nil"/>
          <w:right w:val="nil"/>
          <w:between w:val="nil"/>
        </w:pBdr>
        <w:tabs>
          <w:tab w:val="left" w:pos="284"/>
          <w:tab w:val="left" w:pos="360"/>
          <w:tab w:val="left" w:pos="7603"/>
        </w:tabs>
        <w:spacing w:before="180" w:line="240" w:lineRule="auto"/>
        <w:ind w:left="0" w:hanging="2"/>
        <w:jc w:val="both"/>
        <w:rPr>
          <w:rFonts w:ascii="Arial" w:eastAsia="Arial" w:hAnsi="Arial" w:cs="Arial"/>
          <w:szCs w:val="24"/>
        </w:rPr>
      </w:pPr>
      <w:r>
        <w:rPr>
          <w:rFonts w:ascii="Arial" w:eastAsia="Arial" w:hAnsi="Arial" w:cs="Arial"/>
          <w:szCs w:val="24"/>
        </w:rPr>
        <w:t xml:space="preserve">Nájemce je povinen na vlastní náklady zajišťovat pravidelné revize, kontroly a servis elektrických zařízení v pronajatých prostorách, vlastních i pronajatých </w:t>
      </w:r>
      <w:r>
        <w:rPr>
          <w:rFonts w:ascii="Arial" w:eastAsia="Arial" w:hAnsi="Arial" w:cs="Arial"/>
          <w:szCs w:val="24"/>
        </w:rPr>
        <w:lastRenderedPageBreak/>
        <w:t>elektrospotřebičů, plynových spotřebičů, tlakových lahví a nádob. Doklad o revizích předloží 1 krát ročně správci CSS. V případě závad zjištěných při revizi je nájemce povinen zajistit na vlastní náklady jejich odstranění.</w:t>
      </w:r>
    </w:p>
    <w:p w14:paraId="246A35DC" w14:textId="77777777" w:rsidR="00665275" w:rsidRDefault="00000000">
      <w:pPr>
        <w:numPr>
          <w:ilvl w:val="0"/>
          <w:numId w:val="4"/>
        </w:numPr>
        <w:pBdr>
          <w:top w:val="nil"/>
          <w:left w:val="nil"/>
          <w:bottom w:val="nil"/>
          <w:right w:val="nil"/>
          <w:between w:val="nil"/>
        </w:pBdr>
        <w:tabs>
          <w:tab w:val="left" w:pos="284"/>
          <w:tab w:val="left" w:pos="360"/>
          <w:tab w:val="left" w:pos="7603"/>
        </w:tabs>
        <w:spacing w:before="180" w:line="240" w:lineRule="auto"/>
        <w:ind w:left="0" w:hanging="2"/>
        <w:jc w:val="both"/>
        <w:rPr>
          <w:rFonts w:ascii="Arial" w:eastAsia="Arial" w:hAnsi="Arial" w:cs="Arial"/>
          <w:szCs w:val="24"/>
        </w:rPr>
      </w:pPr>
      <w:r>
        <w:rPr>
          <w:rFonts w:ascii="Arial" w:eastAsia="Arial" w:hAnsi="Arial" w:cs="Arial"/>
          <w:szCs w:val="24"/>
        </w:rPr>
        <w:t>Nájemce se zavazuje strpět 1 x ročně kontrolu užívání předmětu nájmu, včetně preventivní prohlídky PO a revizí PBZ k čemu poskytne veškerou potřebnou součinnost. Datum a čas prohlídky bude stanoven po předchozí domluvě.</w:t>
      </w:r>
    </w:p>
    <w:p w14:paraId="19A10BB8" w14:textId="77777777" w:rsidR="00665275" w:rsidRDefault="00000000">
      <w:pPr>
        <w:numPr>
          <w:ilvl w:val="0"/>
          <w:numId w:val="4"/>
        </w:numPr>
        <w:pBdr>
          <w:top w:val="nil"/>
          <w:left w:val="nil"/>
          <w:bottom w:val="nil"/>
          <w:right w:val="nil"/>
          <w:between w:val="nil"/>
        </w:pBdr>
        <w:tabs>
          <w:tab w:val="left" w:pos="360"/>
          <w:tab w:val="left" w:pos="7603"/>
        </w:tabs>
        <w:spacing w:before="180" w:line="240" w:lineRule="auto"/>
        <w:ind w:left="0" w:hanging="2"/>
        <w:jc w:val="both"/>
        <w:rPr>
          <w:rFonts w:ascii="Arial" w:eastAsia="Arial" w:hAnsi="Arial" w:cs="Arial"/>
          <w:szCs w:val="24"/>
        </w:rPr>
      </w:pPr>
      <w:r>
        <w:rPr>
          <w:rFonts w:ascii="Arial" w:eastAsia="Arial" w:hAnsi="Arial" w:cs="Arial"/>
          <w:szCs w:val="24"/>
        </w:rPr>
        <w:t>Nájemce je oprávněn přenechat pronajatý nebytový prostor nebo jeho část na určitou    dobu do podnájmu jen s předchozím písemným souhlasem pronajímatele.</w:t>
      </w:r>
    </w:p>
    <w:p w14:paraId="524B60AB" w14:textId="77777777" w:rsidR="00665275" w:rsidRDefault="00000000">
      <w:pPr>
        <w:numPr>
          <w:ilvl w:val="0"/>
          <w:numId w:val="4"/>
        </w:numPr>
        <w:tabs>
          <w:tab w:val="left" w:pos="284"/>
          <w:tab w:val="left" w:pos="360"/>
          <w:tab w:val="left" w:pos="7603"/>
        </w:tabs>
        <w:spacing w:before="180"/>
        <w:ind w:left="0" w:hanging="2"/>
        <w:jc w:val="both"/>
        <w:rPr>
          <w:rFonts w:ascii="Arial" w:eastAsia="Arial" w:hAnsi="Arial" w:cs="Arial"/>
          <w:szCs w:val="24"/>
        </w:rPr>
      </w:pPr>
      <w:r>
        <w:rPr>
          <w:rFonts w:ascii="Arial" w:eastAsia="Arial" w:hAnsi="Arial" w:cs="Arial"/>
          <w:szCs w:val="24"/>
        </w:rPr>
        <w:t>Nájemce se zavazuje v předmětu nájmu provozovat ordinaci praktického lékaře s tím, že bude evidovat a ošetřovat všechny klienty pronajímatele, kteří projeví zájem.</w:t>
      </w:r>
    </w:p>
    <w:p w14:paraId="30C85D42" w14:textId="77777777" w:rsidR="00665275" w:rsidRDefault="00665275">
      <w:pPr>
        <w:pBdr>
          <w:top w:val="nil"/>
          <w:left w:val="nil"/>
          <w:bottom w:val="nil"/>
          <w:right w:val="nil"/>
          <w:between w:val="nil"/>
        </w:pBdr>
        <w:tabs>
          <w:tab w:val="left" w:pos="360"/>
          <w:tab w:val="left" w:pos="709"/>
          <w:tab w:val="left" w:pos="7603"/>
        </w:tabs>
        <w:spacing w:before="180" w:line="240" w:lineRule="auto"/>
        <w:ind w:left="0" w:hanging="2"/>
        <w:jc w:val="both"/>
        <w:rPr>
          <w:rFonts w:ascii="Arial" w:eastAsia="Arial" w:hAnsi="Arial" w:cs="Arial"/>
          <w:szCs w:val="24"/>
        </w:rPr>
      </w:pPr>
    </w:p>
    <w:p w14:paraId="11AE7E5A" w14:textId="77777777" w:rsidR="00665275" w:rsidRDefault="00665275">
      <w:pPr>
        <w:pBdr>
          <w:top w:val="nil"/>
          <w:left w:val="nil"/>
          <w:bottom w:val="nil"/>
          <w:right w:val="nil"/>
          <w:between w:val="nil"/>
        </w:pBdr>
        <w:tabs>
          <w:tab w:val="left" w:pos="360"/>
          <w:tab w:val="left" w:pos="7603"/>
        </w:tabs>
        <w:spacing w:line="240" w:lineRule="auto"/>
        <w:ind w:left="0" w:hanging="2"/>
        <w:jc w:val="center"/>
        <w:rPr>
          <w:rFonts w:ascii="Arial" w:eastAsia="Arial" w:hAnsi="Arial" w:cs="Arial"/>
          <w:szCs w:val="24"/>
        </w:rPr>
      </w:pPr>
    </w:p>
    <w:p w14:paraId="6E320035" w14:textId="77777777" w:rsidR="00665275" w:rsidRDefault="00000000">
      <w:pPr>
        <w:pBdr>
          <w:top w:val="nil"/>
          <w:left w:val="nil"/>
          <w:bottom w:val="nil"/>
          <w:right w:val="nil"/>
          <w:between w:val="nil"/>
        </w:pBdr>
        <w:tabs>
          <w:tab w:val="left" w:pos="360"/>
          <w:tab w:val="left" w:pos="7603"/>
        </w:tabs>
        <w:spacing w:line="240" w:lineRule="auto"/>
        <w:ind w:left="0" w:hanging="2"/>
        <w:jc w:val="center"/>
        <w:rPr>
          <w:rFonts w:ascii="Arial" w:eastAsia="Arial" w:hAnsi="Arial" w:cs="Arial"/>
          <w:szCs w:val="24"/>
        </w:rPr>
      </w:pPr>
      <w:r>
        <w:rPr>
          <w:rFonts w:ascii="Arial" w:eastAsia="Arial" w:hAnsi="Arial" w:cs="Arial"/>
          <w:b/>
          <w:szCs w:val="24"/>
        </w:rPr>
        <w:t>V.</w:t>
      </w:r>
    </w:p>
    <w:p w14:paraId="0F3EF654" w14:textId="77777777" w:rsidR="00665275" w:rsidRDefault="00000000">
      <w:pPr>
        <w:pBdr>
          <w:top w:val="nil"/>
          <w:left w:val="nil"/>
          <w:bottom w:val="nil"/>
          <w:right w:val="nil"/>
          <w:between w:val="nil"/>
        </w:pBdr>
        <w:tabs>
          <w:tab w:val="left" w:pos="360"/>
          <w:tab w:val="left" w:pos="7603"/>
        </w:tabs>
        <w:spacing w:line="240" w:lineRule="auto"/>
        <w:ind w:left="0" w:hanging="2"/>
        <w:jc w:val="center"/>
        <w:rPr>
          <w:rFonts w:ascii="Arial" w:eastAsia="Arial" w:hAnsi="Arial" w:cs="Arial"/>
          <w:szCs w:val="24"/>
        </w:rPr>
      </w:pPr>
      <w:r>
        <w:rPr>
          <w:rFonts w:ascii="Arial" w:eastAsia="Arial" w:hAnsi="Arial" w:cs="Arial"/>
          <w:b/>
          <w:szCs w:val="24"/>
        </w:rPr>
        <w:t>Odpovědnost za škodu</w:t>
      </w:r>
    </w:p>
    <w:p w14:paraId="7D7CBEC4" w14:textId="77777777" w:rsidR="00665275" w:rsidRDefault="00000000">
      <w:pPr>
        <w:widowControl/>
        <w:pBdr>
          <w:top w:val="nil"/>
          <w:left w:val="nil"/>
          <w:bottom w:val="nil"/>
          <w:right w:val="nil"/>
          <w:between w:val="nil"/>
        </w:pBdr>
        <w:tabs>
          <w:tab w:val="left" w:pos="284"/>
        </w:tabs>
        <w:spacing w:before="280" w:line="240" w:lineRule="auto"/>
        <w:ind w:left="0" w:right="-3" w:hanging="2"/>
        <w:jc w:val="both"/>
        <w:rPr>
          <w:rFonts w:ascii="Arial" w:eastAsia="Arial" w:hAnsi="Arial" w:cs="Arial"/>
          <w:szCs w:val="24"/>
        </w:rPr>
      </w:pPr>
      <w:r>
        <w:rPr>
          <w:rFonts w:ascii="Arial" w:eastAsia="Arial" w:hAnsi="Arial" w:cs="Arial"/>
          <w:szCs w:val="24"/>
        </w:rPr>
        <w:t>1. Ochrana veškerého majetku nájemce umístěného v předmětu nájmu před ztrátou, poškozením nebo zničením a jeho pojištění je výlučně věcí nájemce a jeho nákladů.</w:t>
      </w:r>
    </w:p>
    <w:p w14:paraId="35AF65A2" w14:textId="77777777" w:rsidR="00665275" w:rsidRDefault="00000000">
      <w:pPr>
        <w:widowControl/>
        <w:pBdr>
          <w:top w:val="nil"/>
          <w:left w:val="nil"/>
          <w:bottom w:val="nil"/>
          <w:right w:val="nil"/>
          <w:between w:val="nil"/>
        </w:pBdr>
        <w:tabs>
          <w:tab w:val="left" w:pos="284"/>
        </w:tabs>
        <w:spacing w:before="280" w:line="240" w:lineRule="auto"/>
        <w:ind w:left="0" w:hanging="2"/>
        <w:jc w:val="both"/>
        <w:rPr>
          <w:rFonts w:ascii="Arial" w:eastAsia="Arial" w:hAnsi="Arial" w:cs="Arial"/>
          <w:szCs w:val="24"/>
        </w:rPr>
      </w:pPr>
      <w:r>
        <w:rPr>
          <w:rFonts w:ascii="Arial" w:eastAsia="Arial" w:hAnsi="Arial" w:cs="Arial"/>
          <w:szCs w:val="24"/>
        </w:rPr>
        <w:t>2. Pronajímatel neodpovídá za odcizení čehokoli z majetku nájemce umístěného v předmětu nájmu ani neodpovídá za jiné škody, které by nájemci, jeho pracovníkům nebo obchodním partnerům vznikly v souvislosti s užíváním předmětu nájmu, s výjimkou případů, prokazatelně zaviněných pronajímatelem.</w:t>
      </w:r>
    </w:p>
    <w:p w14:paraId="24DAB838" w14:textId="77777777" w:rsidR="00665275" w:rsidRDefault="00000000">
      <w:pPr>
        <w:widowControl/>
        <w:pBdr>
          <w:top w:val="nil"/>
          <w:left w:val="nil"/>
          <w:bottom w:val="nil"/>
          <w:right w:val="nil"/>
          <w:between w:val="nil"/>
        </w:pBdr>
        <w:tabs>
          <w:tab w:val="left" w:pos="284"/>
        </w:tabs>
        <w:spacing w:before="280" w:line="240" w:lineRule="auto"/>
        <w:ind w:left="0" w:hanging="2"/>
        <w:jc w:val="both"/>
        <w:rPr>
          <w:rFonts w:ascii="Arial" w:eastAsia="Arial" w:hAnsi="Arial" w:cs="Arial"/>
          <w:szCs w:val="24"/>
        </w:rPr>
      </w:pPr>
      <w:r>
        <w:rPr>
          <w:rFonts w:ascii="Arial" w:eastAsia="Arial" w:hAnsi="Arial" w:cs="Arial"/>
          <w:szCs w:val="24"/>
        </w:rPr>
        <w:t>3. Nájemce odpovídá pronajímateli za veškeré jím zaviněné škody na předmětu nájmu způsobené během trvání nájmu a v souvislosti s ním.</w:t>
      </w:r>
    </w:p>
    <w:p w14:paraId="75D9F0F1" w14:textId="77777777" w:rsidR="00665275" w:rsidRDefault="00665275">
      <w:pPr>
        <w:pBdr>
          <w:top w:val="nil"/>
          <w:left w:val="nil"/>
          <w:bottom w:val="nil"/>
          <w:right w:val="nil"/>
          <w:between w:val="nil"/>
        </w:pBdr>
        <w:tabs>
          <w:tab w:val="left" w:pos="360"/>
          <w:tab w:val="left" w:pos="7603"/>
        </w:tabs>
        <w:spacing w:line="240" w:lineRule="auto"/>
        <w:ind w:left="0" w:hanging="2"/>
        <w:jc w:val="both"/>
        <w:rPr>
          <w:rFonts w:ascii="Arial" w:eastAsia="Arial" w:hAnsi="Arial" w:cs="Arial"/>
          <w:szCs w:val="24"/>
        </w:rPr>
      </w:pPr>
    </w:p>
    <w:p w14:paraId="44FD3B05" w14:textId="77777777" w:rsidR="00665275" w:rsidRDefault="00000000">
      <w:pPr>
        <w:pBdr>
          <w:top w:val="nil"/>
          <w:left w:val="nil"/>
          <w:bottom w:val="nil"/>
          <w:right w:val="nil"/>
          <w:between w:val="nil"/>
        </w:pBdr>
        <w:tabs>
          <w:tab w:val="left" w:pos="-150"/>
          <w:tab w:val="left" w:pos="7438"/>
        </w:tabs>
        <w:spacing w:line="240" w:lineRule="auto"/>
        <w:ind w:left="0" w:hanging="2"/>
        <w:jc w:val="center"/>
        <w:rPr>
          <w:rFonts w:ascii="Arial" w:eastAsia="Arial" w:hAnsi="Arial" w:cs="Arial"/>
          <w:szCs w:val="24"/>
        </w:rPr>
      </w:pPr>
      <w:r>
        <w:rPr>
          <w:rFonts w:ascii="Arial" w:eastAsia="Arial" w:hAnsi="Arial" w:cs="Arial"/>
          <w:b/>
          <w:szCs w:val="24"/>
        </w:rPr>
        <w:t>VI.</w:t>
      </w:r>
    </w:p>
    <w:p w14:paraId="41CE1731" w14:textId="77777777" w:rsidR="00665275" w:rsidRDefault="00000000">
      <w:pPr>
        <w:pBdr>
          <w:top w:val="nil"/>
          <w:left w:val="nil"/>
          <w:bottom w:val="nil"/>
          <w:right w:val="nil"/>
          <w:between w:val="nil"/>
        </w:pBdr>
        <w:tabs>
          <w:tab w:val="left" w:pos="360"/>
          <w:tab w:val="left" w:pos="7603"/>
        </w:tabs>
        <w:spacing w:line="240" w:lineRule="auto"/>
        <w:ind w:left="0" w:hanging="2"/>
        <w:jc w:val="center"/>
        <w:rPr>
          <w:rFonts w:ascii="Arial" w:eastAsia="Arial" w:hAnsi="Arial" w:cs="Arial"/>
          <w:szCs w:val="24"/>
        </w:rPr>
      </w:pPr>
      <w:r>
        <w:rPr>
          <w:rFonts w:ascii="Arial" w:eastAsia="Arial" w:hAnsi="Arial" w:cs="Arial"/>
          <w:b/>
          <w:szCs w:val="24"/>
        </w:rPr>
        <w:t>Platební podmínky</w:t>
      </w:r>
    </w:p>
    <w:p w14:paraId="1A5C8D9E" w14:textId="77777777" w:rsidR="00665275" w:rsidRDefault="00665275">
      <w:pPr>
        <w:pBdr>
          <w:top w:val="nil"/>
          <w:left w:val="nil"/>
          <w:bottom w:val="nil"/>
          <w:right w:val="nil"/>
          <w:between w:val="nil"/>
        </w:pBdr>
        <w:tabs>
          <w:tab w:val="left" w:pos="360"/>
          <w:tab w:val="left" w:pos="7603"/>
        </w:tabs>
        <w:spacing w:line="240" w:lineRule="auto"/>
        <w:ind w:left="0" w:hanging="2"/>
        <w:jc w:val="center"/>
        <w:rPr>
          <w:rFonts w:ascii="Arial" w:eastAsia="Arial" w:hAnsi="Arial" w:cs="Arial"/>
          <w:szCs w:val="24"/>
        </w:rPr>
      </w:pPr>
    </w:p>
    <w:p w14:paraId="6BB19F91" w14:textId="77777777" w:rsidR="00665275" w:rsidRDefault="00000000">
      <w:pPr>
        <w:numPr>
          <w:ilvl w:val="0"/>
          <w:numId w:val="5"/>
        </w:numPr>
        <w:pBdr>
          <w:top w:val="nil"/>
          <w:left w:val="nil"/>
          <w:bottom w:val="nil"/>
          <w:right w:val="nil"/>
          <w:between w:val="nil"/>
        </w:pBdr>
        <w:tabs>
          <w:tab w:val="left" w:pos="284"/>
          <w:tab w:val="left" w:pos="360"/>
          <w:tab w:val="left" w:pos="7603"/>
        </w:tabs>
        <w:spacing w:line="240" w:lineRule="auto"/>
        <w:ind w:left="0" w:hanging="2"/>
        <w:jc w:val="both"/>
        <w:rPr>
          <w:rFonts w:ascii="Arial" w:eastAsia="Arial" w:hAnsi="Arial" w:cs="Arial"/>
          <w:szCs w:val="24"/>
        </w:rPr>
      </w:pPr>
      <w:r>
        <w:rPr>
          <w:rFonts w:ascii="Arial" w:eastAsia="Arial" w:hAnsi="Arial" w:cs="Arial"/>
          <w:szCs w:val="24"/>
        </w:rPr>
        <w:t xml:space="preserve">Nájemné a ostatní finanční plnění spojená s předmětem nájmu jsou splatná měsíčně na účet pronajímatele, č.ú. 43-4496410297/100, ve výši sjednané v "Evidenčním listu pro výpočet úhrad z pronájmu nebyt. prostor a poskytovaných služeb" (dále jen „Evidenční list“), vždy do 15tého dne příslušného měsíce. </w:t>
      </w:r>
    </w:p>
    <w:p w14:paraId="18436E39" w14:textId="77777777" w:rsidR="00665275" w:rsidRDefault="00000000">
      <w:pPr>
        <w:pBdr>
          <w:top w:val="nil"/>
          <w:left w:val="nil"/>
          <w:bottom w:val="nil"/>
          <w:right w:val="nil"/>
          <w:between w:val="nil"/>
        </w:pBdr>
        <w:tabs>
          <w:tab w:val="left" w:pos="360"/>
          <w:tab w:val="left" w:pos="7603"/>
        </w:tabs>
        <w:spacing w:line="240" w:lineRule="auto"/>
        <w:ind w:left="0" w:hanging="2"/>
        <w:jc w:val="both"/>
        <w:rPr>
          <w:rFonts w:ascii="Arial" w:eastAsia="Arial" w:hAnsi="Arial" w:cs="Arial"/>
          <w:szCs w:val="24"/>
        </w:rPr>
      </w:pPr>
      <w:r>
        <w:rPr>
          <w:rFonts w:ascii="Arial" w:eastAsia="Arial" w:hAnsi="Arial" w:cs="Arial"/>
          <w:szCs w:val="24"/>
        </w:rPr>
        <w:t xml:space="preserve">Variabilní symbol pro platbu: </w:t>
      </w:r>
      <w:r w:rsidRPr="00064919">
        <w:rPr>
          <w:rFonts w:ascii="Arial" w:eastAsia="Arial" w:hAnsi="Arial" w:cs="Arial"/>
          <w:b/>
          <w:szCs w:val="24"/>
        </w:rPr>
        <w:t>1742901001</w:t>
      </w:r>
    </w:p>
    <w:p w14:paraId="6DE82D96" w14:textId="77777777" w:rsidR="00665275" w:rsidRDefault="00000000">
      <w:pPr>
        <w:numPr>
          <w:ilvl w:val="0"/>
          <w:numId w:val="5"/>
        </w:numPr>
        <w:pBdr>
          <w:top w:val="nil"/>
          <w:left w:val="nil"/>
          <w:bottom w:val="nil"/>
          <w:right w:val="nil"/>
          <w:between w:val="nil"/>
        </w:pBdr>
        <w:tabs>
          <w:tab w:val="left" w:pos="284"/>
          <w:tab w:val="left" w:pos="360"/>
          <w:tab w:val="left" w:pos="7603"/>
        </w:tabs>
        <w:spacing w:before="180" w:line="240" w:lineRule="auto"/>
        <w:ind w:left="0" w:hanging="2"/>
        <w:jc w:val="both"/>
        <w:rPr>
          <w:rFonts w:ascii="Arial" w:eastAsia="Arial" w:hAnsi="Arial" w:cs="Arial"/>
          <w:szCs w:val="24"/>
        </w:rPr>
      </w:pPr>
      <w:r>
        <w:rPr>
          <w:rFonts w:ascii="Arial" w:eastAsia="Arial" w:hAnsi="Arial" w:cs="Arial"/>
          <w:szCs w:val="24"/>
        </w:rPr>
        <w:t>V případě prodlení s úhradou nájemného a služeb souvisejících s nájmem nebytových prostor zaplatí nájemce smluvní pokutu ve výši 0,1 % z dlužné částky za každý den prodlení.</w:t>
      </w:r>
    </w:p>
    <w:p w14:paraId="7F29CC20" w14:textId="77777777" w:rsidR="00665275" w:rsidRDefault="00665275">
      <w:pPr>
        <w:pBdr>
          <w:top w:val="nil"/>
          <w:left w:val="nil"/>
          <w:bottom w:val="nil"/>
          <w:right w:val="nil"/>
          <w:between w:val="nil"/>
        </w:pBdr>
        <w:tabs>
          <w:tab w:val="left" w:pos="360"/>
          <w:tab w:val="left" w:pos="7603"/>
        </w:tabs>
        <w:spacing w:line="240" w:lineRule="auto"/>
        <w:ind w:left="0" w:hanging="2"/>
        <w:rPr>
          <w:rFonts w:ascii="Arial" w:eastAsia="Arial" w:hAnsi="Arial" w:cs="Arial"/>
          <w:szCs w:val="24"/>
        </w:rPr>
      </w:pPr>
    </w:p>
    <w:p w14:paraId="0188D28D" w14:textId="77777777" w:rsidR="00665275" w:rsidRDefault="00000000">
      <w:pPr>
        <w:pBdr>
          <w:top w:val="nil"/>
          <w:left w:val="nil"/>
          <w:bottom w:val="nil"/>
          <w:right w:val="nil"/>
          <w:between w:val="nil"/>
        </w:pBdr>
        <w:tabs>
          <w:tab w:val="left" w:pos="360"/>
          <w:tab w:val="left" w:pos="7603"/>
        </w:tabs>
        <w:spacing w:line="240" w:lineRule="auto"/>
        <w:ind w:left="0" w:hanging="2"/>
        <w:jc w:val="center"/>
        <w:rPr>
          <w:rFonts w:ascii="Arial" w:eastAsia="Arial" w:hAnsi="Arial" w:cs="Arial"/>
          <w:szCs w:val="24"/>
        </w:rPr>
      </w:pPr>
      <w:r>
        <w:rPr>
          <w:rFonts w:ascii="Arial" w:eastAsia="Arial" w:hAnsi="Arial" w:cs="Arial"/>
          <w:b/>
          <w:szCs w:val="24"/>
        </w:rPr>
        <w:t>VII.</w:t>
      </w:r>
    </w:p>
    <w:p w14:paraId="7902267D" w14:textId="77777777" w:rsidR="00665275" w:rsidRDefault="00000000">
      <w:pPr>
        <w:pBdr>
          <w:top w:val="nil"/>
          <w:left w:val="nil"/>
          <w:bottom w:val="nil"/>
          <w:right w:val="nil"/>
          <w:between w:val="nil"/>
        </w:pBdr>
        <w:tabs>
          <w:tab w:val="left" w:pos="360"/>
          <w:tab w:val="left" w:pos="7603"/>
        </w:tabs>
        <w:spacing w:line="240" w:lineRule="auto"/>
        <w:ind w:left="0" w:hanging="2"/>
        <w:jc w:val="center"/>
        <w:rPr>
          <w:rFonts w:ascii="Arial" w:eastAsia="Arial" w:hAnsi="Arial" w:cs="Arial"/>
          <w:szCs w:val="24"/>
        </w:rPr>
      </w:pPr>
      <w:r>
        <w:rPr>
          <w:rFonts w:ascii="Arial" w:eastAsia="Arial" w:hAnsi="Arial" w:cs="Arial"/>
          <w:b/>
          <w:szCs w:val="24"/>
        </w:rPr>
        <w:t>Nájemné</w:t>
      </w:r>
    </w:p>
    <w:p w14:paraId="628B7D40" w14:textId="77777777" w:rsidR="00665275" w:rsidRDefault="00665275">
      <w:pPr>
        <w:pBdr>
          <w:top w:val="nil"/>
          <w:left w:val="nil"/>
          <w:bottom w:val="nil"/>
          <w:right w:val="nil"/>
          <w:between w:val="nil"/>
        </w:pBdr>
        <w:tabs>
          <w:tab w:val="left" w:pos="360"/>
          <w:tab w:val="left" w:pos="7603"/>
        </w:tabs>
        <w:spacing w:line="240" w:lineRule="auto"/>
        <w:ind w:left="0" w:hanging="2"/>
        <w:jc w:val="center"/>
        <w:rPr>
          <w:rFonts w:ascii="Arial" w:eastAsia="Arial" w:hAnsi="Arial" w:cs="Arial"/>
          <w:szCs w:val="24"/>
        </w:rPr>
      </w:pPr>
    </w:p>
    <w:p w14:paraId="1C50DE96" w14:textId="77777777" w:rsidR="00665275" w:rsidRDefault="00000000">
      <w:pPr>
        <w:numPr>
          <w:ilvl w:val="0"/>
          <w:numId w:val="6"/>
        </w:numPr>
        <w:pBdr>
          <w:top w:val="nil"/>
          <w:left w:val="nil"/>
          <w:bottom w:val="nil"/>
          <w:right w:val="nil"/>
          <w:between w:val="nil"/>
        </w:pBdr>
        <w:tabs>
          <w:tab w:val="left" w:pos="284"/>
          <w:tab w:val="left" w:pos="360"/>
          <w:tab w:val="left" w:pos="7603"/>
        </w:tabs>
        <w:spacing w:line="240" w:lineRule="auto"/>
        <w:ind w:hanging="2"/>
        <w:jc w:val="both"/>
        <w:rPr>
          <w:rFonts w:ascii="Arial" w:eastAsia="Arial" w:hAnsi="Arial" w:cs="Arial"/>
          <w:szCs w:val="24"/>
        </w:rPr>
      </w:pPr>
      <w:r>
        <w:rPr>
          <w:rFonts w:ascii="Arial" w:eastAsia="Arial" w:hAnsi="Arial" w:cs="Arial"/>
          <w:szCs w:val="24"/>
        </w:rPr>
        <w:t xml:space="preserve">Za pronájem nebytových prostor se sjednává celkové roční nájemné ve výši 1450,- Kč/m2, splatné způsobem uvedeným v čl. VI. Výpočet jednotlivých částek je uveden v evidenčním listě. </w:t>
      </w:r>
    </w:p>
    <w:p w14:paraId="6577EE44" w14:textId="77777777" w:rsidR="00665275" w:rsidRDefault="00665275">
      <w:pPr>
        <w:pBdr>
          <w:top w:val="nil"/>
          <w:left w:val="nil"/>
          <w:bottom w:val="nil"/>
          <w:right w:val="nil"/>
          <w:between w:val="nil"/>
        </w:pBdr>
        <w:tabs>
          <w:tab w:val="left" w:pos="284"/>
          <w:tab w:val="left" w:pos="360"/>
          <w:tab w:val="left" w:pos="7603"/>
        </w:tabs>
        <w:spacing w:line="240" w:lineRule="auto"/>
        <w:ind w:left="0" w:hanging="2"/>
        <w:jc w:val="both"/>
        <w:rPr>
          <w:rFonts w:ascii="Arial" w:eastAsia="Arial" w:hAnsi="Arial" w:cs="Arial"/>
          <w:szCs w:val="24"/>
        </w:rPr>
      </w:pPr>
    </w:p>
    <w:p w14:paraId="44FC955F" w14:textId="77777777" w:rsidR="00665275" w:rsidRDefault="00000000">
      <w:pPr>
        <w:widowControl/>
        <w:numPr>
          <w:ilvl w:val="0"/>
          <w:numId w:val="6"/>
        </w:numPr>
        <w:pBdr>
          <w:top w:val="nil"/>
          <w:left w:val="nil"/>
          <w:bottom w:val="nil"/>
          <w:right w:val="nil"/>
          <w:between w:val="nil"/>
        </w:pBdr>
        <w:spacing w:line="240" w:lineRule="auto"/>
        <w:ind w:hanging="2"/>
        <w:jc w:val="both"/>
        <w:rPr>
          <w:rFonts w:ascii="Arial" w:eastAsia="Arial" w:hAnsi="Arial" w:cs="Arial"/>
          <w:szCs w:val="24"/>
        </w:rPr>
      </w:pPr>
      <w:r>
        <w:rPr>
          <w:rFonts w:ascii="Arial" w:eastAsia="Arial" w:hAnsi="Arial" w:cs="Arial"/>
          <w:szCs w:val="24"/>
        </w:rPr>
        <w:lastRenderedPageBreak/>
        <w:t>Účastníci dále ujednali právo Pronajímatele každoročně k 1. červenci upravit dohodnuté nájemné mírou inflace, vyjádřenou přírůstkem průměrného indexu spotřebitelských cen za 12 měsíců posledního kalendářního roku proti průměru 12 předchozích měsíců zveřejněnou Českým statistickým úřadem.</w:t>
      </w:r>
    </w:p>
    <w:p w14:paraId="28FB4238" w14:textId="77777777" w:rsidR="00665275" w:rsidRDefault="00000000">
      <w:pPr>
        <w:numPr>
          <w:ilvl w:val="0"/>
          <w:numId w:val="6"/>
        </w:numPr>
        <w:pBdr>
          <w:top w:val="nil"/>
          <w:left w:val="nil"/>
          <w:bottom w:val="nil"/>
          <w:right w:val="nil"/>
          <w:between w:val="nil"/>
        </w:pBdr>
        <w:tabs>
          <w:tab w:val="left" w:pos="284"/>
          <w:tab w:val="left" w:pos="360"/>
          <w:tab w:val="left" w:pos="7603"/>
        </w:tabs>
        <w:spacing w:before="180" w:line="240" w:lineRule="auto"/>
        <w:ind w:hanging="2"/>
        <w:jc w:val="both"/>
        <w:rPr>
          <w:rFonts w:ascii="Arial" w:eastAsia="Arial" w:hAnsi="Arial" w:cs="Arial"/>
          <w:szCs w:val="24"/>
        </w:rPr>
      </w:pPr>
      <w:r>
        <w:rPr>
          <w:rFonts w:ascii="Arial" w:eastAsia="Arial" w:hAnsi="Arial" w:cs="Arial"/>
          <w:szCs w:val="24"/>
        </w:rPr>
        <w:t>Za pronájem strojů, zařízení a nábytku, popř. jiného vybavení, se sjednává nájemné, splatné způsobem uvedeným v čl. VI. této smlouvy. Výše nájemného je stanovena v Evidenčním listě.</w:t>
      </w:r>
    </w:p>
    <w:p w14:paraId="4A28169D" w14:textId="77777777" w:rsidR="00665275" w:rsidRDefault="00000000">
      <w:pPr>
        <w:pBdr>
          <w:top w:val="nil"/>
          <w:left w:val="nil"/>
          <w:bottom w:val="nil"/>
          <w:right w:val="nil"/>
          <w:between w:val="nil"/>
        </w:pBdr>
        <w:tabs>
          <w:tab w:val="left" w:pos="284"/>
          <w:tab w:val="left" w:pos="375"/>
          <w:tab w:val="left" w:pos="7618"/>
        </w:tabs>
        <w:spacing w:before="180" w:line="240" w:lineRule="auto"/>
        <w:ind w:left="0" w:hanging="2"/>
        <w:jc w:val="center"/>
        <w:rPr>
          <w:rFonts w:ascii="Arial" w:eastAsia="Arial" w:hAnsi="Arial" w:cs="Arial"/>
          <w:szCs w:val="24"/>
          <w:highlight w:val="white"/>
        </w:rPr>
      </w:pPr>
      <w:r>
        <w:rPr>
          <w:rFonts w:ascii="Arial" w:eastAsia="Arial" w:hAnsi="Arial" w:cs="Arial"/>
          <w:b/>
          <w:szCs w:val="24"/>
          <w:highlight w:val="white"/>
        </w:rPr>
        <w:t>VIII.</w:t>
      </w:r>
    </w:p>
    <w:p w14:paraId="7EF86EAE" w14:textId="77777777" w:rsidR="00665275" w:rsidRDefault="00000000">
      <w:pPr>
        <w:pBdr>
          <w:top w:val="nil"/>
          <w:left w:val="nil"/>
          <w:bottom w:val="nil"/>
          <w:right w:val="nil"/>
          <w:between w:val="nil"/>
        </w:pBdr>
        <w:tabs>
          <w:tab w:val="left" w:pos="284"/>
          <w:tab w:val="left" w:pos="375"/>
          <w:tab w:val="left" w:pos="7618"/>
        </w:tabs>
        <w:spacing w:before="180" w:line="240" w:lineRule="auto"/>
        <w:ind w:left="0" w:hanging="2"/>
        <w:jc w:val="center"/>
        <w:rPr>
          <w:rFonts w:ascii="Arial" w:eastAsia="Arial" w:hAnsi="Arial" w:cs="Arial"/>
          <w:szCs w:val="24"/>
          <w:highlight w:val="white"/>
        </w:rPr>
      </w:pPr>
      <w:r>
        <w:rPr>
          <w:rFonts w:ascii="Arial" w:eastAsia="Arial" w:hAnsi="Arial" w:cs="Arial"/>
          <w:b/>
          <w:szCs w:val="24"/>
          <w:highlight w:val="white"/>
        </w:rPr>
        <w:t>Zvláštní ujednání</w:t>
      </w:r>
    </w:p>
    <w:p w14:paraId="1BBB0DC3" w14:textId="77777777" w:rsidR="00665275" w:rsidRDefault="00000000">
      <w:pPr>
        <w:numPr>
          <w:ilvl w:val="0"/>
          <w:numId w:val="2"/>
        </w:numPr>
        <w:pBdr>
          <w:top w:val="nil"/>
          <w:left w:val="nil"/>
          <w:bottom w:val="nil"/>
          <w:right w:val="nil"/>
          <w:between w:val="nil"/>
        </w:pBdr>
        <w:tabs>
          <w:tab w:val="left" w:pos="284"/>
          <w:tab w:val="left" w:pos="375"/>
        </w:tabs>
        <w:spacing w:before="180" w:line="240" w:lineRule="auto"/>
        <w:ind w:left="0" w:hanging="2"/>
        <w:rPr>
          <w:rFonts w:ascii="Arial" w:eastAsia="Arial" w:hAnsi="Arial" w:cs="Arial"/>
          <w:szCs w:val="24"/>
          <w:highlight w:val="white"/>
        </w:rPr>
      </w:pPr>
      <w:r>
        <w:rPr>
          <w:rFonts w:ascii="Arial" w:eastAsia="Arial" w:hAnsi="Arial" w:cs="Arial"/>
          <w:szCs w:val="24"/>
          <w:highlight w:val="white"/>
        </w:rPr>
        <w:t xml:space="preserve">Nájemné dle čl VII nebude prvních 12měsíců od účinnosti smlouvy hrazeno. </w:t>
      </w:r>
    </w:p>
    <w:p w14:paraId="720BB1C0" w14:textId="77777777" w:rsidR="00665275" w:rsidRDefault="00000000">
      <w:pPr>
        <w:numPr>
          <w:ilvl w:val="0"/>
          <w:numId w:val="2"/>
        </w:numPr>
        <w:pBdr>
          <w:top w:val="nil"/>
          <w:left w:val="nil"/>
          <w:bottom w:val="nil"/>
          <w:right w:val="nil"/>
          <w:between w:val="nil"/>
        </w:pBdr>
        <w:tabs>
          <w:tab w:val="left" w:pos="284"/>
        </w:tabs>
        <w:spacing w:before="180" w:line="240" w:lineRule="auto"/>
        <w:ind w:left="0" w:hanging="2"/>
        <w:rPr>
          <w:rFonts w:ascii="Arial" w:eastAsia="Arial" w:hAnsi="Arial" w:cs="Arial"/>
          <w:szCs w:val="24"/>
          <w:highlight w:val="white"/>
        </w:rPr>
      </w:pPr>
      <w:r>
        <w:rPr>
          <w:rFonts w:ascii="Arial" w:eastAsia="Arial" w:hAnsi="Arial" w:cs="Arial"/>
          <w:szCs w:val="24"/>
          <w:highlight w:val="white"/>
        </w:rPr>
        <w:t>V následujících 12 měsících pak nájemce uhradí plnou (100%) cenu nájemného, pokud bude mít v evidenci nad 1500 pacientů. V případě evidence 1000 až 1500 pacientů uhradí 75% nájmu dle č. VII. V případě, že bude mít v evidenci do 1000 pacientů uhradí 50% nájmu. Nepředloží-li nájemce í počet evidovaných pacientů, bude hradit plnou výši nájemného.</w:t>
      </w:r>
    </w:p>
    <w:p w14:paraId="45AF10A1" w14:textId="77777777" w:rsidR="00665275" w:rsidRDefault="00000000">
      <w:pPr>
        <w:numPr>
          <w:ilvl w:val="0"/>
          <w:numId w:val="2"/>
        </w:numPr>
        <w:pBdr>
          <w:top w:val="nil"/>
          <w:left w:val="nil"/>
          <w:bottom w:val="nil"/>
          <w:right w:val="nil"/>
          <w:between w:val="nil"/>
        </w:pBdr>
        <w:tabs>
          <w:tab w:val="left" w:pos="284"/>
          <w:tab w:val="left" w:pos="375"/>
        </w:tabs>
        <w:spacing w:before="180" w:line="240" w:lineRule="auto"/>
        <w:ind w:left="0" w:hanging="2"/>
        <w:rPr>
          <w:rFonts w:ascii="Arial" w:eastAsia="Arial" w:hAnsi="Arial" w:cs="Arial"/>
          <w:szCs w:val="24"/>
          <w:highlight w:val="white"/>
        </w:rPr>
      </w:pPr>
      <w:r>
        <w:rPr>
          <w:rFonts w:ascii="Arial" w:eastAsia="Arial" w:hAnsi="Arial" w:cs="Arial"/>
          <w:szCs w:val="24"/>
          <w:highlight w:val="white"/>
        </w:rPr>
        <w:t>V dalším (třetím) roce pak nájemce uhradí plnou výši nájmu dle čl. VII.</w:t>
      </w:r>
    </w:p>
    <w:p w14:paraId="681DD052" w14:textId="77777777" w:rsidR="00665275" w:rsidRDefault="00000000">
      <w:pPr>
        <w:numPr>
          <w:ilvl w:val="0"/>
          <w:numId w:val="2"/>
        </w:numPr>
        <w:pBdr>
          <w:top w:val="nil"/>
          <w:left w:val="nil"/>
          <w:bottom w:val="nil"/>
          <w:right w:val="nil"/>
          <w:between w:val="nil"/>
        </w:pBdr>
        <w:tabs>
          <w:tab w:val="left" w:pos="284"/>
          <w:tab w:val="left" w:pos="375"/>
        </w:tabs>
        <w:spacing w:before="180" w:line="240" w:lineRule="auto"/>
        <w:ind w:left="0" w:hanging="2"/>
        <w:rPr>
          <w:rFonts w:ascii="Arial" w:eastAsia="Arial" w:hAnsi="Arial" w:cs="Arial"/>
          <w:szCs w:val="24"/>
          <w:highlight w:val="white"/>
        </w:rPr>
      </w:pPr>
      <w:r>
        <w:rPr>
          <w:rFonts w:ascii="Arial" w:eastAsia="Arial" w:hAnsi="Arial" w:cs="Arial"/>
          <w:szCs w:val="24"/>
          <w:highlight w:val="white"/>
        </w:rPr>
        <w:t xml:space="preserve">Nájemné nebude o inflaci valorizováno do 1.8.2029 </w:t>
      </w:r>
    </w:p>
    <w:p w14:paraId="5ACDBFD7" w14:textId="77777777" w:rsidR="00665275" w:rsidRDefault="00000000">
      <w:pPr>
        <w:numPr>
          <w:ilvl w:val="0"/>
          <w:numId w:val="2"/>
        </w:numPr>
        <w:pBdr>
          <w:top w:val="nil"/>
          <w:left w:val="nil"/>
          <w:bottom w:val="nil"/>
          <w:right w:val="nil"/>
          <w:between w:val="nil"/>
        </w:pBdr>
        <w:tabs>
          <w:tab w:val="left" w:pos="284"/>
          <w:tab w:val="left" w:pos="375"/>
        </w:tabs>
        <w:spacing w:before="180" w:line="240" w:lineRule="auto"/>
        <w:ind w:left="0" w:hanging="2"/>
        <w:rPr>
          <w:rFonts w:ascii="Arial" w:eastAsia="Arial" w:hAnsi="Arial" w:cs="Arial"/>
          <w:szCs w:val="24"/>
          <w:highlight w:val="white"/>
        </w:rPr>
      </w:pPr>
      <w:r>
        <w:rPr>
          <w:rFonts w:ascii="Arial" w:eastAsia="Arial" w:hAnsi="Arial" w:cs="Arial"/>
          <w:szCs w:val="24"/>
          <w:highlight w:val="white"/>
        </w:rPr>
        <w:t>Ordinace bude po dobu 48 měsíců od uzavření smlouvy provozována minimálně 30 hodin týdně. Na toto pravidlo lze uplatnit výjimku v 6 týdnech každého kalendářního roku.</w:t>
      </w:r>
    </w:p>
    <w:p w14:paraId="22458415" w14:textId="77777777" w:rsidR="00665275" w:rsidRDefault="00665275">
      <w:pPr>
        <w:pBdr>
          <w:top w:val="nil"/>
          <w:left w:val="nil"/>
          <w:bottom w:val="nil"/>
          <w:right w:val="nil"/>
          <w:between w:val="nil"/>
        </w:pBdr>
        <w:tabs>
          <w:tab w:val="left" w:pos="284"/>
          <w:tab w:val="left" w:pos="375"/>
        </w:tabs>
        <w:spacing w:before="180" w:line="240" w:lineRule="auto"/>
        <w:ind w:left="0" w:hanging="2"/>
        <w:rPr>
          <w:rFonts w:ascii="Arial" w:eastAsia="Arial" w:hAnsi="Arial" w:cs="Arial"/>
          <w:szCs w:val="24"/>
          <w:highlight w:val="white"/>
        </w:rPr>
      </w:pPr>
    </w:p>
    <w:p w14:paraId="5FE8DF76" w14:textId="77777777" w:rsidR="00665275" w:rsidRDefault="00000000">
      <w:pPr>
        <w:pBdr>
          <w:top w:val="nil"/>
          <w:left w:val="nil"/>
          <w:bottom w:val="nil"/>
          <w:right w:val="nil"/>
          <w:between w:val="nil"/>
        </w:pBdr>
        <w:tabs>
          <w:tab w:val="left" w:pos="540"/>
          <w:tab w:val="left" w:pos="7783"/>
        </w:tabs>
        <w:spacing w:line="240" w:lineRule="auto"/>
        <w:ind w:left="0" w:hanging="2"/>
        <w:jc w:val="center"/>
        <w:rPr>
          <w:rFonts w:ascii="Arial" w:eastAsia="Arial" w:hAnsi="Arial" w:cs="Arial"/>
          <w:szCs w:val="24"/>
        </w:rPr>
      </w:pPr>
      <w:r>
        <w:rPr>
          <w:rFonts w:ascii="Arial" w:eastAsia="Arial" w:hAnsi="Arial" w:cs="Arial"/>
          <w:b/>
          <w:szCs w:val="24"/>
        </w:rPr>
        <w:t>IX.</w:t>
      </w:r>
    </w:p>
    <w:p w14:paraId="03D196CD" w14:textId="77777777" w:rsidR="00665275" w:rsidRDefault="00000000">
      <w:pPr>
        <w:pBdr>
          <w:top w:val="nil"/>
          <w:left w:val="nil"/>
          <w:bottom w:val="nil"/>
          <w:right w:val="nil"/>
          <w:between w:val="nil"/>
        </w:pBdr>
        <w:tabs>
          <w:tab w:val="left" w:pos="360"/>
          <w:tab w:val="left" w:pos="7603"/>
        </w:tabs>
        <w:spacing w:line="240" w:lineRule="auto"/>
        <w:ind w:left="0" w:hanging="2"/>
        <w:jc w:val="center"/>
        <w:rPr>
          <w:rFonts w:ascii="Arial" w:eastAsia="Arial" w:hAnsi="Arial" w:cs="Arial"/>
          <w:szCs w:val="24"/>
        </w:rPr>
      </w:pPr>
      <w:r>
        <w:rPr>
          <w:rFonts w:ascii="Arial" w:eastAsia="Arial" w:hAnsi="Arial" w:cs="Arial"/>
          <w:b/>
          <w:szCs w:val="24"/>
        </w:rPr>
        <w:t>Vodné a stočné</w:t>
      </w:r>
    </w:p>
    <w:p w14:paraId="1A92DD4A" w14:textId="77777777" w:rsidR="00665275" w:rsidRDefault="00665275">
      <w:pPr>
        <w:pBdr>
          <w:top w:val="nil"/>
          <w:left w:val="nil"/>
          <w:bottom w:val="nil"/>
          <w:right w:val="nil"/>
          <w:between w:val="nil"/>
        </w:pBdr>
        <w:tabs>
          <w:tab w:val="left" w:pos="360"/>
          <w:tab w:val="left" w:pos="7603"/>
        </w:tabs>
        <w:spacing w:line="240" w:lineRule="auto"/>
        <w:ind w:left="0" w:hanging="2"/>
        <w:jc w:val="center"/>
        <w:rPr>
          <w:rFonts w:ascii="Arial" w:eastAsia="Arial" w:hAnsi="Arial" w:cs="Arial"/>
          <w:szCs w:val="24"/>
        </w:rPr>
      </w:pPr>
    </w:p>
    <w:p w14:paraId="0F4016CF" w14:textId="77777777" w:rsidR="00665275" w:rsidRDefault="00000000">
      <w:pPr>
        <w:pBdr>
          <w:top w:val="nil"/>
          <w:left w:val="nil"/>
          <w:bottom w:val="nil"/>
          <w:right w:val="nil"/>
          <w:between w:val="nil"/>
        </w:pBdr>
        <w:tabs>
          <w:tab w:val="left" w:pos="360"/>
          <w:tab w:val="left" w:pos="7603"/>
        </w:tabs>
        <w:spacing w:line="240" w:lineRule="auto"/>
        <w:ind w:left="0" w:hanging="2"/>
        <w:jc w:val="both"/>
        <w:rPr>
          <w:rFonts w:ascii="Arial" w:eastAsia="Arial" w:hAnsi="Arial" w:cs="Arial"/>
          <w:szCs w:val="24"/>
        </w:rPr>
      </w:pPr>
      <w:r>
        <w:rPr>
          <w:rFonts w:ascii="Arial" w:eastAsia="Arial" w:hAnsi="Arial" w:cs="Arial"/>
          <w:szCs w:val="24"/>
        </w:rPr>
        <w:t>Vodné, stočné bude hrazeno zálohově a vyúčtováno pronajímatelem nájemci ročně dle spotřebovaného množství vody naměřeného podružným poměrovým vodoměrem.</w:t>
      </w:r>
    </w:p>
    <w:p w14:paraId="28B7BC25" w14:textId="77777777" w:rsidR="00665275" w:rsidRDefault="00665275">
      <w:pPr>
        <w:pBdr>
          <w:top w:val="nil"/>
          <w:left w:val="nil"/>
          <w:bottom w:val="nil"/>
          <w:right w:val="nil"/>
          <w:between w:val="nil"/>
        </w:pBdr>
        <w:tabs>
          <w:tab w:val="left" w:pos="360"/>
          <w:tab w:val="left" w:pos="7603"/>
        </w:tabs>
        <w:spacing w:line="240" w:lineRule="auto"/>
        <w:ind w:left="0" w:hanging="2"/>
        <w:jc w:val="both"/>
        <w:rPr>
          <w:rFonts w:ascii="Arial" w:eastAsia="Arial" w:hAnsi="Arial" w:cs="Arial"/>
          <w:szCs w:val="24"/>
        </w:rPr>
      </w:pPr>
    </w:p>
    <w:p w14:paraId="2BB9B315" w14:textId="77777777" w:rsidR="00665275" w:rsidRDefault="00665275">
      <w:pPr>
        <w:pBdr>
          <w:top w:val="nil"/>
          <w:left w:val="nil"/>
          <w:bottom w:val="nil"/>
          <w:right w:val="nil"/>
          <w:between w:val="nil"/>
        </w:pBdr>
        <w:tabs>
          <w:tab w:val="left" w:pos="360"/>
          <w:tab w:val="left" w:pos="7603"/>
        </w:tabs>
        <w:spacing w:line="240" w:lineRule="auto"/>
        <w:ind w:left="0" w:hanging="2"/>
        <w:jc w:val="both"/>
        <w:rPr>
          <w:rFonts w:ascii="Arial" w:eastAsia="Arial" w:hAnsi="Arial" w:cs="Arial"/>
          <w:szCs w:val="24"/>
        </w:rPr>
      </w:pPr>
    </w:p>
    <w:p w14:paraId="0E17E5BA" w14:textId="77777777" w:rsidR="00665275" w:rsidRDefault="00000000">
      <w:pPr>
        <w:pBdr>
          <w:top w:val="nil"/>
          <w:left w:val="nil"/>
          <w:bottom w:val="nil"/>
          <w:right w:val="nil"/>
          <w:between w:val="nil"/>
        </w:pBdr>
        <w:tabs>
          <w:tab w:val="left" w:pos="360"/>
          <w:tab w:val="left" w:pos="7603"/>
        </w:tabs>
        <w:spacing w:line="240" w:lineRule="auto"/>
        <w:ind w:left="0" w:hanging="2"/>
        <w:jc w:val="center"/>
        <w:rPr>
          <w:rFonts w:ascii="Arial" w:eastAsia="Arial" w:hAnsi="Arial" w:cs="Arial"/>
          <w:szCs w:val="24"/>
        </w:rPr>
      </w:pPr>
      <w:r>
        <w:rPr>
          <w:rFonts w:ascii="Arial" w:eastAsia="Arial" w:hAnsi="Arial" w:cs="Arial"/>
          <w:b/>
          <w:szCs w:val="24"/>
        </w:rPr>
        <w:t>X.</w:t>
      </w:r>
    </w:p>
    <w:p w14:paraId="45D4D3C8" w14:textId="77777777" w:rsidR="00665275" w:rsidRDefault="00000000">
      <w:pPr>
        <w:pBdr>
          <w:top w:val="nil"/>
          <w:left w:val="nil"/>
          <w:bottom w:val="nil"/>
          <w:right w:val="nil"/>
          <w:between w:val="nil"/>
        </w:pBdr>
        <w:tabs>
          <w:tab w:val="left" w:pos="360"/>
          <w:tab w:val="left" w:pos="7603"/>
        </w:tabs>
        <w:spacing w:line="240" w:lineRule="auto"/>
        <w:ind w:left="0" w:hanging="2"/>
        <w:jc w:val="center"/>
        <w:rPr>
          <w:rFonts w:ascii="Arial" w:eastAsia="Arial" w:hAnsi="Arial" w:cs="Arial"/>
          <w:szCs w:val="24"/>
        </w:rPr>
      </w:pPr>
      <w:r>
        <w:rPr>
          <w:rFonts w:ascii="Arial" w:eastAsia="Arial" w:hAnsi="Arial" w:cs="Arial"/>
          <w:b/>
          <w:szCs w:val="24"/>
        </w:rPr>
        <w:t>Odběr a úhrada el. energie</w:t>
      </w:r>
    </w:p>
    <w:p w14:paraId="10CD76E0" w14:textId="77777777" w:rsidR="00665275" w:rsidRDefault="00665275">
      <w:pPr>
        <w:pBdr>
          <w:top w:val="nil"/>
          <w:left w:val="nil"/>
          <w:bottom w:val="nil"/>
          <w:right w:val="nil"/>
          <w:between w:val="nil"/>
        </w:pBdr>
        <w:tabs>
          <w:tab w:val="left" w:pos="360"/>
          <w:tab w:val="left" w:pos="7603"/>
        </w:tabs>
        <w:spacing w:line="240" w:lineRule="auto"/>
        <w:ind w:left="0" w:hanging="2"/>
        <w:jc w:val="center"/>
        <w:rPr>
          <w:rFonts w:ascii="Arial" w:eastAsia="Arial" w:hAnsi="Arial" w:cs="Arial"/>
          <w:szCs w:val="24"/>
        </w:rPr>
      </w:pPr>
    </w:p>
    <w:p w14:paraId="35563356" w14:textId="77777777" w:rsidR="00665275" w:rsidRDefault="00000000">
      <w:pPr>
        <w:pBdr>
          <w:top w:val="nil"/>
          <w:left w:val="nil"/>
          <w:bottom w:val="nil"/>
          <w:right w:val="nil"/>
          <w:between w:val="nil"/>
        </w:pBdr>
        <w:tabs>
          <w:tab w:val="left" w:pos="360"/>
          <w:tab w:val="left" w:pos="7603"/>
        </w:tabs>
        <w:spacing w:line="240" w:lineRule="auto"/>
        <w:ind w:left="0" w:hanging="2"/>
        <w:jc w:val="both"/>
        <w:rPr>
          <w:rFonts w:ascii="Arial" w:eastAsia="Arial" w:hAnsi="Arial" w:cs="Arial"/>
          <w:szCs w:val="24"/>
        </w:rPr>
      </w:pPr>
      <w:r>
        <w:rPr>
          <w:rFonts w:ascii="Arial" w:eastAsia="Arial" w:hAnsi="Arial" w:cs="Arial"/>
          <w:szCs w:val="24"/>
        </w:rPr>
        <w:t>Elektrická energie bude hrazena zálohově a vyúčtována pronajímatelem nájemci ročně dle spotřebovaného množství elektřiny naměřeného podružným poměrovým elektroměrem.</w:t>
      </w:r>
    </w:p>
    <w:p w14:paraId="46FC3A6A" w14:textId="77777777" w:rsidR="00665275" w:rsidRDefault="00665275">
      <w:pPr>
        <w:pBdr>
          <w:top w:val="nil"/>
          <w:left w:val="nil"/>
          <w:bottom w:val="nil"/>
          <w:right w:val="nil"/>
          <w:between w:val="nil"/>
        </w:pBdr>
        <w:tabs>
          <w:tab w:val="left" w:pos="360"/>
          <w:tab w:val="left" w:pos="7603"/>
        </w:tabs>
        <w:spacing w:line="240" w:lineRule="auto"/>
        <w:ind w:left="0" w:hanging="2"/>
        <w:jc w:val="both"/>
        <w:rPr>
          <w:rFonts w:ascii="Arial" w:eastAsia="Arial" w:hAnsi="Arial" w:cs="Arial"/>
          <w:szCs w:val="24"/>
        </w:rPr>
      </w:pPr>
    </w:p>
    <w:p w14:paraId="5559DBFC" w14:textId="77777777" w:rsidR="00665275" w:rsidRDefault="00000000">
      <w:pPr>
        <w:pBdr>
          <w:top w:val="nil"/>
          <w:left w:val="nil"/>
          <w:bottom w:val="nil"/>
          <w:right w:val="nil"/>
          <w:between w:val="nil"/>
        </w:pBdr>
        <w:tabs>
          <w:tab w:val="left" w:pos="360"/>
          <w:tab w:val="left" w:pos="7603"/>
        </w:tabs>
        <w:spacing w:line="240" w:lineRule="auto"/>
        <w:ind w:left="0" w:hanging="2"/>
        <w:jc w:val="center"/>
        <w:rPr>
          <w:rFonts w:ascii="Arial" w:eastAsia="Arial" w:hAnsi="Arial" w:cs="Arial"/>
          <w:szCs w:val="24"/>
        </w:rPr>
      </w:pPr>
      <w:r>
        <w:rPr>
          <w:rFonts w:ascii="Arial" w:eastAsia="Arial" w:hAnsi="Arial" w:cs="Arial"/>
          <w:b/>
          <w:szCs w:val="24"/>
        </w:rPr>
        <w:t>XI.</w:t>
      </w:r>
    </w:p>
    <w:p w14:paraId="73592677" w14:textId="77777777" w:rsidR="00665275" w:rsidRDefault="00000000">
      <w:pPr>
        <w:pBdr>
          <w:top w:val="nil"/>
          <w:left w:val="nil"/>
          <w:bottom w:val="nil"/>
          <w:right w:val="nil"/>
          <w:between w:val="nil"/>
        </w:pBdr>
        <w:tabs>
          <w:tab w:val="left" w:pos="360"/>
          <w:tab w:val="left" w:pos="7603"/>
        </w:tabs>
        <w:spacing w:line="240" w:lineRule="auto"/>
        <w:ind w:left="0" w:hanging="2"/>
        <w:jc w:val="center"/>
        <w:rPr>
          <w:rFonts w:ascii="Arial" w:eastAsia="Arial" w:hAnsi="Arial" w:cs="Arial"/>
          <w:szCs w:val="24"/>
        </w:rPr>
      </w:pPr>
      <w:r>
        <w:rPr>
          <w:rFonts w:ascii="Arial" w:eastAsia="Arial" w:hAnsi="Arial" w:cs="Arial"/>
          <w:b/>
          <w:szCs w:val="24"/>
        </w:rPr>
        <w:t>Úhrada el. energie za osvětleních společných prostor</w:t>
      </w:r>
    </w:p>
    <w:p w14:paraId="3E258DDB" w14:textId="77777777" w:rsidR="00665275" w:rsidRDefault="00665275">
      <w:pPr>
        <w:pBdr>
          <w:top w:val="nil"/>
          <w:left w:val="nil"/>
          <w:bottom w:val="nil"/>
          <w:right w:val="nil"/>
          <w:between w:val="nil"/>
        </w:pBdr>
        <w:tabs>
          <w:tab w:val="left" w:pos="360"/>
          <w:tab w:val="left" w:pos="7603"/>
        </w:tabs>
        <w:spacing w:line="240" w:lineRule="auto"/>
        <w:ind w:left="0" w:hanging="2"/>
        <w:jc w:val="center"/>
        <w:rPr>
          <w:rFonts w:ascii="Arial" w:eastAsia="Arial" w:hAnsi="Arial" w:cs="Arial"/>
          <w:szCs w:val="24"/>
        </w:rPr>
      </w:pPr>
    </w:p>
    <w:p w14:paraId="41BFD051" w14:textId="77777777" w:rsidR="00665275" w:rsidRDefault="00000000">
      <w:pPr>
        <w:pBdr>
          <w:top w:val="nil"/>
          <w:left w:val="nil"/>
          <w:bottom w:val="nil"/>
          <w:right w:val="nil"/>
          <w:between w:val="nil"/>
        </w:pBdr>
        <w:tabs>
          <w:tab w:val="left" w:pos="360"/>
          <w:tab w:val="left" w:pos="7603"/>
        </w:tabs>
        <w:spacing w:line="240" w:lineRule="auto"/>
        <w:ind w:left="0" w:hanging="2"/>
        <w:rPr>
          <w:rFonts w:ascii="Arial" w:eastAsia="Arial" w:hAnsi="Arial" w:cs="Arial"/>
          <w:szCs w:val="24"/>
        </w:rPr>
      </w:pPr>
      <w:r>
        <w:rPr>
          <w:rFonts w:ascii="Arial" w:eastAsia="Arial" w:hAnsi="Arial" w:cs="Arial"/>
          <w:szCs w:val="24"/>
        </w:rPr>
        <w:t>Odběr el. energie na osvětlení společných prostor je stanovena dohodou ve výši 300 kWh na rok. Výše úhrady je stanovena v evidenčním listě a bude vyúčtována 1x ročně a to za cenu odpovídající průměru z celkové částky velkoodběru.</w:t>
      </w:r>
    </w:p>
    <w:p w14:paraId="76A79162" w14:textId="77777777" w:rsidR="00665275" w:rsidRDefault="00665275">
      <w:pPr>
        <w:pBdr>
          <w:top w:val="nil"/>
          <w:left w:val="nil"/>
          <w:bottom w:val="nil"/>
          <w:right w:val="nil"/>
          <w:between w:val="nil"/>
        </w:pBdr>
        <w:tabs>
          <w:tab w:val="left" w:pos="360"/>
          <w:tab w:val="left" w:pos="7603"/>
        </w:tabs>
        <w:spacing w:line="240" w:lineRule="auto"/>
        <w:ind w:left="0" w:hanging="2"/>
        <w:jc w:val="both"/>
        <w:rPr>
          <w:rFonts w:ascii="Arial" w:eastAsia="Arial" w:hAnsi="Arial" w:cs="Arial"/>
          <w:szCs w:val="24"/>
        </w:rPr>
      </w:pPr>
    </w:p>
    <w:p w14:paraId="15815444" w14:textId="77777777" w:rsidR="00665275" w:rsidRDefault="00000000">
      <w:pPr>
        <w:pBdr>
          <w:top w:val="nil"/>
          <w:left w:val="nil"/>
          <w:bottom w:val="nil"/>
          <w:right w:val="nil"/>
          <w:between w:val="nil"/>
        </w:pBdr>
        <w:tabs>
          <w:tab w:val="left" w:pos="360"/>
          <w:tab w:val="left" w:pos="7603"/>
        </w:tabs>
        <w:spacing w:line="240" w:lineRule="auto"/>
        <w:ind w:left="0" w:hanging="2"/>
        <w:jc w:val="center"/>
        <w:rPr>
          <w:rFonts w:ascii="Arial" w:eastAsia="Arial" w:hAnsi="Arial" w:cs="Arial"/>
          <w:szCs w:val="24"/>
        </w:rPr>
      </w:pPr>
      <w:r>
        <w:rPr>
          <w:rFonts w:ascii="Arial" w:eastAsia="Arial" w:hAnsi="Arial" w:cs="Arial"/>
          <w:b/>
          <w:szCs w:val="24"/>
        </w:rPr>
        <w:t>XII.</w:t>
      </w:r>
    </w:p>
    <w:p w14:paraId="1D8A6B54" w14:textId="77777777" w:rsidR="00665275" w:rsidRDefault="00000000">
      <w:pPr>
        <w:pBdr>
          <w:top w:val="nil"/>
          <w:left w:val="nil"/>
          <w:bottom w:val="nil"/>
          <w:right w:val="nil"/>
          <w:between w:val="nil"/>
        </w:pBdr>
        <w:tabs>
          <w:tab w:val="left" w:pos="360"/>
          <w:tab w:val="left" w:pos="7603"/>
        </w:tabs>
        <w:spacing w:line="240" w:lineRule="auto"/>
        <w:ind w:left="0" w:hanging="2"/>
        <w:jc w:val="center"/>
        <w:rPr>
          <w:rFonts w:ascii="Arial" w:eastAsia="Arial" w:hAnsi="Arial" w:cs="Arial"/>
          <w:szCs w:val="24"/>
        </w:rPr>
      </w:pPr>
      <w:r>
        <w:rPr>
          <w:rFonts w:ascii="Arial" w:eastAsia="Arial" w:hAnsi="Arial" w:cs="Arial"/>
          <w:b/>
          <w:szCs w:val="24"/>
        </w:rPr>
        <w:lastRenderedPageBreak/>
        <w:t>Dodávky tepla a TUV</w:t>
      </w:r>
    </w:p>
    <w:p w14:paraId="624438F3" w14:textId="77777777" w:rsidR="00665275" w:rsidRDefault="00665275">
      <w:pPr>
        <w:pBdr>
          <w:top w:val="nil"/>
          <w:left w:val="nil"/>
          <w:bottom w:val="nil"/>
          <w:right w:val="nil"/>
          <w:between w:val="nil"/>
        </w:pBdr>
        <w:tabs>
          <w:tab w:val="left" w:pos="360"/>
          <w:tab w:val="left" w:pos="7603"/>
        </w:tabs>
        <w:spacing w:line="240" w:lineRule="auto"/>
        <w:ind w:left="0" w:hanging="2"/>
        <w:jc w:val="center"/>
        <w:rPr>
          <w:rFonts w:ascii="Arial" w:eastAsia="Arial" w:hAnsi="Arial" w:cs="Arial"/>
          <w:szCs w:val="24"/>
        </w:rPr>
      </w:pPr>
    </w:p>
    <w:p w14:paraId="6E49AE65" w14:textId="77777777" w:rsidR="00665275" w:rsidRDefault="00000000">
      <w:pPr>
        <w:pBdr>
          <w:top w:val="nil"/>
          <w:left w:val="nil"/>
          <w:bottom w:val="nil"/>
          <w:right w:val="nil"/>
          <w:between w:val="nil"/>
        </w:pBdr>
        <w:tabs>
          <w:tab w:val="left" w:pos="360"/>
          <w:tab w:val="left" w:pos="7603"/>
        </w:tabs>
        <w:spacing w:line="240" w:lineRule="auto"/>
        <w:ind w:left="0" w:hanging="2"/>
        <w:jc w:val="both"/>
        <w:rPr>
          <w:rFonts w:ascii="Arial" w:eastAsia="Arial" w:hAnsi="Arial" w:cs="Arial"/>
          <w:szCs w:val="24"/>
        </w:rPr>
      </w:pPr>
      <w:r>
        <w:rPr>
          <w:rFonts w:ascii="Arial" w:eastAsia="Arial" w:hAnsi="Arial" w:cs="Arial"/>
          <w:szCs w:val="24"/>
        </w:rPr>
        <w:t>1. Při dodávkách tepla a TUV vystupuje pronajímatel jako dodavatel tepla a TUV. Nájemce vystupuje jako odběratel tepla a TUV.</w:t>
      </w:r>
    </w:p>
    <w:p w14:paraId="1BB45D04" w14:textId="77777777" w:rsidR="00665275" w:rsidRDefault="00665275">
      <w:pPr>
        <w:pBdr>
          <w:top w:val="nil"/>
          <w:left w:val="nil"/>
          <w:bottom w:val="nil"/>
          <w:right w:val="nil"/>
          <w:between w:val="nil"/>
        </w:pBdr>
        <w:tabs>
          <w:tab w:val="left" w:pos="360"/>
          <w:tab w:val="left" w:pos="7603"/>
        </w:tabs>
        <w:spacing w:line="240" w:lineRule="auto"/>
        <w:ind w:left="0" w:hanging="2"/>
        <w:jc w:val="both"/>
        <w:rPr>
          <w:rFonts w:ascii="Arial" w:eastAsia="Arial" w:hAnsi="Arial" w:cs="Arial"/>
          <w:szCs w:val="24"/>
        </w:rPr>
      </w:pPr>
    </w:p>
    <w:p w14:paraId="716133E6" w14:textId="77777777" w:rsidR="00665275" w:rsidRDefault="00000000">
      <w:pPr>
        <w:pBdr>
          <w:top w:val="nil"/>
          <w:left w:val="nil"/>
          <w:bottom w:val="nil"/>
          <w:right w:val="nil"/>
          <w:between w:val="nil"/>
        </w:pBdr>
        <w:tabs>
          <w:tab w:val="left" w:pos="360"/>
          <w:tab w:val="left" w:pos="7603"/>
        </w:tabs>
        <w:spacing w:line="240" w:lineRule="auto"/>
        <w:ind w:left="0" w:hanging="2"/>
        <w:jc w:val="both"/>
        <w:rPr>
          <w:rFonts w:ascii="Arial" w:eastAsia="Arial" w:hAnsi="Arial" w:cs="Arial"/>
          <w:szCs w:val="24"/>
        </w:rPr>
      </w:pPr>
      <w:r>
        <w:rPr>
          <w:rFonts w:ascii="Arial" w:eastAsia="Arial" w:hAnsi="Arial" w:cs="Arial"/>
          <w:szCs w:val="24"/>
        </w:rPr>
        <w:t>2. Vyrobené a spotřebované teplo na otop se určí dle technického výpočtu, který bude vycházet ze skutečně vyrobeného tepla měřeného na výstupu ze zdroje. Vyrobené teplo bude poměrem rozděleno na všechny odběratele v objektu dle vytápěné plochy. V případě, že odběr tepla je měřen, bude vyúčtování provedeno dle skutečného odebraného množství a vytápěné plochy v souladu s vyhláškou č. 269/2015 Sb.</w:t>
      </w:r>
    </w:p>
    <w:p w14:paraId="3910E967" w14:textId="77777777" w:rsidR="00665275" w:rsidRDefault="00665275">
      <w:pPr>
        <w:pBdr>
          <w:top w:val="nil"/>
          <w:left w:val="nil"/>
          <w:bottom w:val="nil"/>
          <w:right w:val="nil"/>
          <w:between w:val="nil"/>
        </w:pBdr>
        <w:tabs>
          <w:tab w:val="left" w:pos="360"/>
          <w:tab w:val="left" w:pos="7603"/>
        </w:tabs>
        <w:spacing w:line="240" w:lineRule="auto"/>
        <w:ind w:left="0" w:hanging="2"/>
        <w:jc w:val="both"/>
        <w:rPr>
          <w:rFonts w:ascii="Arial" w:eastAsia="Arial" w:hAnsi="Arial" w:cs="Arial"/>
          <w:szCs w:val="24"/>
        </w:rPr>
      </w:pPr>
    </w:p>
    <w:p w14:paraId="58D6EF28" w14:textId="77777777" w:rsidR="00665275" w:rsidRDefault="00000000">
      <w:pPr>
        <w:pBdr>
          <w:top w:val="nil"/>
          <w:left w:val="nil"/>
          <w:bottom w:val="nil"/>
          <w:right w:val="nil"/>
          <w:between w:val="nil"/>
        </w:pBdr>
        <w:tabs>
          <w:tab w:val="left" w:pos="360"/>
          <w:tab w:val="left" w:pos="7603"/>
        </w:tabs>
        <w:spacing w:line="240" w:lineRule="auto"/>
        <w:ind w:left="0" w:hanging="2"/>
        <w:jc w:val="both"/>
        <w:rPr>
          <w:rFonts w:ascii="Arial" w:eastAsia="Arial" w:hAnsi="Arial" w:cs="Arial"/>
          <w:szCs w:val="24"/>
        </w:rPr>
      </w:pPr>
      <w:r>
        <w:rPr>
          <w:rFonts w:ascii="Arial" w:eastAsia="Arial" w:hAnsi="Arial" w:cs="Arial"/>
          <w:szCs w:val="24"/>
        </w:rPr>
        <w:t>3. Spotřeba tepla pro přípravu TUV bude vykazována samostatně a bude účtována dle výše skutečně naměřené spotřeby (GJ/m</w:t>
      </w:r>
      <w:r>
        <w:rPr>
          <w:rFonts w:ascii="Arial" w:eastAsia="Arial" w:hAnsi="Arial" w:cs="Arial"/>
          <w:szCs w:val="24"/>
          <w:vertAlign w:val="superscript"/>
        </w:rPr>
        <w:t>3</w:t>
      </w:r>
      <w:r>
        <w:rPr>
          <w:rFonts w:ascii="Arial" w:eastAsia="Arial" w:hAnsi="Arial" w:cs="Arial"/>
          <w:szCs w:val="24"/>
        </w:rPr>
        <w:t xml:space="preserve">). Množství TUV bude určeno odečtem podružného vodoměru. </w:t>
      </w:r>
    </w:p>
    <w:p w14:paraId="48A1AA19" w14:textId="77777777" w:rsidR="00665275" w:rsidRDefault="00665275">
      <w:pPr>
        <w:pBdr>
          <w:top w:val="nil"/>
          <w:left w:val="nil"/>
          <w:bottom w:val="nil"/>
          <w:right w:val="nil"/>
          <w:between w:val="nil"/>
        </w:pBdr>
        <w:tabs>
          <w:tab w:val="left" w:pos="360"/>
          <w:tab w:val="left" w:pos="7603"/>
        </w:tabs>
        <w:spacing w:line="240" w:lineRule="auto"/>
        <w:ind w:left="0" w:hanging="2"/>
        <w:jc w:val="both"/>
        <w:rPr>
          <w:rFonts w:ascii="Arial" w:eastAsia="Arial" w:hAnsi="Arial" w:cs="Arial"/>
          <w:szCs w:val="24"/>
        </w:rPr>
      </w:pPr>
    </w:p>
    <w:p w14:paraId="7D074F61" w14:textId="77777777" w:rsidR="00665275" w:rsidRDefault="00000000">
      <w:pPr>
        <w:pBdr>
          <w:top w:val="nil"/>
          <w:left w:val="nil"/>
          <w:bottom w:val="nil"/>
          <w:right w:val="nil"/>
          <w:between w:val="nil"/>
        </w:pBdr>
        <w:tabs>
          <w:tab w:val="left" w:pos="360"/>
          <w:tab w:val="left" w:pos="7603"/>
        </w:tabs>
        <w:spacing w:line="240" w:lineRule="auto"/>
        <w:ind w:left="0" w:hanging="2"/>
        <w:jc w:val="both"/>
        <w:rPr>
          <w:rFonts w:ascii="Arial" w:eastAsia="Arial" w:hAnsi="Arial" w:cs="Arial"/>
          <w:szCs w:val="24"/>
        </w:rPr>
      </w:pPr>
      <w:r>
        <w:rPr>
          <w:rFonts w:ascii="Arial" w:eastAsia="Arial" w:hAnsi="Arial" w:cs="Arial"/>
          <w:szCs w:val="24"/>
        </w:rPr>
        <w:t xml:space="preserve">4. Množství tepla ve vytápěných prostorách a v prostorách nevytápěných, kde dochází pouze k prostupu tepla z vytápěné části stěnami, bude účtováno dle vyhl. ministerstva pro místní rozvoj č. </w:t>
      </w:r>
      <w:r>
        <w:rPr>
          <w:rFonts w:ascii="Arial" w:eastAsia="Arial" w:hAnsi="Arial" w:cs="Arial"/>
          <w:szCs w:val="24"/>
          <w:shd w:val="clear" w:color="auto" w:fill="FAFBFF"/>
        </w:rPr>
        <w:t>269/2015</w:t>
      </w:r>
      <w:r>
        <w:rPr>
          <w:rFonts w:ascii="Arial" w:eastAsia="Arial" w:hAnsi="Arial" w:cs="Arial"/>
          <w:szCs w:val="24"/>
        </w:rPr>
        <w:t>Sb. Plocha těchto prostor je uvedena v evidenčním listě.</w:t>
      </w:r>
    </w:p>
    <w:p w14:paraId="1C7D3553" w14:textId="77777777" w:rsidR="00665275" w:rsidRDefault="00665275">
      <w:pPr>
        <w:pBdr>
          <w:top w:val="nil"/>
          <w:left w:val="nil"/>
          <w:bottom w:val="nil"/>
          <w:right w:val="nil"/>
          <w:between w:val="nil"/>
        </w:pBdr>
        <w:tabs>
          <w:tab w:val="left" w:pos="360"/>
          <w:tab w:val="left" w:pos="7603"/>
        </w:tabs>
        <w:spacing w:line="240" w:lineRule="auto"/>
        <w:ind w:left="0" w:hanging="2"/>
        <w:jc w:val="both"/>
        <w:rPr>
          <w:rFonts w:ascii="Arial" w:eastAsia="Arial" w:hAnsi="Arial" w:cs="Arial"/>
          <w:szCs w:val="24"/>
        </w:rPr>
      </w:pPr>
    </w:p>
    <w:p w14:paraId="0A737903" w14:textId="77777777" w:rsidR="00665275" w:rsidRDefault="00000000">
      <w:pPr>
        <w:pBdr>
          <w:top w:val="nil"/>
          <w:left w:val="nil"/>
          <w:bottom w:val="nil"/>
          <w:right w:val="nil"/>
          <w:between w:val="nil"/>
        </w:pBdr>
        <w:tabs>
          <w:tab w:val="left" w:pos="360"/>
          <w:tab w:val="left" w:pos="7603"/>
        </w:tabs>
        <w:spacing w:line="240" w:lineRule="auto"/>
        <w:ind w:left="0" w:hanging="2"/>
        <w:jc w:val="both"/>
        <w:rPr>
          <w:rFonts w:ascii="Arial" w:eastAsia="Arial" w:hAnsi="Arial" w:cs="Arial"/>
          <w:szCs w:val="24"/>
        </w:rPr>
      </w:pPr>
      <w:r>
        <w:rPr>
          <w:rFonts w:ascii="Arial" w:eastAsia="Arial" w:hAnsi="Arial" w:cs="Arial"/>
          <w:szCs w:val="24"/>
        </w:rPr>
        <w:t>5. Technické a dodací podmínky tepla a TUV jsou uvedeny v evidenčním listě.</w:t>
      </w:r>
    </w:p>
    <w:p w14:paraId="0AF622FD" w14:textId="77777777" w:rsidR="00665275" w:rsidRDefault="00665275">
      <w:pPr>
        <w:pBdr>
          <w:top w:val="nil"/>
          <w:left w:val="nil"/>
          <w:bottom w:val="nil"/>
          <w:right w:val="nil"/>
          <w:between w:val="nil"/>
        </w:pBdr>
        <w:tabs>
          <w:tab w:val="left" w:pos="360"/>
          <w:tab w:val="left" w:pos="7603"/>
        </w:tabs>
        <w:spacing w:line="240" w:lineRule="auto"/>
        <w:ind w:left="0" w:hanging="2"/>
        <w:jc w:val="both"/>
        <w:rPr>
          <w:rFonts w:ascii="Arial" w:eastAsia="Arial" w:hAnsi="Arial" w:cs="Arial"/>
          <w:szCs w:val="24"/>
        </w:rPr>
      </w:pPr>
    </w:p>
    <w:p w14:paraId="1FA8EE8C" w14:textId="77777777" w:rsidR="00665275" w:rsidRDefault="00000000">
      <w:pPr>
        <w:pBdr>
          <w:top w:val="nil"/>
          <w:left w:val="nil"/>
          <w:bottom w:val="nil"/>
          <w:right w:val="nil"/>
          <w:between w:val="nil"/>
        </w:pBdr>
        <w:tabs>
          <w:tab w:val="left" w:pos="360"/>
          <w:tab w:val="left" w:pos="7603"/>
        </w:tabs>
        <w:spacing w:line="240" w:lineRule="auto"/>
        <w:ind w:left="0" w:hanging="2"/>
        <w:jc w:val="both"/>
        <w:rPr>
          <w:rFonts w:ascii="Arial" w:eastAsia="Arial" w:hAnsi="Arial" w:cs="Arial"/>
          <w:szCs w:val="24"/>
        </w:rPr>
      </w:pPr>
      <w:r>
        <w:rPr>
          <w:rFonts w:ascii="Arial" w:eastAsia="Arial" w:hAnsi="Arial" w:cs="Arial"/>
          <w:szCs w:val="24"/>
        </w:rPr>
        <w:t xml:space="preserve">6. Cena tepla bude hrazena zálohově v měsíčních splátkách. Vyúčtování topné sezóny a jeho finanční vypořádání bude provedeno v souladu s vyhl. ministerstva pro místní rozvoj </w:t>
      </w:r>
    </w:p>
    <w:p w14:paraId="2ED431E6" w14:textId="77777777" w:rsidR="00665275" w:rsidRDefault="00000000">
      <w:pPr>
        <w:pBdr>
          <w:top w:val="nil"/>
          <w:left w:val="nil"/>
          <w:bottom w:val="nil"/>
          <w:right w:val="nil"/>
          <w:between w:val="nil"/>
        </w:pBdr>
        <w:tabs>
          <w:tab w:val="left" w:pos="360"/>
          <w:tab w:val="left" w:pos="7603"/>
        </w:tabs>
        <w:spacing w:line="240" w:lineRule="auto"/>
        <w:ind w:left="0" w:hanging="2"/>
        <w:jc w:val="both"/>
        <w:rPr>
          <w:rFonts w:ascii="Arial" w:eastAsia="Arial" w:hAnsi="Arial" w:cs="Arial"/>
          <w:szCs w:val="24"/>
        </w:rPr>
      </w:pPr>
      <w:r>
        <w:rPr>
          <w:rFonts w:ascii="Arial" w:eastAsia="Arial" w:hAnsi="Arial" w:cs="Arial"/>
          <w:szCs w:val="24"/>
        </w:rPr>
        <w:t xml:space="preserve">č. </w:t>
      </w:r>
      <w:r>
        <w:rPr>
          <w:rFonts w:ascii="Arial" w:eastAsia="Arial" w:hAnsi="Arial" w:cs="Arial"/>
          <w:szCs w:val="24"/>
          <w:shd w:val="clear" w:color="auto" w:fill="FAFBFF"/>
        </w:rPr>
        <w:t>269/2015</w:t>
      </w:r>
      <w:r>
        <w:rPr>
          <w:rFonts w:ascii="Arial" w:eastAsia="Arial" w:hAnsi="Arial" w:cs="Arial"/>
          <w:szCs w:val="24"/>
        </w:rPr>
        <w:t>Sb.</w:t>
      </w:r>
    </w:p>
    <w:p w14:paraId="1D8B1182" w14:textId="77777777" w:rsidR="00665275" w:rsidRDefault="00665275">
      <w:pPr>
        <w:pBdr>
          <w:top w:val="nil"/>
          <w:left w:val="nil"/>
          <w:bottom w:val="nil"/>
          <w:right w:val="nil"/>
          <w:between w:val="nil"/>
        </w:pBdr>
        <w:tabs>
          <w:tab w:val="left" w:pos="360"/>
          <w:tab w:val="left" w:pos="7603"/>
        </w:tabs>
        <w:spacing w:line="240" w:lineRule="auto"/>
        <w:ind w:left="0" w:hanging="2"/>
        <w:jc w:val="center"/>
        <w:rPr>
          <w:rFonts w:ascii="Arial" w:eastAsia="Arial" w:hAnsi="Arial" w:cs="Arial"/>
          <w:szCs w:val="24"/>
        </w:rPr>
      </w:pPr>
    </w:p>
    <w:p w14:paraId="7B2B709B" w14:textId="77777777" w:rsidR="00665275" w:rsidRDefault="00000000">
      <w:pPr>
        <w:pBdr>
          <w:top w:val="nil"/>
          <w:left w:val="nil"/>
          <w:bottom w:val="nil"/>
          <w:right w:val="nil"/>
          <w:between w:val="nil"/>
        </w:pBdr>
        <w:tabs>
          <w:tab w:val="left" w:pos="360"/>
          <w:tab w:val="left" w:pos="7603"/>
        </w:tabs>
        <w:spacing w:line="240" w:lineRule="auto"/>
        <w:ind w:left="0" w:hanging="2"/>
        <w:jc w:val="center"/>
        <w:rPr>
          <w:rFonts w:ascii="Arial" w:eastAsia="Arial" w:hAnsi="Arial" w:cs="Arial"/>
          <w:szCs w:val="24"/>
        </w:rPr>
      </w:pPr>
      <w:r>
        <w:rPr>
          <w:rFonts w:ascii="Arial" w:eastAsia="Arial" w:hAnsi="Arial" w:cs="Arial"/>
          <w:b/>
          <w:szCs w:val="24"/>
        </w:rPr>
        <w:t>XII.</w:t>
      </w:r>
    </w:p>
    <w:p w14:paraId="4C8BD5FB" w14:textId="77777777" w:rsidR="00665275" w:rsidRDefault="00000000">
      <w:pPr>
        <w:pBdr>
          <w:top w:val="nil"/>
          <w:left w:val="nil"/>
          <w:bottom w:val="nil"/>
          <w:right w:val="nil"/>
          <w:between w:val="nil"/>
        </w:pBdr>
        <w:tabs>
          <w:tab w:val="left" w:pos="360"/>
          <w:tab w:val="left" w:pos="7603"/>
        </w:tabs>
        <w:spacing w:line="240" w:lineRule="auto"/>
        <w:ind w:left="0" w:hanging="2"/>
        <w:jc w:val="center"/>
        <w:rPr>
          <w:rFonts w:ascii="Arial" w:eastAsia="Arial" w:hAnsi="Arial" w:cs="Arial"/>
          <w:szCs w:val="24"/>
        </w:rPr>
      </w:pPr>
      <w:r>
        <w:rPr>
          <w:rFonts w:ascii="Arial" w:eastAsia="Arial" w:hAnsi="Arial" w:cs="Arial"/>
          <w:b/>
          <w:szCs w:val="24"/>
        </w:rPr>
        <w:t>Úklid</w:t>
      </w:r>
    </w:p>
    <w:p w14:paraId="2B9CD8C6" w14:textId="77777777" w:rsidR="00665275" w:rsidRDefault="00665275">
      <w:pPr>
        <w:pBdr>
          <w:top w:val="nil"/>
          <w:left w:val="nil"/>
          <w:bottom w:val="nil"/>
          <w:right w:val="nil"/>
          <w:between w:val="nil"/>
        </w:pBdr>
        <w:tabs>
          <w:tab w:val="left" w:pos="360"/>
          <w:tab w:val="left" w:pos="7603"/>
        </w:tabs>
        <w:spacing w:line="240" w:lineRule="auto"/>
        <w:ind w:left="0" w:hanging="2"/>
        <w:jc w:val="center"/>
        <w:rPr>
          <w:rFonts w:ascii="Arial" w:eastAsia="Arial" w:hAnsi="Arial" w:cs="Arial"/>
          <w:szCs w:val="24"/>
        </w:rPr>
      </w:pPr>
    </w:p>
    <w:p w14:paraId="3B34EE8F" w14:textId="77777777" w:rsidR="00665275" w:rsidRDefault="00000000">
      <w:pPr>
        <w:pBdr>
          <w:top w:val="nil"/>
          <w:left w:val="nil"/>
          <w:bottom w:val="nil"/>
          <w:right w:val="nil"/>
          <w:between w:val="nil"/>
        </w:pBdr>
        <w:tabs>
          <w:tab w:val="left" w:pos="360"/>
          <w:tab w:val="left" w:pos="7603"/>
        </w:tabs>
        <w:spacing w:line="240" w:lineRule="auto"/>
        <w:ind w:left="0" w:hanging="2"/>
        <w:jc w:val="both"/>
        <w:rPr>
          <w:rFonts w:ascii="Arial" w:eastAsia="Arial" w:hAnsi="Arial" w:cs="Arial"/>
          <w:szCs w:val="24"/>
        </w:rPr>
      </w:pPr>
      <w:r>
        <w:rPr>
          <w:rFonts w:ascii="Arial" w:eastAsia="Arial" w:hAnsi="Arial" w:cs="Arial"/>
          <w:szCs w:val="24"/>
        </w:rPr>
        <w:t>Úklid společných prostor zajišťuje pronajímatel. Náklady na úklid těchto prostor budou účtovány dle ceníku služby.</w:t>
      </w:r>
    </w:p>
    <w:p w14:paraId="78B0BA7D" w14:textId="77777777" w:rsidR="00665275" w:rsidRDefault="00000000">
      <w:pPr>
        <w:pBdr>
          <w:top w:val="nil"/>
          <w:left w:val="nil"/>
          <w:bottom w:val="nil"/>
          <w:right w:val="nil"/>
          <w:between w:val="nil"/>
        </w:pBdr>
        <w:tabs>
          <w:tab w:val="left" w:pos="360"/>
          <w:tab w:val="left" w:pos="7603"/>
        </w:tabs>
        <w:spacing w:line="240" w:lineRule="auto"/>
        <w:ind w:left="0" w:hanging="2"/>
        <w:jc w:val="both"/>
        <w:rPr>
          <w:rFonts w:ascii="Arial" w:eastAsia="Arial" w:hAnsi="Arial" w:cs="Arial"/>
          <w:szCs w:val="24"/>
        </w:rPr>
      </w:pPr>
      <w:r>
        <w:rPr>
          <w:rFonts w:ascii="Arial" w:eastAsia="Arial" w:hAnsi="Arial" w:cs="Arial"/>
          <w:szCs w:val="24"/>
        </w:rPr>
        <w:t xml:space="preserve"> </w:t>
      </w:r>
    </w:p>
    <w:p w14:paraId="2EEF45BF" w14:textId="77777777" w:rsidR="00665275" w:rsidRDefault="00000000">
      <w:pPr>
        <w:pBdr>
          <w:top w:val="nil"/>
          <w:left w:val="nil"/>
          <w:bottom w:val="nil"/>
          <w:right w:val="nil"/>
          <w:between w:val="nil"/>
        </w:pBdr>
        <w:tabs>
          <w:tab w:val="left" w:pos="360"/>
          <w:tab w:val="left" w:pos="7603"/>
        </w:tabs>
        <w:spacing w:line="240" w:lineRule="auto"/>
        <w:ind w:left="0" w:hanging="2"/>
        <w:jc w:val="center"/>
        <w:rPr>
          <w:rFonts w:ascii="Arial" w:eastAsia="Arial" w:hAnsi="Arial" w:cs="Arial"/>
          <w:szCs w:val="24"/>
        </w:rPr>
      </w:pPr>
      <w:r>
        <w:rPr>
          <w:rFonts w:ascii="Arial" w:eastAsia="Arial" w:hAnsi="Arial" w:cs="Arial"/>
          <w:b/>
          <w:szCs w:val="24"/>
        </w:rPr>
        <w:t>XIII.</w:t>
      </w:r>
    </w:p>
    <w:p w14:paraId="2C537F70" w14:textId="77777777" w:rsidR="00665275" w:rsidRDefault="00000000">
      <w:pPr>
        <w:pBdr>
          <w:top w:val="nil"/>
          <w:left w:val="nil"/>
          <w:bottom w:val="nil"/>
          <w:right w:val="nil"/>
          <w:between w:val="nil"/>
        </w:pBdr>
        <w:tabs>
          <w:tab w:val="left" w:pos="360"/>
          <w:tab w:val="left" w:pos="7603"/>
        </w:tabs>
        <w:spacing w:line="240" w:lineRule="auto"/>
        <w:ind w:left="0" w:hanging="2"/>
        <w:jc w:val="center"/>
        <w:rPr>
          <w:rFonts w:ascii="Arial" w:eastAsia="Arial" w:hAnsi="Arial" w:cs="Arial"/>
          <w:szCs w:val="24"/>
        </w:rPr>
      </w:pPr>
      <w:r>
        <w:rPr>
          <w:rFonts w:ascii="Arial" w:eastAsia="Arial" w:hAnsi="Arial" w:cs="Arial"/>
          <w:b/>
          <w:szCs w:val="24"/>
        </w:rPr>
        <w:t>Běžná údržba</w:t>
      </w:r>
    </w:p>
    <w:p w14:paraId="1A4CB75E" w14:textId="77777777" w:rsidR="00665275" w:rsidRDefault="00665275">
      <w:pPr>
        <w:pBdr>
          <w:top w:val="nil"/>
          <w:left w:val="nil"/>
          <w:bottom w:val="nil"/>
          <w:right w:val="nil"/>
          <w:between w:val="nil"/>
        </w:pBdr>
        <w:tabs>
          <w:tab w:val="left" w:pos="360"/>
          <w:tab w:val="left" w:pos="7603"/>
        </w:tabs>
        <w:spacing w:line="240" w:lineRule="auto"/>
        <w:ind w:left="0" w:hanging="2"/>
        <w:jc w:val="center"/>
        <w:rPr>
          <w:rFonts w:ascii="Arial" w:eastAsia="Arial" w:hAnsi="Arial" w:cs="Arial"/>
          <w:szCs w:val="24"/>
        </w:rPr>
      </w:pPr>
    </w:p>
    <w:p w14:paraId="0C235629" w14:textId="77777777" w:rsidR="00665275" w:rsidRDefault="00000000">
      <w:pPr>
        <w:pBdr>
          <w:top w:val="nil"/>
          <w:left w:val="nil"/>
          <w:bottom w:val="nil"/>
          <w:right w:val="nil"/>
          <w:between w:val="nil"/>
        </w:pBdr>
        <w:tabs>
          <w:tab w:val="left" w:pos="360"/>
          <w:tab w:val="left" w:pos="7603"/>
        </w:tabs>
        <w:spacing w:line="240" w:lineRule="auto"/>
        <w:ind w:left="0" w:hanging="2"/>
        <w:jc w:val="both"/>
        <w:rPr>
          <w:rFonts w:ascii="Arial" w:eastAsia="Arial" w:hAnsi="Arial" w:cs="Arial"/>
          <w:szCs w:val="24"/>
        </w:rPr>
      </w:pPr>
      <w:r>
        <w:rPr>
          <w:rFonts w:ascii="Arial" w:eastAsia="Arial" w:hAnsi="Arial" w:cs="Arial"/>
          <w:szCs w:val="24"/>
        </w:rPr>
        <w:t>Nájemce je povinen udržovat pronajatý prostor a zařízení po celou dobu nájmu minimálně ve stavu, v jakém mu byl pronajat. K tomu účelu je nájemce povinen zabezpečovat běžné opravy a údržbu pronajatého prostoru, a to na svůj náklad. Je povinen udržovat prostor v pořádku a čistotě. Nájemce je povinen dodržovat v domě klid, dobré mravy a obecně závazné předpisy.</w:t>
      </w:r>
      <w:r>
        <w:rPr>
          <w:rFonts w:ascii="Arial" w:eastAsia="Arial" w:hAnsi="Arial" w:cs="Arial"/>
          <w:szCs w:val="24"/>
        </w:rPr>
        <w:tab/>
      </w:r>
    </w:p>
    <w:p w14:paraId="42AD2189" w14:textId="77777777" w:rsidR="00665275" w:rsidRDefault="00665275">
      <w:pPr>
        <w:pBdr>
          <w:top w:val="nil"/>
          <w:left w:val="nil"/>
          <w:bottom w:val="nil"/>
          <w:right w:val="nil"/>
          <w:between w:val="nil"/>
        </w:pBdr>
        <w:tabs>
          <w:tab w:val="left" w:pos="360"/>
          <w:tab w:val="left" w:pos="7603"/>
        </w:tabs>
        <w:spacing w:line="240" w:lineRule="auto"/>
        <w:ind w:left="0" w:hanging="2"/>
        <w:jc w:val="both"/>
        <w:rPr>
          <w:rFonts w:ascii="Arial" w:eastAsia="Arial" w:hAnsi="Arial" w:cs="Arial"/>
          <w:szCs w:val="24"/>
        </w:rPr>
      </w:pPr>
    </w:p>
    <w:p w14:paraId="06EC58EB" w14:textId="77777777" w:rsidR="00665275" w:rsidRDefault="00000000">
      <w:pPr>
        <w:pBdr>
          <w:top w:val="nil"/>
          <w:left w:val="nil"/>
          <w:bottom w:val="nil"/>
          <w:right w:val="nil"/>
          <w:between w:val="nil"/>
        </w:pBdr>
        <w:tabs>
          <w:tab w:val="left" w:pos="360"/>
          <w:tab w:val="left" w:pos="7603"/>
        </w:tabs>
        <w:spacing w:line="240" w:lineRule="auto"/>
        <w:ind w:left="0" w:hanging="2"/>
        <w:jc w:val="center"/>
        <w:rPr>
          <w:rFonts w:ascii="Arial" w:eastAsia="Arial" w:hAnsi="Arial" w:cs="Arial"/>
          <w:szCs w:val="24"/>
        </w:rPr>
      </w:pPr>
      <w:r>
        <w:rPr>
          <w:rFonts w:ascii="Arial" w:eastAsia="Arial" w:hAnsi="Arial" w:cs="Arial"/>
          <w:b/>
          <w:szCs w:val="24"/>
        </w:rPr>
        <w:t>XIV.</w:t>
      </w:r>
    </w:p>
    <w:p w14:paraId="341BE22C" w14:textId="77777777" w:rsidR="00665275" w:rsidRDefault="00000000">
      <w:pPr>
        <w:pBdr>
          <w:top w:val="nil"/>
          <w:left w:val="nil"/>
          <w:bottom w:val="nil"/>
          <w:right w:val="nil"/>
          <w:between w:val="nil"/>
        </w:pBdr>
        <w:tabs>
          <w:tab w:val="left" w:pos="360"/>
          <w:tab w:val="left" w:pos="7603"/>
        </w:tabs>
        <w:spacing w:line="240" w:lineRule="auto"/>
        <w:ind w:left="0" w:hanging="2"/>
        <w:jc w:val="center"/>
        <w:rPr>
          <w:rFonts w:ascii="Arial" w:eastAsia="Arial" w:hAnsi="Arial" w:cs="Arial"/>
          <w:szCs w:val="24"/>
        </w:rPr>
      </w:pPr>
      <w:r>
        <w:rPr>
          <w:rFonts w:ascii="Arial" w:eastAsia="Arial" w:hAnsi="Arial" w:cs="Arial"/>
          <w:b/>
          <w:szCs w:val="24"/>
        </w:rPr>
        <w:t>Svoz PDO</w:t>
      </w:r>
    </w:p>
    <w:p w14:paraId="2CC091AB" w14:textId="77777777" w:rsidR="00665275" w:rsidRDefault="00665275">
      <w:pPr>
        <w:pBdr>
          <w:top w:val="nil"/>
          <w:left w:val="nil"/>
          <w:bottom w:val="nil"/>
          <w:right w:val="nil"/>
          <w:between w:val="nil"/>
        </w:pBdr>
        <w:tabs>
          <w:tab w:val="left" w:pos="360"/>
          <w:tab w:val="left" w:pos="7603"/>
        </w:tabs>
        <w:spacing w:line="240" w:lineRule="auto"/>
        <w:ind w:left="0" w:hanging="2"/>
        <w:jc w:val="center"/>
        <w:rPr>
          <w:rFonts w:ascii="Arial" w:eastAsia="Arial" w:hAnsi="Arial" w:cs="Arial"/>
          <w:szCs w:val="24"/>
          <w:highlight w:val="yellow"/>
        </w:rPr>
      </w:pPr>
    </w:p>
    <w:p w14:paraId="72A1253C" w14:textId="77777777" w:rsidR="00665275" w:rsidRDefault="00000000">
      <w:pPr>
        <w:pBdr>
          <w:top w:val="nil"/>
          <w:left w:val="nil"/>
          <w:bottom w:val="nil"/>
          <w:right w:val="nil"/>
          <w:between w:val="nil"/>
        </w:pBdr>
        <w:tabs>
          <w:tab w:val="left" w:pos="360"/>
          <w:tab w:val="left" w:pos="7603"/>
        </w:tabs>
        <w:spacing w:line="240" w:lineRule="auto"/>
        <w:ind w:left="0" w:hanging="2"/>
        <w:jc w:val="both"/>
        <w:rPr>
          <w:rFonts w:ascii="Arial" w:eastAsia="Arial" w:hAnsi="Arial" w:cs="Arial"/>
          <w:szCs w:val="24"/>
        </w:rPr>
      </w:pPr>
      <w:r>
        <w:rPr>
          <w:rFonts w:ascii="Arial" w:eastAsia="Arial" w:hAnsi="Arial" w:cs="Arial"/>
          <w:szCs w:val="24"/>
        </w:rPr>
        <w:t>Nájemce je povinen prokázat pronajímateli způsob likvidace odpadu.</w:t>
      </w:r>
    </w:p>
    <w:p w14:paraId="2B1E6004" w14:textId="77777777" w:rsidR="00665275" w:rsidRDefault="00665275">
      <w:pPr>
        <w:pBdr>
          <w:top w:val="nil"/>
          <w:left w:val="nil"/>
          <w:bottom w:val="nil"/>
          <w:right w:val="nil"/>
          <w:between w:val="nil"/>
        </w:pBdr>
        <w:tabs>
          <w:tab w:val="left" w:pos="360"/>
          <w:tab w:val="left" w:pos="7603"/>
        </w:tabs>
        <w:spacing w:line="240" w:lineRule="auto"/>
        <w:ind w:left="0" w:hanging="2"/>
        <w:jc w:val="both"/>
        <w:rPr>
          <w:rFonts w:ascii="Arial" w:eastAsia="Arial" w:hAnsi="Arial" w:cs="Arial"/>
          <w:szCs w:val="24"/>
        </w:rPr>
      </w:pPr>
    </w:p>
    <w:p w14:paraId="47563E9D" w14:textId="77777777" w:rsidR="00665275" w:rsidRDefault="00665275">
      <w:pPr>
        <w:pBdr>
          <w:top w:val="nil"/>
          <w:left w:val="nil"/>
          <w:bottom w:val="nil"/>
          <w:right w:val="nil"/>
          <w:between w:val="nil"/>
        </w:pBdr>
        <w:tabs>
          <w:tab w:val="left" w:pos="360"/>
          <w:tab w:val="left" w:pos="7603"/>
        </w:tabs>
        <w:spacing w:line="240" w:lineRule="auto"/>
        <w:ind w:left="0" w:hanging="2"/>
        <w:jc w:val="both"/>
        <w:rPr>
          <w:rFonts w:ascii="Arial" w:eastAsia="Arial" w:hAnsi="Arial" w:cs="Arial"/>
          <w:szCs w:val="24"/>
        </w:rPr>
      </w:pPr>
    </w:p>
    <w:p w14:paraId="52ACD99C" w14:textId="77777777" w:rsidR="00665275" w:rsidRDefault="00000000">
      <w:pPr>
        <w:pBdr>
          <w:top w:val="nil"/>
          <w:left w:val="nil"/>
          <w:bottom w:val="nil"/>
          <w:right w:val="nil"/>
          <w:between w:val="nil"/>
        </w:pBdr>
        <w:tabs>
          <w:tab w:val="left" w:pos="360"/>
          <w:tab w:val="left" w:pos="7603"/>
        </w:tabs>
        <w:spacing w:line="240" w:lineRule="auto"/>
        <w:ind w:left="0" w:hanging="2"/>
        <w:jc w:val="center"/>
        <w:rPr>
          <w:rFonts w:ascii="Arial" w:eastAsia="Arial" w:hAnsi="Arial" w:cs="Arial"/>
          <w:szCs w:val="24"/>
        </w:rPr>
      </w:pPr>
      <w:r>
        <w:rPr>
          <w:rFonts w:ascii="Arial" w:eastAsia="Arial" w:hAnsi="Arial" w:cs="Arial"/>
          <w:b/>
          <w:szCs w:val="24"/>
        </w:rPr>
        <w:t>XV.</w:t>
      </w:r>
    </w:p>
    <w:p w14:paraId="4C2527F0" w14:textId="77777777" w:rsidR="00665275" w:rsidRDefault="00000000">
      <w:pPr>
        <w:pBdr>
          <w:top w:val="nil"/>
          <w:left w:val="nil"/>
          <w:bottom w:val="nil"/>
          <w:right w:val="nil"/>
          <w:between w:val="nil"/>
        </w:pBdr>
        <w:tabs>
          <w:tab w:val="left" w:pos="360"/>
          <w:tab w:val="left" w:pos="7603"/>
        </w:tabs>
        <w:spacing w:line="240" w:lineRule="auto"/>
        <w:ind w:left="0" w:hanging="2"/>
        <w:jc w:val="center"/>
        <w:rPr>
          <w:rFonts w:ascii="Arial" w:eastAsia="Arial" w:hAnsi="Arial" w:cs="Arial"/>
          <w:szCs w:val="24"/>
        </w:rPr>
      </w:pPr>
      <w:r>
        <w:rPr>
          <w:rFonts w:ascii="Arial" w:eastAsia="Arial" w:hAnsi="Arial" w:cs="Arial"/>
          <w:b/>
          <w:szCs w:val="24"/>
        </w:rPr>
        <w:t xml:space="preserve">Závěrečná ustanovení </w:t>
      </w:r>
    </w:p>
    <w:p w14:paraId="4879FC1A" w14:textId="77777777" w:rsidR="00665275" w:rsidRDefault="00665275">
      <w:pPr>
        <w:pBdr>
          <w:top w:val="nil"/>
          <w:left w:val="nil"/>
          <w:bottom w:val="nil"/>
          <w:right w:val="nil"/>
          <w:between w:val="nil"/>
        </w:pBdr>
        <w:tabs>
          <w:tab w:val="left" w:pos="360"/>
          <w:tab w:val="left" w:pos="7603"/>
        </w:tabs>
        <w:spacing w:line="240" w:lineRule="auto"/>
        <w:ind w:left="0" w:hanging="2"/>
        <w:jc w:val="both"/>
        <w:rPr>
          <w:rFonts w:ascii="Arial" w:eastAsia="Arial" w:hAnsi="Arial" w:cs="Arial"/>
          <w:szCs w:val="24"/>
        </w:rPr>
      </w:pPr>
    </w:p>
    <w:p w14:paraId="0AC94A17" w14:textId="77777777" w:rsidR="00665275" w:rsidRDefault="00000000">
      <w:pPr>
        <w:numPr>
          <w:ilvl w:val="0"/>
          <w:numId w:val="7"/>
        </w:numPr>
        <w:pBdr>
          <w:top w:val="nil"/>
          <w:left w:val="nil"/>
          <w:bottom w:val="nil"/>
          <w:right w:val="nil"/>
          <w:between w:val="nil"/>
        </w:pBdr>
        <w:tabs>
          <w:tab w:val="left" w:pos="284"/>
          <w:tab w:val="left" w:pos="360"/>
          <w:tab w:val="left" w:pos="7603"/>
        </w:tabs>
        <w:spacing w:line="240" w:lineRule="auto"/>
        <w:ind w:hanging="2"/>
        <w:jc w:val="both"/>
        <w:rPr>
          <w:rFonts w:ascii="Arial" w:eastAsia="Arial" w:hAnsi="Arial" w:cs="Arial"/>
          <w:szCs w:val="24"/>
        </w:rPr>
      </w:pPr>
      <w:r>
        <w:rPr>
          <w:rFonts w:ascii="Arial" w:eastAsia="Arial" w:hAnsi="Arial" w:cs="Arial"/>
          <w:szCs w:val="24"/>
        </w:rPr>
        <w:t>Pokud v této smlouvě není stanoveno jinak, řídí se právní vztahy z ní vyplývající příslušnými ustanoveními zákona č. 89/2012 Sb., a občanského zákoníku.</w:t>
      </w:r>
    </w:p>
    <w:p w14:paraId="672C0342" w14:textId="77777777" w:rsidR="00665275" w:rsidRDefault="00665275">
      <w:pPr>
        <w:pBdr>
          <w:top w:val="nil"/>
          <w:left w:val="nil"/>
          <w:bottom w:val="nil"/>
          <w:right w:val="nil"/>
          <w:between w:val="nil"/>
        </w:pBdr>
        <w:tabs>
          <w:tab w:val="left" w:pos="360"/>
          <w:tab w:val="left" w:pos="7603"/>
        </w:tabs>
        <w:spacing w:line="240" w:lineRule="auto"/>
        <w:ind w:left="0" w:hanging="2"/>
        <w:jc w:val="both"/>
        <w:rPr>
          <w:rFonts w:ascii="Arial" w:eastAsia="Arial" w:hAnsi="Arial" w:cs="Arial"/>
          <w:szCs w:val="24"/>
        </w:rPr>
      </w:pPr>
    </w:p>
    <w:p w14:paraId="1E85EFF1" w14:textId="77777777" w:rsidR="00665275" w:rsidRDefault="00000000">
      <w:pPr>
        <w:numPr>
          <w:ilvl w:val="0"/>
          <w:numId w:val="7"/>
        </w:numPr>
        <w:pBdr>
          <w:top w:val="nil"/>
          <w:left w:val="nil"/>
          <w:bottom w:val="nil"/>
          <w:right w:val="nil"/>
          <w:between w:val="nil"/>
        </w:pBdr>
        <w:spacing w:after="82" w:line="240" w:lineRule="auto"/>
        <w:ind w:right="7" w:hanging="2"/>
        <w:rPr>
          <w:rFonts w:ascii="Arial" w:eastAsia="Arial" w:hAnsi="Arial" w:cs="Arial"/>
          <w:szCs w:val="24"/>
        </w:rPr>
      </w:pPr>
      <w:r>
        <w:rPr>
          <w:rFonts w:ascii="Arial" w:eastAsia="Arial" w:hAnsi="Arial" w:cs="Arial"/>
          <w:szCs w:val="24"/>
        </w:rPr>
        <w:t>Nájemce souhlasí se shromažďováním, uchováním a zpracováním osobních údajů obsažených v této nájemní smlouvě. Zároveň je si vědom svých práv podle zákona č. 110/2019 Sb., o ochraně osobních údajů.</w:t>
      </w:r>
    </w:p>
    <w:p w14:paraId="1352B8C9" w14:textId="77777777" w:rsidR="00665275" w:rsidRDefault="00000000">
      <w:pPr>
        <w:numPr>
          <w:ilvl w:val="0"/>
          <w:numId w:val="7"/>
        </w:numPr>
        <w:pBdr>
          <w:top w:val="nil"/>
          <w:left w:val="nil"/>
          <w:bottom w:val="nil"/>
          <w:right w:val="nil"/>
          <w:between w:val="nil"/>
        </w:pBdr>
        <w:tabs>
          <w:tab w:val="left" w:pos="284"/>
          <w:tab w:val="left" w:pos="360"/>
          <w:tab w:val="left" w:pos="7603"/>
        </w:tabs>
        <w:spacing w:before="180" w:line="240" w:lineRule="auto"/>
        <w:ind w:hanging="2"/>
        <w:jc w:val="both"/>
        <w:rPr>
          <w:rFonts w:ascii="Arial" w:eastAsia="Arial" w:hAnsi="Arial" w:cs="Arial"/>
          <w:szCs w:val="24"/>
        </w:rPr>
      </w:pPr>
      <w:r>
        <w:rPr>
          <w:rFonts w:ascii="Arial" w:eastAsia="Arial" w:hAnsi="Arial" w:cs="Arial"/>
          <w:szCs w:val="24"/>
        </w:rPr>
        <w:t>Obsah smlouvy lze měnit a doplňovat pouze písemnými, číslovanými dodatky, se souhlasem obou smluvních stran.</w:t>
      </w:r>
    </w:p>
    <w:p w14:paraId="6787AE64" w14:textId="77777777" w:rsidR="00665275" w:rsidRDefault="00000000">
      <w:pPr>
        <w:numPr>
          <w:ilvl w:val="0"/>
          <w:numId w:val="7"/>
        </w:numPr>
        <w:pBdr>
          <w:top w:val="nil"/>
          <w:left w:val="nil"/>
          <w:bottom w:val="nil"/>
          <w:right w:val="nil"/>
          <w:between w:val="nil"/>
        </w:pBdr>
        <w:tabs>
          <w:tab w:val="left" w:pos="284"/>
          <w:tab w:val="left" w:pos="360"/>
          <w:tab w:val="left" w:pos="7603"/>
        </w:tabs>
        <w:spacing w:before="180" w:line="240" w:lineRule="auto"/>
        <w:ind w:hanging="2"/>
        <w:jc w:val="both"/>
        <w:rPr>
          <w:rFonts w:ascii="Arial" w:eastAsia="Arial" w:hAnsi="Arial" w:cs="Arial"/>
          <w:szCs w:val="24"/>
        </w:rPr>
      </w:pPr>
      <w:r>
        <w:rPr>
          <w:rFonts w:ascii="Arial" w:eastAsia="Arial" w:hAnsi="Arial" w:cs="Arial"/>
          <w:szCs w:val="24"/>
        </w:rPr>
        <w:t>Tato smlouva je vyhotovena ve dvou stejnopisech, každý s platností originálu, z nichž po jednom obdrží každá ze smluvních stran.</w:t>
      </w:r>
    </w:p>
    <w:p w14:paraId="5B3A1515" w14:textId="551D1F39" w:rsidR="00665275" w:rsidRDefault="00000000">
      <w:pPr>
        <w:numPr>
          <w:ilvl w:val="0"/>
          <w:numId w:val="7"/>
        </w:numPr>
        <w:pBdr>
          <w:top w:val="nil"/>
          <w:left w:val="nil"/>
          <w:bottom w:val="nil"/>
          <w:right w:val="nil"/>
          <w:between w:val="nil"/>
        </w:pBdr>
        <w:tabs>
          <w:tab w:val="left" w:pos="284"/>
          <w:tab w:val="left" w:pos="360"/>
          <w:tab w:val="left" w:pos="7603"/>
        </w:tabs>
        <w:spacing w:before="180" w:line="240" w:lineRule="auto"/>
        <w:ind w:hanging="2"/>
        <w:jc w:val="both"/>
        <w:rPr>
          <w:rFonts w:ascii="Arial" w:eastAsia="Arial" w:hAnsi="Arial" w:cs="Arial"/>
          <w:szCs w:val="24"/>
        </w:rPr>
      </w:pPr>
      <w:r>
        <w:rPr>
          <w:rFonts w:ascii="Arial" w:eastAsia="Arial" w:hAnsi="Arial" w:cs="Arial"/>
          <w:szCs w:val="24"/>
        </w:rPr>
        <w:t xml:space="preserve">V souladu se zřizovací listinou Centra sociálních služeb Tišnov, příspěvkové organizace, která byla schválena Radou města Tišnova na zasedání č. </w:t>
      </w:r>
      <w:r w:rsidRPr="00064919">
        <w:rPr>
          <w:rFonts w:ascii="Arial" w:eastAsia="Arial" w:hAnsi="Arial" w:cs="Arial"/>
          <w:szCs w:val="24"/>
        </w:rPr>
        <w:t>RM/0</w:t>
      </w:r>
      <w:r w:rsidR="00064919">
        <w:rPr>
          <w:rFonts w:ascii="Arial" w:eastAsia="Arial" w:hAnsi="Arial" w:cs="Arial"/>
          <w:szCs w:val="24"/>
          <w:lang w:val="cs-CZ"/>
        </w:rPr>
        <w:t>04</w:t>
      </w:r>
      <w:r w:rsidRPr="00064919">
        <w:rPr>
          <w:rFonts w:ascii="Arial" w:eastAsia="Arial" w:hAnsi="Arial" w:cs="Arial"/>
          <w:szCs w:val="24"/>
        </w:rPr>
        <w:t>/</w:t>
      </w:r>
      <w:r w:rsidR="00064919">
        <w:rPr>
          <w:rFonts w:ascii="Arial" w:eastAsia="Arial" w:hAnsi="Arial" w:cs="Arial"/>
          <w:szCs w:val="24"/>
          <w:lang w:val="cs-CZ"/>
        </w:rPr>
        <w:t>12</w:t>
      </w:r>
      <w:r w:rsidRPr="00064919">
        <w:rPr>
          <w:rFonts w:ascii="Arial" w:eastAsia="Arial" w:hAnsi="Arial" w:cs="Arial"/>
          <w:szCs w:val="24"/>
        </w:rPr>
        <w:t>/2025,</w:t>
      </w:r>
      <w:r>
        <w:rPr>
          <w:rFonts w:ascii="Arial" w:eastAsia="Arial" w:hAnsi="Arial" w:cs="Arial"/>
          <w:szCs w:val="24"/>
        </w:rPr>
        <w:t xml:space="preserve"> schválila uzavření této smlouvy Rada města Tišnova na své schůzi dne </w:t>
      </w:r>
      <w:r w:rsidR="00064919">
        <w:rPr>
          <w:rFonts w:ascii="Arial" w:eastAsia="Arial" w:hAnsi="Arial" w:cs="Arial"/>
          <w:szCs w:val="24"/>
          <w:lang w:val="cs-CZ"/>
        </w:rPr>
        <w:t>19</w:t>
      </w:r>
      <w:r w:rsidRPr="00064919">
        <w:rPr>
          <w:rFonts w:ascii="Arial" w:eastAsia="Arial" w:hAnsi="Arial" w:cs="Arial"/>
          <w:szCs w:val="24"/>
        </w:rPr>
        <w:t>.0</w:t>
      </w:r>
      <w:r w:rsidR="00064919">
        <w:rPr>
          <w:rFonts w:ascii="Arial" w:eastAsia="Arial" w:hAnsi="Arial" w:cs="Arial"/>
          <w:szCs w:val="24"/>
          <w:lang w:val="cs-CZ"/>
        </w:rPr>
        <w:t>5</w:t>
      </w:r>
      <w:r w:rsidRPr="00064919">
        <w:rPr>
          <w:rFonts w:ascii="Arial" w:eastAsia="Arial" w:hAnsi="Arial" w:cs="Arial"/>
          <w:szCs w:val="24"/>
        </w:rPr>
        <w:t>.</w:t>
      </w:r>
      <w:r w:rsidR="00064919">
        <w:rPr>
          <w:rFonts w:ascii="Arial" w:eastAsia="Arial" w:hAnsi="Arial" w:cs="Arial"/>
          <w:szCs w:val="24"/>
          <w:lang w:val="cs-CZ"/>
        </w:rPr>
        <w:t>2025</w:t>
      </w:r>
    </w:p>
    <w:p w14:paraId="5E47AFE7" w14:textId="77777777" w:rsidR="00665275" w:rsidRDefault="00665275">
      <w:pPr>
        <w:pBdr>
          <w:top w:val="nil"/>
          <w:left w:val="nil"/>
          <w:bottom w:val="nil"/>
          <w:right w:val="nil"/>
          <w:between w:val="nil"/>
        </w:pBdr>
        <w:tabs>
          <w:tab w:val="left" w:pos="360"/>
          <w:tab w:val="left" w:pos="7603"/>
        </w:tabs>
        <w:spacing w:line="240" w:lineRule="auto"/>
        <w:ind w:left="0" w:hanging="2"/>
        <w:jc w:val="both"/>
        <w:rPr>
          <w:rFonts w:ascii="Arial" w:eastAsia="Arial" w:hAnsi="Arial" w:cs="Arial"/>
          <w:szCs w:val="24"/>
        </w:rPr>
      </w:pPr>
    </w:p>
    <w:p w14:paraId="7F34129F" w14:textId="77777777" w:rsidR="00665275" w:rsidRDefault="00665275">
      <w:pPr>
        <w:pBdr>
          <w:top w:val="nil"/>
          <w:left w:val="nil"/>
          <w:bottom w:val="nil"/>
          <w:right w:val="nil"/>
          <w:between w:val="nil"/>
        </w:pBdr>
        <w:tabs>
          <w:tab w:val="left" w:pos="360"/>
          <w:tab w:val="left" w:pos="7603"/>
        </w:tabs>
        <w:spacing w:line="240" w:lineRule="auto"/>
        <w:ind w:left="0" w:hanging="2"/>
        <w:jc w:val="both"/>
        <w:rPr>
          <w:rFonts w:ascii="Arial" w:eastAsia="Arial" w:hAnsi="Arial" w:cs="Arial"/>
          <w:szCs w:val="24"/>
        </w:rPr>
      </w:pPr>
    </w:p>
    <w:p w14:paraId="0BBB5893" w14:textId="77777777" w:rsidR="00665275" w:rsidRDefault="00665275">
      <w:pPr>
        <w:pBdr>
          <w:top w:val="nil"/>
          <w:left w:val="nil"/>
          <w:bottom w:val="nil"/>
          <w:right w:val="nil"/>
          <w:between w:val="nil"/>
        </w:pBdr>
        <w:tabs>
          <w:tab w:val="left" w:pos="360"/>
          <w:tab w:val="left" w:pos="7603"/>
        </w:tabs>
        <w:spacing w:line="240" w:lineRule="auto"/>
        <w:ind w:left="0" w:hanging="2"/>
        <w:jc w:val="both"/>
        <w:rPr>
          <w:rFonts w:ascii="Arial" w:eastAsia="Arial" w:hAnsi="Arial" w:cs="Arial"/>
        </w:rPr>
      </w:pPr>
    </w:p>
    <w:p w14:paraId="2D41A7CA" w14:textId="5BA4A898" w:rsidR="00665275" w:rsidRDefault="00000000">
      <w:pPr>
        <w:pBdr>
          <w:top w:val="nil"/>
          <w:left w:val="nil"/>
          <w:bottom w:val="nil"/>
          <w:right w:val="nil"/>
          <w:between w:val="nil"/>
        </w:pBdr>
        <w:tabs>
          <w:tab w:val="left" w:pos="360"/>
          <w:tab w:val="left" w:pos="7603"/>
        </w:tabs>
        <w:spacing w:line="240" w:lineRule="auto"/>
        <w:ind w:left="0" w:hanging="2"/>
        <w:jc w:val="both"/>
        <w:rPr>
          <w:rFonts w:ascii="Arial" w:eastAsia="Arial" w:hAnsi="Arial" w:cs="Arial"/>
        </w:rPr>
      </w:pPr>
      <w:r>
        <w:rPr>
          <w:rFonts w:ascii="Arial" w:eastAsia="Arial" w:hAnsi="Arial" w:cs="Arial"/>
        </w:rPr>
        <w:t>V Tišnově   ………………………                       V Tišnově   ………………………</w:t>
      </w:r>
    </w:p>
    <w:p w14:paraId="4ACEC68D" w14:textId="77777777" w:rsidR="00665275" w:rsidRDefault="00665275">
      <w:pPr>
        <w:pBdr>
          <w:top w:val="nil"/>
          <w:left w:val="nil"/>
          <w:bottom w:val="nil"/>
          <w:right w:val="nil"/>
          <w:between w:val="nil"/>
        </w:pBdr>
        <w:tabs>
          <w:tab w:val="left" w:pos="360"/>
          <w:tab w:val="left" w:pos="7603"/>
        </w:tabs>
        <w:spacing w:line="240" w:lineRule="auto"/>
        <w:ind w:left="0" w:hanging="2"/>
        <w:jc w:val="both"/>
        <w:rPr>
          <w:rFonts w:ascii="Arial" w:eastAsia="Arial" w:hAnsi="Arial" w:cs="Arial"/>
        </w:rPr>
      </w:pPr>
    </w:p>
    <w:p w14:paraId="79A3E4B6" w14:textId="77777777" w:rsidR="00665275" w:rsidRDefault="00665275">
      <w:pPr>
        <w:pBdr>
          <w:top w:val="nil"/>
          <w:left w:val="nil"/>
          <w:bottom w:val="nil"/>
          <w:right w:val="nil"/>
          <w:between w:val="nil"/>
        </w:pBdr>
        <w:tabs>
          <w:tab w:val="left" w:pos="360"/>
          <w:tab w:val="left" w:pos="7603"/>
        </w:tabs>
        <w:spacing w:line="240" w:lineRule="auto"/>
        <w:ind w:left="0" w:hanging="2"/>
        <w:jc w:val="both"/>
        <w:rPr>
          <w:rFonts w:ascii="Arial" w:eastAsia="Arial" w:hAnsi="Arial" w:cs="Arial"/>
        </w:rPr>
      </w:pPr>
    </w:p>
    <w:p w14:paraId="1F8A23FD" w14:textId="77777777" w:rsidR="00665275" w:rsidRDefault="00665275">
      <w:pPr>
        <w:pBdr>
          <w:top w:val="nil"/>
          <w:left w:val="nil"/>
          <w:bottom w:val="nil"/>
          <w:right w:val="nil"/>
          <w:between w:val="nil"/>
        </w:pBdr>
        <w:tabs>
          <w:tab w:val="left" w:pos="360"/>
          <w:tab w:val="left" w:pos="7603"/>
        </w:tabs>
        <w:spacing w:line="240" w:lineRule="auto"/>
        <w:ind w:left="0" w:hanging="2"/>
        <w:jc w:val="both"/>
        <w:rPr>
          <w:rFonts w:ascii="Arial" w:eastAsia="Arial" w:hAnsi="Arial" w:cs="Arial"/>
        </w:rPr>
      </w:pPr>
    </w:p>
    <w:p w14:paraId="11935CC8" w14:textId="7F10B487" w:rsidR="00665275" w:rsidRDefault="00000000">
      <w:pPr>
        <w:pBdr>
          <w:top w:val="nil"/>
          <w:left w:val="nil"/>
          <w:bottom w:val="nil"/>
          <w:right w:val="nil"/>
          <w:between w:val="nil"/>
        </w:pBdr>
        <w:tabs>
          <w:tab w:val="left" w:pos="360"/>
          <w:tab w:val="left" w:pos="7603"/>
        </w:tabs>
        <w:spacing w:line="240" w:lineRule="auto"/>
        <w:ind w:left="0" w:hanging="2"/>
        <w:jc w:val="both"/>
        <w:rPr>
          <w:rFonts w:ascii="Arial" w:eastAsia="Arial" w:hAnsi="Arial" w:cs="Arial"/>
        </w:rPr>
      </w:pPr>
      <w:r>
        <w:rPr>
          <w:rFonts w:ascii="Arial" w:eastAsia="Arial" w:hAnsi="Arial" w:cs="Arial"/>
        </w:rPr>
        <w:t>____________________________                                 ___________________________</w:t>
      </w:r>
    </w:p>
    <w:p w14:paraId="5D5B1D27" w14:textId="77777777" w:rsidR="00665275" w:rsidRDefault="00000000">
      <w:pPr>
        <w:pBdr>
          <w:top w:val="nil"/>
          <w:left w:val="nil"/>
          <w:bottom w:val="nil"/>
          <w:right w:val="nil"/>
          <w:between w:val="nil"/>
        </w:pBdr>
        <w:tabs>
          <w:tab w:val="left" w:pos="360"/>
          <w:tab w:val="left" w:pos="7603"/>
        </w:tabs>
        <w:spacing w:line="240" w:lineRule="auto"/>
        <w:ind w:left="0" w:hanging="2"/>
        <w:jc w:val="both"/>
        <w:rPr>
          <w:rFonts w:ascii="Arial" w:eastAsia="Arial" w:hAnsi="Arial" w:cs="Arial"/>
        </w:rPr>
      </w:pPr>
      <w:r>
        <w:rPr>
          <w:rFonts w:ascii="Arial" w:eastAsia="Arial" w:hAnsi="Arial" w:cs="Arial"/>
        </w:rPr>
        <w:t xml:space="preserve">              PhDr. Jana Hutařová                                                         </w:t>
      </w:r>
      <w:r>
        <w:rPr>
          <w:rFonts w:ascii="Arial" w:eastAsia="Arial" w:hAnsi="Arial" w:cs="Arial"/>
          <w:highlight w:val="white"/>
        </w:rPr>
        <w:t>MUDr. Lucie Žitňanská</w:t>
      </w:r>
    </w:p>
    <w:p w14:paraId="0B7A395D" w14:textId="77777777" w:rsidR="00665275" w:rsidRDefault="00000000">
      <w:pPr>
        <w:pBdr>
          <w:top w:val="nil"/>
          <w:left w:val="nil"/>
          <w:bottom w:val="nil"/>
          <w:right w:val="nil"/>
          <w:between w:val="nil"/>
        </w:pBdr>
        <w:tabs>
          <w:tab w:val="left" w:pos="360"/>
          <w:tab w:val="left" w:pos="7603"/>
        </w:tabs>
        <w:spacing w:line="240" w:lineRule="auto"/>
        <w:ind w:left="0" w:hanging="2"/>
        <w:jc w:val="both"/>
        <w:rPr>
          <w:rFonts w:ascii="Arial" w:eastAsia="Arial" w:hAnsi="Arial" w:cs="Arial"/>
        </w:rPr>
      </w:pPr>
      <w:r>
        <w:rPr>
          <w:rFonts w:ascii="Arial" w:eastAsia="Arial" w:hAnsi="Arial" w:cs="Arial"/>
        </w:rPr>
        <w:t xml:space="preserve">            zástupce pronajímatele                                                             nájemce </w:t>
      </w:r>
    </w:p>
    <w:sectPr w:rsidR="00665275">
      <w:headerReference w:type="default" r:id="rId8"/>
      <w:pgSz w:w="11905" w:h="16837"/>
      <w:pgMar w:top="1560" w:right="1418" w:bottom="1560" w:left="1418" w:header="709"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87225" w14:textId="77777777" w:rsidR="00CC2CE5" w:rsidRDefault="00CC2CE5">
      <w:pPr>
        <w:spacing w:line="240" w:lineRule="auto"/>
        <w:ind w:left="0" w:hanging="2"/>
      </w:pPr>
      <w:r>
        <w:separator/>
      </w:r>
    </w:p>
  </w:endnote>
  <w:endnote w:type="continuationSeparator" w:id="0">
    <w:p w14:paraId="254C3084" w14:textId="77777777" w:rsidR="00CC2CE5" w:rsidRDefault="00CC2CE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00"/>
    <w:family w:val="roman"/>
    <w:pitch w:val="variable"/>
    <w:sig w:usb0="00000003" w:usb1="00000000" w:usb2="00000000" w:usb3="00000000" w:csb0="00000001" w:csb1="00000000"/>
  </w:font>
  <w:font w:name="Tahoma">
    <w:panose1 w:val="020B0604030504040204"/>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00"/>
    <w:family w:val="auto"/>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4F2F2" w14:textId="77777777" w:rsidR="00CC2CE5" w:rsidRDefault="00CC2CE5">
      <w:pPr>
        <w:spacing w:line="240" w:lineRule="auto"/>
        <w:ind w:left="0" w:hanging="2"/>
      </w:pPr>
      <w:r>
        <w:separator/>
      </w:r>
    </w:p>
  </w:footnote>
  <w:footnote w:type="continuationSeparator" w:id="0">
    <w:p w14:paraId="6D259558" w14:textId="77777777" w:rsidR="00CC2CE5" w:rsidRDefault="00CC2CE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AF143" w14:textId="77777777" w:rsidR="00665275" w:rsidRDefault="00000000">
    <w:pPr>
      <w:pBdr>
        <w:top w:val="nil"/>
        <w:left w:val="nil"/>
        <w:bottom w:val="nil"/>
        <w:right w:val="nil"/>
        <w:between w:val="nil"/>
      </w:pBdr>
      <w:tabs>
        <w:tab w:val="center" w:pos="4536"/>
        <w:tab w:val="right" w:pos="9072"/>
        <w:tab w:val="left" w:pos="525"/>
        <w:tab w:val="right" w:pos="9069"/>
      </w:tabs>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N.S. č. A/A/CSS/4/25/Tr</w:t>
    </w:r>
    <w:r>
      <w:rPr>
        <w:rFonts w:ascii="Calibri" w:eastAsia="Calibri" w:hAnsi="Calibri" w:cs="Calibri"/>
        <w:color w:val="000000"/>
        <w:sz w:val="22"/>
        <w:szCs w:val="22"/>
      </w:rPr>
      <w:tab/>
    </w:r>
    <w:r>
      <w:rPr>
        <w:rFonts w:ascii="Calibri" w:eastAsia="Calibri" w:hAnsi="Calibri" w:cs="Calibri"/>
        <w:color w:val="000000"/>
        <w:sz w:val="22"/>
        <w:szCs w:val="22"/>
      </w:rPr>
      <w:tab/>
      <w:t xml:space="preserve">Strana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064919">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r>
      <w:rPr>
        <w:rFonts w:ascii="Calibri" w:eastAsia="Calibri" w:hAnsi="Calibri" w:cs="Calibri"/>
        <w:color w:val="000000"/>
        <w:sz w:val="22"/>
        <w:szCs w:val="22"/>
      </w:rPr>
      <w:t xml:space="preserve"> (celkem 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98347C"/>
    <w:multiLevelType w:val="multilevel"/>
    <w:tmpl w:val="81563F74"/>
    <w:lvl w:ilvl="0">
      <w:start w:val="1"/>
      <w:numFmt w:val="decimal"/>
      <w:pStyle w:val="Styl3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9304951"/>
    <w:multiLevelType w:val="multilevel"/>
    <w:tmpl w:val="E6E4590A"/>
    <w:lvl w:ilvl="0">
      <w:start w:val="1"/>
      <w:numFmt w:val="decimal"/>
      <w:lvlText w:val="%1."/>
      <w:lvlJc w:val="left"/>
      <w:pPr>
        <w:ind w:left="0" w:firstLine="0"/>
      </w:pPr>
      <w:rPr>
        <w:color w:val="00000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3C357250"/>
    <w:multiLevelType w:val="multilevel"/>
    <w:tmpl w:val="78E0942C"/>
    <w:lvl w:ilvl="0">
      <w:start w:val="1"/>
      <w:numFmt w:val="decimal"/>
      <w:lvlText w:val="%1."/>
      <w:lvlJc w:val="left"/>
      <w:pPr>
        <w:ind w:left="284" w:hanging="284"/>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4C257134"/>
    <w:multiLevelType w:val="multilevel"/>
    <w:tmpl w:val="2EA25B2C"/>
    <w:lvl w:ilvl="0">
      <w:start w:val="1"/>
      <w:numFmt w:val="decimal"/>
      <w:lvlText w:val="%1."/>
      <w:lvlJc w:val="left"/>
      <w:pPr>
        <w:ind w:left="284" w:hanging="284"/>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51E91C64"/>
    <w:multiLevelType w:val="multilevel"/>
    <w:tmpl w:val="AED465DA"/>
    <w:lvl w:ilvl="0">
      <w:start w:val="1"/>
      <w:numFmt w:val="decimal"/>
      <w:lvlText w:val="%1."/>
      <w:lvlJc w:val="left"/>
      <w:pPr>
        <w:ind w:left="0" w:firstLine="0"/>
      </w:pPr>
      <w:rPr>
        <w:color w:val="00000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746F1076"/>
    <w:multiLevelType w:val="multilevel"/>
    <w:tmpl w:val="692AFDDC"/>
    <w:lvl w:ilvl="0">
      <w:start w:val="3"/>
      <w:numFmt w:val="decimal"/>
      <w:lvlText w:val="%1."/>
      <w:lvlJc w:val="left"/>
      <w:pPr>
        <w:ind w:left="284" w:hanging="284"/>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7AF303CD"/>
    <w:multiLevelType w:val="multilevel"/>
    <w:tmpl w:val="E05A5800"/>
    <w:lvl w:ilvl="0">
      <w:start w:val="1"/>
      <w:numFmt w:val="decimal"/>
      <w:pStyle w:val="Styl1b"/>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7E055FFF"/>
    <w:multiLevelType w:val="multilevel"/>
    <w:tmpl w:val="F62ECB48"/>
    <w:lvl w:ilvl="0">
      <w:start w:val="1"/>
      <w:numFmt w:val="decimal"/>
      <w:lvlText w:val="%1."/>
      <w:lvlJc w:val="left"/>
      <w:pPr>
        <w:ind w:left="284" w:hanging="284"/>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720445624">
    <w:abstractNumId w:val="3"/>
  </w:num>
  <w:num w:numId="2" w16cid:durableId="1814133848">
    <w:abstractNumId w:val="6"/>
  </w:num>
  <w:num w:numId="3" w16cid:durableId="1598244773">
    <w:abstractNumId w:val="2"/>
  </w:num>
  <w:num w:numId="4" w16cid:durableId="1902597941">
    <w:abstractNumId w:val="5"/>
  </w:num>
  <w:num w:numId="5" w16cid:durableId="464004838">
    <w:abstractNumId w:val="7"/>
  </w:num>
  <w:num w:numId="6" w16cid:durableId="2068651448">
    <w:abstractNumId w:val="4"/>
  </w:num>
  <w:num w:numId="7" w16cid:durableId="974868195">
    <w:abstractNumId w:val="1"/>
  </w:num>
  <w:num w:numId="8" w16cid:durableId="1346979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275"/>
    <w:rsid w:val="00064919"/>
    <w:rsid w:val="00665275"/>
    <w:rsid w:val="00CC2CE5"/>
    <w:rsid w:val="00FA29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696D7"/>
  <w15:docId w15:val="{3A22A23B-2523-4A21-9A3D-40E141AA9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spacing w:line="1" w:lineRule="atLeast"/>
      <w:ind w:leftChars="-1" w:left="-1" w:hangingChars="1" w:hanging="1"/>
      <w:textDirection w:val="btLr"/>
      <w:textAlignment w:val="top"/>
      <w:outlineLvl w:val="0"/>
    </w:pPr>
    <w:rPr>
      <w:position w:val="-1"/>
      <w:sz w:val="24"/>
      <w:lang w:eastAsia="ar-SA"/>
    </w:rPr>
  </w:style>
  <w:style w:type="paragraph" w:styleId="Nadpis1">
    <w:name w:val="heading 1"/>
    <w:basedOn w:val="Normln"/>
    <w:next w:val="Normln"/>
    <w:uiPriority w:val="9"/>
    <w:qFormat/>
    <w:pPr>
      <w:keepNext/>
      <w:keepLines/>
      <w:spacing w:before="480" w:after="12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customStyle="1" w:styleId="Standardnpsmoodstavce2">
    <w:name w:val="Standardní písmo odstavce2"/>
    <w:rPr>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8Num1z0">
    <w:name w:val="WW8Num1z0"/>
    <w:rPr>
      <w:rFonts w:ascii="Verdana" w:eastAsia="Times New Roman" w:hAnsi="Verdana" w:cs="Tahoma"/>
      <w:w w:val="100"/>
      <w:position w:val="-1"/>
      <w:effect w:val="none"/>
      <w:vertAlign w:val="baseline"/>
      <w:cs w:val="0"/>
      <w:em w:val="none"/>
    </w:rPr>
  </w:style>
  <w:style w:type="character" w:customStyle="1" w:styleId="WW8Num1z1">
    <w:name w:val="WW8Num1z1"/>
    <w:rPr>
      <w:rFonts w:ascii="Courier New" w:hAnsi="Courier New" w:cs="Courier New"/>
      <w:w w:val="100"/>
      <w:position w:val="-1"/>
      <w:effect w:val="none"/>
      <w:vertAlign w:val="baseline"/>
      <w:cs w:val="0"/>
      <w:em w:val="none"/>
    </w:rPr>
  </w:style>
  <w:style w:type="character" w:customStyle="1" w:styleId="WW8Num1z2">
    <w:name w:val="WW8Num1z2"/>
    <w:rPr>
      <w:rFonts w:ascii="Wingdings" w:hAnsi="Wingdings"/>
      <w:w w:val="100"/>
      <w:position w:val="-1"/>
      <w:effect w:val="none"/>
      <w:vertAlign w:val="baseline"/>
      <w:cs w:val="0"/>
      <w:em w:val="none"/>
    </w:rPr>
  </w:style>
  <w:style w:type="character" w:customStyle="1" w:styleId="WW8Num1z3">
    <w:name w:val="WW8Num1z3"/>
    <w:rPr>
      <w:rFonts w:ascii="Symbol" w:hAnsi="Symbol"/>
      <w:w w:val="100"/>
      <w:position w:val="-1"/>
      <w:effect w:val="none"/>
      <w:vertAlign w:val="baseline"/>
      <w:cs w:val="0"/>
      <w:em w:val="none"/>
    </w:rPr>
  </w:style>
  <w:style w:type="character" w:customStyle="1" w:styleId="Standardnpsmoodstavce1">
    <w:name w:val="Standardní písmo odstavce1"/>
    <w:rPr>
      <w:w w:val="100"/>
      <w:position w:val="-1"/>
      <w:effect w:val="none"/>
      <w:vertAlign w:val="baseline"/>
      <w:cs w:val="0"/>
      <w:em w:val="none"/>
    </w:rPr>
  </w:style>
  <w:style w:type="character" w:customStyle="1" w:styleId="Symbolyproslovn">
    <w:name w:val="Symboly pro číslování"/>
    <w:rPr>
      <w:w w:val="100"/>
      <w:position w:val="-1"/>
      <w:effect w:val="none"/>
      <w:vertAlign w:val="baseline"/>
      <w:cs w:val="0"/>
      <w:em w:val="none"/>
    </w:rPr>
  </w:style>
  <w:style w:type="paragraph" w:styleId="Zkladntext">
    <w:name w:val="Body Text"/>
    <w:basedOn w:val="Normln"/>
    <w:pPr>
      <w:spacing w:after="120"/>
    </w:pPr>
  </w:style>
  <w:style w:type="paragraph" w:styleId="Seznam">
    <w:name w:val="List"/>
    <w:basedOn w:val="Zkladntext"/>
  </w:style>
  <w:style w:type="paragraph" w:customStyle="1" w:styleId="Popisek">
    <w:name w:val="Popisek"/>
    <w:basedOn w:val="Normln"/>
    <w:pPr>
      <w:suppressLineNumbers/>
      <w:spacing w:before="120" w:after="120"/>
    </w:pPr>
    <w:rPr>
      <w:i/>
      <w:iCs/>
      <w:sz w:val="20"/>
    </w:rPr>
  </w:style>
  <w:style w:type="paragraph" w:customStyle="1" w:styleId="Rejstk">
    <w:name w:val="Rejstřík"/>
    <w:basedOn w:val="Normln"/>
    <w:pPr>
      <w:suppressLineNumbers/>
    </w:p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Normlnweb">
    <w:name w:val="Normal (Web)"/>
    <w:basedOn w:val="Normln"/>
    <w:pPr>
      <w:widowControl/>
      <w:suppressAutoHyphens/>
      <w:spacing w:before="280" w:after="280"/>
    </w:pPr>
    <w:rPr>
      <w:szCs w:val="24"/>
      <w:lang w:val="cs-CZ"/>
    </w:rPr>
  </w:style>
  <w:style w:type="paragraph" w:customStyle="1" w:styleId="Default">
    <w:name w:val="Default"/>
    <w:pPr>
      <w:autoSpaceDE w:val="0"/>
      <w:autoSpaceDN w:val="0"/>
      <w:spacing w:line="1" w:lineRule="atLeast"/>
      <w:ind w:leftChars="-1" w:left="-1" w:hangingChars="1" w:hanging="1"/>
      <w:textDirection w:val="btLr"/>
      <w:textAlignment w:val="baseline"/>
      <w:outlineLvl w:val="0"/>
    </w:pPr>
    <w:rPr>
      <w:rFonts w:ascii="Calibri" w:eastAsia="Calibri" w:hAnsi="Calibri" w:cs="Calibri"/>
      <w:color w:val="000000"/>
      <w:kern w:val="3"/>
      <w:position w:val="-1"/>
      <w:sz w:val="24"/>
      <w:szCs w:val="24"/>
      <w:lang w:eastAsia="zh-CN"/>
    </w:rPr>
  </w:style>
  <w:style w:type="character" w:customStyle="1" w:styleId="DefaultChar">
    <w:name w:val="Default Char"/>
    <w:rPr>
      <w:rFonts w:ascii="Calibri" w:eastAsia="Calibri" w:hAnsi="Calibri" w:cs="Calibri"/>
      <w:color w:val="000000"/>
      <w:w w:val="100"/>
      <w:kern w:val="3"/>
      <w:position w:val="-1"/>
      <w:sz w:val="24"/>
      <w:szCs w:val="24"/>
      <w:effect w:val="none"/>
      <w:vertAlign w:val="baseline"/>
      <w:cs w:val="0"/>
      <w:em w:val="none"/>
      <w:lang w:eastAsia="zh-CN"/>
    </w:rPr>
  </w:style>
  <w:style w:type="character" w:styleId="Zdraznn">
    <w:name w:val="Emphasis"/>
    <w:rPr>
      <w:i/>
      <w:iCs/>
      <w:w w:val="100"/>
      <w:position w:val="-1"/>
      <w:effect w:val="none"/>
      <w:vertAlign w:val="baseline"/>
      <w:cs w:val="0"/>
      <w:em w:val="none"/>
    </w:rPr>
  </w:style>
  <w:style w:type="paragraph" w:customStyle="1" w:styleId="Styl1b">
    <w:name w:val="Styl1b"/>
    <w:basedOn w:val="Normlnweb"/>
    <w:pPr>
      <w:numPr>
        <w:numId w:val="2"/>
      </w:numPr>
      <w:tabs>
        <w:tab w:val="left" w:pos="284"/>
      </w:tabs>
      <w:spacing w:after="0"/>
      <w:ind w:left="284" w:hanging="284"/>
      <w:jc w:val="both"/>
    </w:pPr>
    <w:rPr>
      <w:rFonts w:ascii="Calibri" w:hAnsi="Calibri" w:cs="Calibri"/>
    </w:rPr>
  </w:style>
  <w:style w:type="paragraph" w:styleId="Bezmezer">
    <w:name w:val="No Spacing"/>
    <w:pPr>
      <w:autoSpaceDN w:val="0"/>
      <w:spacing w:line="1" w:lineRule="atLeast"/>
      <w:ind w:leftChars="-1" w:left="-1" w:hangingChars="1" w:hanging="1"/>
      <w:textDirection w:val="btLr"/>
      <w:textAlignment w:val="baseline"/>
      <w:outlineLvl w:val="0"/>
    </w:pPr>
    <w:rPr>
      <w:rFonts w:ascii="Calibri" w:eastAsia="Calibri" w:hAnsi="Calibri" w:cs="Calibri"/>
      <w:kern w:val="3"/>
      <w:position w:val="-1"/>
      <w:sz w:val="22"/>
      <w:szCs w:val="22"/>
      <w:lang w:eastAsia="zh-CN"/>
    </w:rPr>
  </w:style>
  <w:style w:type="character" w:customStyle="1" w:styleId="NormlnwebChar">
    <w:name w:val="Normální (web) Char"/>
    <w:rPr>
      <w:w w:val="100"/>
      <w:position w:val="-1"/>
      <w:sz w:val="24"/>
      <w:szCs w:val="24"/>
      <w:effect w:val="none"/>
      <w:vertAlign w:val="baseline"/>
      <w:cs w:val="0"/>
      <w:em w:val="none"/>
      <w:lang w:eastAsia="ar-SA"/>
    </w:rPr>
  </w:style>
  <w:style w:type="character" w:customStyle="1" w:styleId="Styl1bChar">
    <w:name w:val="Styl1b Char"/>
    <w:rPr>
      <w:rFonts w:ascii="Calibri" w:hAnsi="Calibri" w:cs="Calibri"/>
      <w:w w:val="100"/>
      <w:position w:val="-1"/>
      <w:sz w:val="24"/>
      <w:szCs w:val="24"/>
      <w:effect w:val="none"/>
      <w:vertAlign w:val="baseline"/>
      <w:cs w:val="0"/>
      <w:em w:val="none"/>
      <w:lang w:eastAsia="ar-SA"/>
    </w:rPr>
  </w:style>
  <w:style w:type="numbering" w:customStyle="1" w:styleId="WW8Num2">
    <w:name w:val="WW8Num2"/>
    <w:basedOn w:val="Bezseznamu"/>
  </w:style>
  <w:style w:type="paragraph" w:customStyle="1" w:styleId="Styl35">
    <w:name w:val="Styl35"/>
    <w:basedOn w:val="Bezmezer"/>
    <w:pPr>
      <w:numPr>
        <w:numId w:val="8"/>
      </w:numPr>
      <w:tabs>
        <w:tab w:val="num" w:pos="284"/>
        <w:tab w:val="num" w:pos="360"/>
      </w:tabs>
      <w:ind w:left="284" w:hanging="284"/>
      <w:jc w:val="both"/>
    </w:pPr>
    <w:rPr>
      <w:sz w:val="24"/>
      <w:szCs w:val="24"/>
    </w:rPr>
  </w:style>
  <w:style w:type="character" w:customStyle="1" w:styleId="BezmezerChar">
    <w:name w:val="Bez mezer Char"/>
    <w:rPr>
      <w:rFonts w:ascii="Calibri" w:eastAsia="Calibri" w:hAnsi="Calibri" w:cs="Calibri"/>
      <w:w w:val="100"/>
      <w:kern w:val="3"/>
      <w:position w:val="-1"/>
      <w:sz w:val="22"/>
      <w:szCs w:val="22"/>
      <w:effect w:val="none"/>
      <w:vertAlign w:val="baseline"/>
      <w:cs w:val="0"/>
      <w:em w:val="none"/>
      <w:lang w:eastAsia="zh-CN"/>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b2rNS9fDR9LXN0SPvZNHdrCSVA==">CgMxLjA4AHIhMUk2Yk1NUmRqNU9nNFMxeFI2YWtRQ0M1T3BmcTlvNXB5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1846</Words>
  <Characters>10898</Characters>
  <Application>Microsoft Office Word</Application>
  <DocSecurity>0</DocSecurity>
  <Lines>90</Lines>
  <Paragraphs>25</Paragraphs>
  <ScaleCrop>false</ScaleCrop>
  <Company/>
  <LinksUpToDate>false</LinksUpToDate>
  <CharactersWithSpaces>12719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Jůza</dc:creator>
  <cp:lastModifiedBy>Jana Hutařová</cp:lastModifiedBy>
  <cp:revision>2</cp:revision>
  <dcterms:created xsi:type="dcterms:W3CDTF">2025-06-25T05:12:00Z</dcterms:created>
  <dcterms:modified xsi:type="dcterms:W3CDTF">2025-06-25T05:12:00Z</dcterms:modified>
</cp:coreProperties>
</file>