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0CEFF9E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 xml:space="preserve">Střední </w:t>
      </w:r>
      <w:r w:rsidR="004A77D5">
        <w:rPr>
          <w:rFonts w:cs="Arial"/>
          <w:b/>
          <w:sz w:val="20"/>
          <w:szCs w:val="20"/>
        </w:rPr>
        <w:t xml:space="preserve">odborná </w:t>
      </w:r>
      <w:r w:rsidRPr="00EB28D1">
        <w:rPr>
          <w:rFonts w:cs="Arial"/>
          <w:b/>
          <w:sz w:val="20"/>
          <w:szCs w:val="20"/>
        </w:rPr>
        <w:t>škola automobilní</w:t>
      </w:r>
      <w:r w:rsidR="008817C5">
        <w:rPr>
          <w:rFonts w:cs="Arial"/>
          <w:b/>
          <w:sz w:val="20"/>
          <w:szCs w:val="20"/>
        </w:rPr>
        <w:t xml:space="preserve">, </w:t>
      </w:r>
      <w:r w:rsidRPr="00EB28D1">
        <w:rPr>
          <w:rFonts w:cs="Arial"/>
          <w:b/>
          <w:sz w:val="20"/>
          <w:szCs w:val="20"/>
        </w:rPr>
        <w:t>informatiky</w:t>
      </w:r>
      <w:r w:rsidR="008817C5">
        <w:rPr>
          <w:rFonts w:cs="Arial"/>
          <w:b/>
          <w:sz w:val="20"/>
          <w:szCs w:val="20"/>
        </w:rPr>
        <w:t xml:space="preserve"> a Gymnázium</w:t>
      </w:r>
    </w:p>
    <w:p w14:paraId="4EBCA51E" w14:textId="77777777" w:rsidR="003A4746" w:rsidRPr="00A82236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A82236">
        <w:rPr>
          <w:rFonts w:cs="Arial"/>
          <w:sz w:val="20"/>
          <w:szCs w:val="20"/>
        </w:rPr>
        <w:tab/>
        <w:t>Ing. Milanem Vorlem, ředitelem</w:t>
      </w:r>
    </w:p>
    <w:p w14:paraId="36173FEC" w14:textId="77777777" w:rsidR="003A4746" w:rsidRPr="00A82236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se sídlem:</w:t>
      </w:r>
      <w:r w:rsidRPr="00A82236">
        <w:rPr>
          <w:rFonts w:cs="Arial"/>
          <w:sz w:val="20"/>
          <w:szCs w:val="20"/>
        </w:rPr>
        <w:tab/>
        <w:t>Weilova 1270/4, 102 00 Praha 15 – Hostivař</w:t>
      </w:r>
    </w:p>
    <w:p w14:paraId="34FC1A46" w14:textId="77777777" w:rsidR="003A4746" w:rsidRPr="00A82236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 xml:space="preserve">IČ: </w:t>
      </w:r>
      <w:r w:rsidRPr="00A82236">
        <w:rPr>
          <w:rFonts w:cs="Arial"/>
          <w:sz w:val="20"/>
          <w:szCs w:val="20"/>
        </w:rPr>
        <w:tab/>
        <w:t>00497070</w:t>
      </w:r>
    </w:p>
    <w:p w14:paraId="4688CB97" w14:textId="77777777" w:rsidR="003A4746" w:rsidRPr="00A82236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DIČ:</w:t>
      </w:r>
      <w:r w:rsidRPr="00A82236">
        <w:rPr>
          <w:rFonts w:cs="Arial"/>
          <w:sz w:val="20"/>
          <w:szCs w:val="20"/>
        </w:rPr>
        <w:tab/>
        <w:t>CZ00497070</w:t>
      </w:r>
    </w:p>
    <w:p w14:paraId="4F957778" w14:textId="07980E0D" w:rsidR="003A4746" w:rsidRPr="00A82236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A82236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A82236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0B05A8BF" w:rsidR="003A4746" w:rsidRPr="00A82236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A82236">
        <w:rPr>
          <w:rFonts w:cs="Arial"/>
          <w:b/>
          <w:sz w:val="20"/>
          <w:szCs w:val="20"/>
        </w:rPr>
        <w:t>Zhotovitel:</w:t>
      </w:r>
      <w:r w:rsidR="00EB12AA">
        <w:rPr>
          <w:rFonts w:cs="Arial"/>
          <w:b/>
          <w:sz w:val="20"/>
          <w:szCs w:val="20"/>
        </w:rPr>
        <w:tab/>
      </w:r>
      <w:proofErr w:type="spellStart"/>
      <w:r w:rsidR="00EB12AA">
        <w:rPr>
          <w:rFonts w:cs="Arial"/>
          <w:b/>
          <w:sz w:val="20"/>
          <w:szCs w:val="20"/>
        </w:rPr>
        <w:t>Renosport</w:t>
      </w:r>
      <w:proofErr w:type="spellEnd"/>
      <w:r w:rsidR="00EB12AA">
        <w:rPr>
          <w:rFonts w:cs="Arial"/>
          <w:b/>
          <w:sz w:val="20"/>
          <w:szCs w:val="20"/>
        </w:rPr>
        <w:t xml:space="preserve"> Profi s.r.o.</w:t>
      </w:r>
      <w:r w:rsidR="00F82724" w:rsidRPr="00A82236">
        <w:rPr>
          <w:rFonts w:cs="Arial"/>
          <w:b/>
          <w:sz w:val="20"/>
          <w:szCs w:val="20"/>
        </w:rPr>
        <w:tab/>
      </w:r>
    </w:p>
    <w:p w14:paraId="1FAAEBAF" w14:textId="54415B73" w:rsidR="003A4746" w:rsidRPr="00A82236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se sídlem:</w:t>
      </w:r>
      <w:r w:rsidR="00EB12AA">
        <w:rPr>
          <w:rFonts w:cs="Arial"/>
          <w:sz w:val="20"/>
          <w:szCs w:val="20"/>
        </w:rPr>
        <w:tab/>
        <w:t>Batelovská</w:t>
      </w:r>
      <w:r w:rsidR="002D1897">
        <w:rPr>
          <w:rFonts w:cs="Arial"/>
          <w:sz w:val="20"/>
          <w:szCs w:val="20"/>
        </w:rPr>
        <w:t xml:space="preserve"> 1206/3, 140 00 Praha 4</w:t>
      </w:r>
      <w:r w:rsidR="00F82724" w:rsidRPr="00A82236">
        <w:rPr>
          <w:rFonts w:cs="Arial"/>
          <w:sz w:val="20"/>
          <w:szCs w:val="20"/>
        </w:rPr>
        <w:tab/>
      </w:r>
      <w:r w:rsidRPr="00A82236">
        <w:rPr>
          <w:rFonts w:cs="Arial"/>
          <w:sz w:val="20"/>
          <w:szCs w:val="20"/>
        </w:rPr>
        <w:tab/>
      </w:r>
    </w:p>
    <w:p w14:paraId="7B20648C" w14:textId="5FACC7C1" w:rsidR="003A4746" w:rsidRPr="00A82236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IČ</w:t>
      </w:r>
      <w:r w:rsidR="00EB28D1" w:rsidRPr="00A82236">
        <w:rPr>
          <w:rFonts w:cs="Arial"/>
          <w:sz w:val="20"/>
          <w:szCs w:val="20"/>
        </w:rPr>
        <w:t>:</w:t>
      </w:r>
      <w:r w:rsidR="002D1897">
        <w:rPr>
          <w:rFonts w:cs="Arial"/>
          <w:sz w:val="20"/>
          <w:szCs w:val="20"/>
        </w:rPr>
        <w:tab/>
      </w:r>
      <w:r w:rsidR="00870B65">
        <w:rPr>
          <w:rFonts w:cs="Arial"/>
          <w:sz w:val="20"/>
          <w:szCs w:val="20"/>
        </w:rPr>
        <w:t>01939971</w:t>
      </w:r>
    </w:p>
    <w:p w14:paraId="24BE561B" w14:textId="24A8887B" w:rsidR="003A4746" w:rsidRPr="00A82236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DIČ:</w:t>
      </w:r>
      <w:r w:rsidR="00870B65">
        <w:rPr>
          <w:rFonts w:cs="Arial"/>
          <w:sz w:val="20"/>
          <w:szCs w:val="20"/>
        </w:rPr>
        <w:tab/>
        <w:t>CZ01939971</w:t>
      </w:r>
      <w:r w:rsidR="00F82724" w:rsidRPr="00A82236">
        <w:rPr>
          <w:rFonts w:cs="Arial"/>
          <w:sz w:val="20"/>
          <w:szCs w:val="20"/>
        </w:rPr>
        <w:tab/>
      </w:r>
      <w:r w:rsidRPr="00A82236">
        <w:rPr>
          <w:rFonts w:cs="Arial"/>
          <w:sz w:val="20"/>
          <w:szCs w:val="20"/>
        </w:rPr>
        <w:tab/>
      </w:r>
    </w:p>
    <w:p w14:paraId="34FA1E67" w14:textId="1D3A54BC" w:rsidR="003A4746" w:rsidRPr="00A82236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Bank. spojení:</w:t>
      </w:r>
      <w:r w:rsidR="00870B65">
        <w:rPr>
          <w:rFonts w:cs="Arial"/>
          <w:sz w:val="20"/>
          <w:szCs w:val="20"/>
        </w:rPr>
        <w:tab/>
      </w:r>
      <w:proofErr w:type="spellStart"/>
      <w:r w:rsidR="009C1F68">
        <w:rPr>
          <w:rFonts w:cs="Arial"/>
          <w:sz w:val="20"/>
          <w:szCs w:val="20"/>
        </w:rPr>
        <w:t>xxxxxxxxxxxxxxxxxxxx</w:t>
      </w:r>
      <w:proofErr w:type="spellEnd"/>
    </w:p>
    <w:p w14:paraId="4A2523DD" w14:textId="5D937C1B" w:rsidR="003A4746" w:rsidRPr="00A82236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osoba oprávněná k</w:t>
      </w:r>
      <w:r w:rsidR="004528D2" w:rsidRPr="00A82236">
        <w:rPr>
          <w:rFonts w:cs="Arial"/>
          <w:sz w:val="20"/>
          <w:szCs w:val="20"/>
        </w:rPr>
        <w:t> </w:t>
      </w:r>
      <w:r w:rsidRPr="00A82236">
        <w:rPr>
          <w:rFonts w:cs="Arial"/>
          <w:sz w:val="20"/>
          <w:szCs w:val="20"/>
        </w:rPr>
        <w:t>jednání</w:t>
      </w:r>
      <w:r w:rsidR="004528D2" w:rsidRPr="00A82236">
        <w:rPr>
          <w:rFonts w:cs="Arial"/>
          <w:sz w:val="20"/>
          <w:szCs w:val="20"/>
        </w:rPr>
        <w:t xml:space="preserve">: </w:t>
      </w:r>
      <w:r w:rsidR="00CD70B3">
        <w:rPr>
          <w:rFonts w:cs="Arial"/>
          <w:sz w:val="20"/>
          <w:szCs w:val="20"/>
        </w:rPr>
        <w:t xml:space="preserve">P. Kamil </w:t>
      </w:r>
      <w:proofErr w:type="spellStart"/>
      <w:r w:rsidR="00CD70B3">
        <w:rPr>
          <w:rFonts w:cs="Arial"/>
          <w:sz w:val="20"/>
          <w:szCs w:val="20"/>
        </w:rPr>
        <w:t>M</w:t>
      </w:r>
      <w:r w:rsidR="003F6564">
        <w:rPr>
          <w:rFonts w:cs="Arial"/>
          <w:sz w:val="20"/>
          <w:szCs w:val="20"/>
        </w:rPr>
        <w:t>i</w:t>
      </w:r>
      <w:r w:rsidR="00CD70B3">
        <w:rPr>
          <w:rFonts w:cs="Arial"/>
          <w:sz w:val="20"/>
          <w:szCs w:val="20"/>
        </w:rPr>
        <w:t>lčák</w:t>
      </w:r>
      <w:proofErr w:type="spellEnd"/>
      <w:r w:rsidR="003F6564">
        <w:rPr>
          <w:rFonts w:cs="Arial"/>
          <w:sz w:val="20"/>
          <w:szCs w:val="20"/>
        </w:rPr>
        <w:t>, jednatel</w:t>
      </w:r>
      <w:r w:rsidRPr="00A82236">
        <w:rPr>
          <w:rFonts w:cs="Arial"/>
          <w:sz w:val="20"/>
          <w:szCs w:val="20"/>
        </w:rPr>
        <w:tab/>
      </w:r>
      <w:r w:rsidRPr="00A82236">
        <w:rPr>
          <w:rFonts w:cs="Arial"/>
          <w:sz w:val="20"/>
          <w:szCs w:val="20"/>
        </w:rPr>
        <w:tab/>
      </w:r>
    </w:p>
    <w:p w14:paraId="0DDDAFBA" w14:textId="77777777" w:rsidR="003A4746" w:rsidRPr="00A82236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A82236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A82236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A82236">
        <w:rPr>
          <w:rFonts w:cs="Arial"/>
          <w:b/>
          <w:bCs/>
          <w:sz w:val="20"/>
          <w:szCs w:val="20"/>
        </w:rPr>
        <w:t>Čl. II. Předmět a účel smlouvy</w:t>
      </w:r>
    </w:p>
    <w:p w14:paraId="4E2238C2" w14:textId="47A5EE09" w:rsidR="008F4FA2" w:rsidRDefault="00C00DD0" w:rsidP="00DA793D">
      <w:pPr>
        <w:keepNext/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jc w:val="both"/>
        <w:rPr>
          <w:rFonts w:eastAsia="Times New Roman" w:cs="Calibri"/>
          <w:sz w:val="20"/>
          <w:szCs w:val="20"/>
          <w:lang w:eastAsia="cs-CZ"/>
        </w:rPr>
      </w:pPr>
      <w:bookmarkStart w:id="0" w:name="_Hlk137042020"/>
      <w:bookmarkStart w:id="1" w:name="_Hlk71721414"/>
      <w:bookmarkStart w:id="2" w:name="_Hlk36452767"/>
      <w:bookmarkStart w:id="3" w:name="_Hlk71393940"/>
      <w:r w:rsidRPr="00A82236">
        <w:rPr>
          <w:rFonts w:eastAsia="Times New Roman" w:cs="Calibri"/>
          <w:sz w:val="20"/>
          <w:szCs w:val="20"/>
          <w:lang w:eastAsia="cs-CZ"/>
        </w:rPr>
        <w:t xml:space="preserve">Smlouva je uzavřena na základě výsledků výběrového řízení (dále jen </w:t>
      </w:r>
      <w:r w:rsidRPr="00A82236">
        <w:rPr>
          <w:rFonts w:eastAsia="Times New Roman" w:cs="Calibri"/>
          <w:bCs/>
          <w:iCs/>
          <w:sz w:val="20"/>
          <w:szCs w:val="20"/>
          <w:lang w:eastAsia="cs-CZ"/>
        </w:rPr>
        <w:t>„výběrové řízení“</w:t>
      </w:r>
      <w:r w:rsidRPr="00A82236">
        <w:rPr>
          <w:rFonts w:eastAsia="Times New Roman" w:cs="Calibri"/>
          <w:sz w:val="20"/>
          <w:szCs w:val="20"/>
          <w:lang w:eastAsia="cs-CZ"/>
        </w:rPr>
        <w:t>) na veřejnou zakázku malého rozsahu na stavební práce s názvem</w:t>
      </w:r>
      <w:r w:rsidR="008817C5">
        <w:rPr>
          <w:rFonts w:eastAsia="Times New Roman" w:cs="Calibri"/>
          <w:sz w:val="20"/>
          <w:szCs w:val="20"/>
          <w:lang w:eastAsia="cs-CZ"/>
        </w:rPr>
        <w:t xml:space="preserve"> </w:t>
      </w:r>
      <w:r w:rsidR="00AA3198" w:rsidRPr="00A82236">
        <w:rPr>
          <w:rFonts w:eastAsia="Times New Roman" w:cs="Calibri"/>
          <w:sz w:val="20"/>
          <w:szCs w:val="20"/>
          <w:lang w:eastAsia="cs-CZ"/>
        </w:rPr>
        <w:t>“</w:t>
      </w:r>
      <w:r w:rsidR="00AE5A39">
        <w:rPr>
          <w:rFonts w:eastAsia="Times New Roman" w:cs="Calibri"/>
          <w:sz w:val="20"/>
          <w:szCs w:val="20"/>
          <w:lang w:eastAsia="cs-CZ"/>
        </w:rPr>
        <w:t>Rekonstrukce sportovní dřevěné podlahy tělocvičny SOŠAIG Weilova, Hostivař“</w:t>
      </w:r>
      <w:r w:rsidR="00AA3198" w:rsidRPr="00A82236">
        <w:rPr>
          <w:rFonts w:eastAsia="Times New Roman" w:cs="Calibri"/>
          <w:sz w:val="20"/>
          <w:szCs w:val="20"/>
          <w:lang w:eastAsia="cs-CZ"/>
        </w:rPr>
        <w:t xml:space="preserve">                                                                                          </w:t>
      </w:r>
      <w:proofErr w:type="gramStart"/>
      <w:r w:rsidR="00AA3198" w:rsidRPr="00A82236">
        <w:rPr>
          <w:rFonts w:eastAsia="Times New Roman" w:cs="Calibri"/>
          <w:sz w:val="20"/>
          <w:szCs w:val="20"/>
          <w:lang w:eastAsia="cs-CZ"/>
        </w:rPr>
        <w:t xml:space="preserve">  </w:t>
      </w:r>
      <w:r w:rsidRPr="00A82236">
        <w:rPr>
          <w:rFonts w:eastAsia="Times New Roman" w:cs="Calibri"/>
          <w:sz w:val="20"/>
          <w:szCs w:val="20"/>
          <w:lang w:eastAsia="cs-CZ"/>
        </w:rPr>
        <w:t xml:space="preserve"> (</w:t>
      </w:r>
      <w:proofErr w:type="gramEnd"/>
      <w:r w:rsidRPr="00A82236">
        <w:rPr>
          <w:rFonts w:eastAsia="Times New Roman" w:cs="Calibri"/>
          <w:sz w:val="20"/>
          <w:szCs w:val="20"/>
          <w:lang w:eastAsia="cs-CZ"/>
        </w:rPr>
        <w:t>dále jen „veřejná zakázka“). Jednotlivá ujednání Smlouvy tak budou vykládána v souladu se zadávacími podmínkami veřejné zakázky a nabídkou Zhotovitele podanou na veřejnou zakázku.</w:t>
      </w:r>
    </w:p>
    <w:p w14:paraId="43A9ADAE" w14:textId="77777777" w:rsidR="00DA793D" w:rsidRDefault="00DA793D" w:rsidP="00DA793D">
      <w:pPr>
        <w:keepNext/>
        <w:suppressAutoHyphens/>
        <w:spacing w:after="0" w:line="240" w:lineRule="auto"/>
        <w:ind w:left="357"/>
        <w:contextualSpacing/>
        <w:jc w:val="both"/>
        <w:rPr>
          <w:rFonts w:eastAsia="Times New Roman" w:cs="Calibri"/>
          <w:sz w:val="20"/>
          <w:szCs w:val="20"/>
          <w:lang w:eastAsia="cs-CZ"/>
        </w:rPr>
      </w:pPr>
    </w:p>
    <w:p w14:paraId="5D88E180" w14:textId="4E4545D5" w:rsidR="009437E8" w:rsidRPr="00DA793D" w:rsidRDefault="00535AB1" w:rsidP="00DA793D">
      <w:pPr>
        <w:pStyle w:val="Default"/>
        <w:ind w:left="357"/>
        <w:contextualSpacing/>
        <w:jc w:val="both"/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</w:pPr>
      <w:r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Předmětem plnění </w:t>
      </w:r>
      <w:r w:rsidR="008566D9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>je demontáž stávající podlahy včetně odvozu a ekologické likvidace a realizace nové sportovní podlahy</w:t>
      </w:r>
      <w:r w:rsidR="001C377F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>. Rozsah zakázky je vymezen v zadávací doku</w:t>
      </w:r>
      <w:r w:rsidR="004F5CC1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>mentaci Výzvy</w:t>
      </w:r>
      <w:r w:rsidR="00FD2D8B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 v Příloze č. </w:t>
      </w:r>
      <w:proofErr w:type="gramStart"/>
      <w:r w:rsidR="00FD2D8B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1 </w:t>
      </w:r>
      <w:r w:rsidR="004F5CC1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 a</w:t>
      </w:r>
      <w:proofErr w:type="gramEnd"/>
      <w:r w:rsidR="004F5CC1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 nabídce zhotovitele</w:t>
      </w:r>
      <w:r w:rsidR="00B62D35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 (oceněný položkový rozpočet)</w:t>
      </w:r>
      <w:r w:rsidR="003D6666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 v Příloze č. 2 </w:t>
      </w:r>
      <w:r w:rsidR="008F4FA2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 xml:space="preserve">této </w:t>
      </w:r>
      <w:r w:rsidR="003D6666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>smlouvy</w:t>
      </w:r>
      <w:r w:rsidR="008F4FA2" w:rsidRPr="00DA793D">
        <w:rPr>
          <w:rFonts w:ascii="Franklin Gothic Book" w:eastAsia="Times New Roman" w:hAnsi="Franklin Gothic Book" w:cs="Calibri"/>
          <w:color w:val="auto"/>
          <w:sz w:val="20"/>
          <w:szCs w:val="20"/>
          <w:lang w:eastAsia="cs-CZ"/>
        </w:rPr>
        <w:t>.</w:t>
      </w:r>
    </w:p>
    <w:bookmarkEnd w:id="0"/>
    <w:bookmarkEnd w:id="1"/>
    <w:bookmarkEnd w:id="2"/>
    <w:bookmarkEnd w:id="3"/>
    <w:p w14:paraId="3E1528D9" w14:textId="3ACB231F" w:rsidR="003A4746" w:rsidRPr="00A82236" w:rsidRDefault="003A4746" w:rsidP="003A4746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80" w:after="80"/>
        <w:jc w:val="both"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>Objednatel se zavazuje dílo provedené bez vad a nedodělků převzít a zaplatit sjednanou cenu, jak je dohodnuto v čl. I</w:t>
      </w:r>
      <w:r w:rsidR="006536F2" w:rsidRPr="00A82236">
        <w:rPr>
          <w:rFonts w:ascii="Franklin Gothic Book" w:hAnsi="Franklin Gothic Book" w:cs="Arial"/>
          <w:sz w:val="20"/>
        </w:rPr>
        <w:t>V</w:t>
      </w:r>
      <w:r w:rsidRPr="00A82236">
        <w:rPr>
          <w:rFonts w:ascii="Franklin Gothic Book" w:hAnsi="Franklin Gothic Book" w:cs="Arial"/>
          <w:sz w:val="20"/>
        </w:rPr>
        <w:t>. této smlouvy.</w:t>
      </w:r>
    </w:p>
    <w:p w14:paraId="6B24ACE1" w14:textId="4053959E" w:rsidR="003A4746" w:rsidRPr="00A82236" w:rsidRDefault="003A4746" w:rsidP="000E7739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80" w:after="80"/>
        <w:jc w:val="both"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6234528F" w:rsidR="003A4746" w:rsidRPr="00A82236" w:rsidRDefault="00EE730B" w:rsidP="003A4746">
      <w:pPr>
        <w:numPr>
          <w:ilvl w:val="0"/>
          <w:numId w:val="2"/>
        </w:numPr>
        <w:spacing w:before="80" w:after="80" w:line="240" w:lineRule="auto"/>
        <w:jc w:val="both"/>
        <w:rPr>
          <w:rFonts w:cs="Arial"/>
          <w:sz w:val="20"/>
          <w:szCs w:val="20"/>
        </w:rPr>
      </w:pPr>
      <w:r w:rsidRPr="00A82236">
        <w:rPr>
          <w:sz w:val="20"/>
          <w:szCs w:val="20"/>
        </w:rPr>
        <w:t>Zhotovitel provede dílo v plném rozsahu určeném zadávací dokumentací veřejné zakázky zadané dne</w:t>
      </w:r>
      <w:r w:rsidR="00917D8F">
        <w:rPr>
          <w:sz w:val="20"/>
          <w:szCs w:val="20"/>
        </w:rPr>
        <w:t xml:space="preserve"> 26. 05. 2025 </w:t>
      </w:r>
      <w:r w:rsidRPr="00A82236">
        <w:rPr>
          <w:sz w:val="20"/>
          <w:szCs w:val="20"/>
        </w:rPr>
        <w:t>v souladu s</w:t>
      </w:r>
      <w:r w:rsidR="007F5F95">
        <w:rPr>
          <w:sz w:val="20"/>
          <w:szCs w:val="20"/>
        </w:rPr>
        <w:t>e specifikací</w:t>
      </w:r>
      <w:r w:rsidRPr="00A82236">
        <w:rPr>
          <w:sz w:val="20"/>
          <w:szCs w:val="20"/>
        </w:rPr>
        <w:t xml:space="preserve"> </w:t>
      </w:r>
      <w:r w:rsidR="00DA793D">
        <w:rPr>
          <w:sz w:val="20"/>
          <w:szCs w:val="20"/>
        </w:rPr>
        <w:t xml:space="preserve">díla </w:t>
      </w:r>
      <w:r w:rsidRPr="00A82236">
        <w:rPr>
          <w:sz w:val="20"/>
          <w:szCs w:val="20"/>
        </w:rPr>
        <w:t xml:space="preserve">a </w:t>
      </w:r>
      <w:r w:rsidR="00B62D35">
        <w:rPr>
          <w:sz w:val="20"/>
          <w:szCs w:val="20"/>
        </w:rPr>
        <w:t>položkovým rozpočtem</w:t>
      </w:r>
      <w:r w:rsidRPr="00A82236">
        <w:rPr>
          <w:sz w:val="20"/>
          <w:szCs w:val="20"/>
        </w:rPr>
        <w:t>.</w:t>
      </w:r>
      <w:r w:rsidR="00EC67E6" w:rsidRPr="00A82236">
        <w:rPr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="003A4746" w:rsidRPr="00A82236">
        <w:rPr>
          <w:rFonts w:cs="Arial"/>
          <w:sz w:val="20"/>
          <w:szCs w:val="20"/>
        </w:rPr>
        <w:t xml:space="preserve">vad </w:t>
      </w:r>
      <w:r w:rsidR="00D966F3" w:rsidRPr="00A82236"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>a</w:t>
      </w:r>
      <w:proofErr w:type="gramEnd"/>
      <w:r w:rsidR="003A4746" w:rsidRPr="00A82236">
        <w:rPr>
          <w:rFonts w:cs="Arial"/>
          <w:sz w:val="20"/>
          <w:szCs w:val="20"/>
        </w:rPr>
        <w:t xml:space="preserve"> nedodělků předat objednateli v termínu uvedeném v </w:t>
      </w:r>
      <w:r w:rsidR="006536F2" w:rsidRPr="00A82236">
        <w:rPr>
          <w:rFonts w:cs="Arial"/>
          <w:sz w:val="20"/>
          <w:szCs w:val="20"/>
        </w:rPr>
        <w:t>Č</w:t>
      </w:r>
      <w:r w:rsidR="003A4746" w:rsidRPr="00A82236">
        <w:rPr>
          <w:rFonts w:cs="Arial"/>
          <w:sz w:val="20"/>
          <w:szCs w:val="20"/>
        </w:rPr>
        <w:t>l. V</w:t>
      </w:r>
      <w:r w:rsidR="006536F2" w:rsidRPr="00A82236">
        <w:rPr>
          <w:rFonts w:cs="Arial"/>
          <w:sz w:val="20"/>
          <w:szCs w:val="20"/>
        </w:rPr>
        <w:t>I</w:t>
      </w:r>
      <w:r w:rsidR="003A4746" w:rsidRPr="00A82236">
        <w:rPr>
          <w:rFonts w:cs="Arial"/>
          <w:sz w:val="20"/>
          <w:szCs w:val="20"/>
        </w:rPr>
        <w:t>. této smlouvy.</w:t>
      </w:r>
    </w:p>
    <w:p w14:paraId="2E1CCB8B" w14:textId="6F0A089C" w:rsidR="000E7739" w:rsidRPr="000E7739" w:rsidRDefault="000E7739" w:rsidP="000E7739">
      <w:pPr>
        <w:numPr>
          <w:ilvl w:val="0"/>
          <w:numId w:val="2"/>
        </w:numPr>
        <w:spacing w:before="80" w:after="80" w:line="240" w:lineRule="auto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</w:t>
      </w:r>
      <w:r w:rsidR="0061574D">
        <w:rPr>
          <w:rFonts w:eastAsia="Times New Roman" w:cs="Times New Roman"/>
          <w:sz w:val="20"/>
          <w:szCs w:val="20"/>
          <w:lang w:eastAsia="cs-CZ"/>
        </w:rPr>
        <w:t xml:space="preserve"> rekonstrukcí </w:t>
      </w:r>
      <w:r w:rsidR="00E83E45">
        <w:rPr>
          <w:rFonts w:eastAsia="Times New Roman" w:cs="Times New Roman"/>
          <w:sz w:val="20"/>
          <w:szCs w:val="20"/>
          <w:lang w:eastAsia="cs-CZ"/>
        </w:rPr>
        <w:t>sociálního zázemí objednatele dle projektové dokumentace</w:t>
      </w:r>
      <w:r w:rsidR="00FB0F0C">
        <w:rPr>
          <w:rFonts w:eastAsia="Times New Roman" w:cs="Times New Roman"/>
          <w:sz w:val="20"/>
          <w:szCs w:val="20"/>
          <w:lang w:eastAsia="cs-CZ"/>
        </w:rPr>
        <w:t xml:space="preserve">,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</w:t>
      </w:r>
      <w:r w:rsidR="00B57642">
        <w:rPr>
          <w:rFonts w:eastAsia="Times New Roman" w:cs="Times New Roman"/>
          <w:sz w:val="20"/>
          <w:szCs w:val="20"/>
          <w:lang w:eastAsia="cs-CZ"/>
        </w:rPr>
        <w:t xml:space="preserve">odvozem (likvidací) materiálů původních 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202FBB78" w:rsidR="003A4746" w:rsidRDefault="003A4746" w:rsidP="003A4746">
      <w:pPr>
        <w:numPr>
          <w:ilvl w:val="0"/>
          <w:numId w:val="2"/>
        </w:numPr>
        <w:spacing w:before="80" w:after="80" w:line="240" w:lineRule="auto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</w:t>
      </w:r>
      <w:r w:rsidR="00F06420">
        <w:rPr>
          <w:rFonts w:cs="Arial"/>
          <w:sz w:val="20"/>
          <w:szCs w:val="20"/>
        </w:rPr>
        <w:t xml:space="preserve">ujednání této smlouvy a </w:t>
      </w:r>
      <w:r w:rsidRPr="00EB28D1">
        <w:rPr>
          <w:rFonts w:cs="Arial"/>
          <w:sz w:val="20"/>
          <w:szCs w:val="20"/>
        </w:rPr>
        <w:t>právní předpisy</w:t>
      </w:r>
      <w:r w:rsidR="00F06420">
        <w:rPr>
          <w:rFonts w:cs="Arial"/>
          <w:sz w:val="20"/>
          <w:szCs w:val="20"/>
        </w:rPr>
        <w:t xml:space="preserve"> a normy</w:t>
      </w:r>
      <w:r w:rsidRPr="00EB28D1">
        <w:rPr>
          <w:rFonts w:cs="Arial"/>
          <w:sz w:val="20"/>
          <w:szCs w:val="20"/>
        </w:rPr>
        <w:t xml:space="preserve"> ČSN</w:t>
      </w:r>
      <w:r w:rsidR="00A72642">
        <w:rPr>
          <w:rFonts w:cs="Arial"/>
          <w:sz w:val="20"/>
          <w:szCs w:val="20"/>
        </w:rPr>
        <w:t xml:space="preserve"> EN</w:t>
      </w:r>
      <w:r w:rsidR="00F06420">
        <w:rPr>
          <w:rFonts w:cs="Arial"/>
          <w:sz w:val="20"/>
          <w:szCs w:val="20"/>
        </w:rPr>
        <w:t xml:space="preserve">, ať již doporučené či právně závazné </w:t>
      </w:r>
      <w:r w:rsidRPr="00EB28D1">
        <w:rPr>
          <w:rFonts w:cs="Arial"/>
          <w:sz w:val="20"/>
          <w:szCs w:val="20"/>
        </w:rPr>
        <w:t xml:space="preserve">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C60D233" w14:textId="1C388851" w:rsidR="00B67DD1" w:rsidRPr="00B67DD1" w:rsidRDefault="00B67DD1" w:rsidP="00B67DD1">
      <w:pPr>
        <w:numPr>
          <w:ilvl w:val="0"/>
          <w:numId w:val="2"/>
        </w:numPr>
        <w:tabs>
          <w:tab w:val="num" w:pos="502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Dojde</w:t>
      </w:r>
      <w:r w:rsidRPr="00B67DD1">
        <w:rPr>
          <w:rFonts w:cs="Arial"/>
          <w:sz w:val="20"/>
          <w:szCs w:val="20"/>
        </w:rPr>
        <w:t>-li při realizaci díla k jakýmkoliv změnám, doplňkům nebo rozšíření předmětu smlouvy odsouhlaseným ve stavebním deníku nebo v zápisu z kontrolního dne, je zhotovitel povinen tyto změny neprodleně ocenit a ocenění předložit objednateli k odsouhlasení.</w:t>
      </w:r>
    </w:p>
    <w:p w14:paraId="796C9CC1" w14:textId="77777777" w:rsidR="00B67DD1" w:rsidRPr="00B67DD1" w:rsidRDefault="00B67DD1" w:rsidP="00B67DD1">
      <w:pPr>
        <w:numPr>
          <w:ilvl w:val="0"/>
          <w:numId w:val="2"/>
        </w:numPr>
        <w:tabs>
          <w:tab w:val="num" w:pos="502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je povinen provést dílo vlastním jménem, na vlastní odpovědnost, na vlastní náklady a na své nebezpečí.</w:t>
      </w:r>
    </w:p>
    <w:p w14:paraId="56C69B16" w14:textId="77777777" w:rsidR="00B67DD1" w:rsidRPr="009F56E4" w:rsidRDefault="00B67DD1" w:rsidP="00B67DD1">
      <w:pPr>
        <w:numPr>
          <w:ilvl w:val="0"/>
          <w:numId w:val="2"/>
        </w:numPr>
        <w:tabs>
          <w:tab w:val="num" w:pos="502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r w:rsidRPr="009F56E4">
        <w:rPr>
          <w:rFonts w:cs="Arial"/>
          <w:sz w:val="20"/>
          <w:szCs w:val="20"/>
        </w:rPr>
        <w:t xml:space="preserve">Zhotovitel je </w:t>
      </w:r>
      <w:proofErr w:type="spellStart"/>
      <w:r w:rsidRPr="009F56E4">
        <w:rPr>
          <w:rFonts w:cs="Arial"/>
          <w:sz w:val="20"/>
          <w:szCs w:val="20"/>
        </w:rPr>
        <w:t>povinnen</w:t>
      </w:r>
      <w:proofErr w:type="spellEnd"/>
      <w:r w:rsidRPr="009F56E4">
        <w:rPr>
          <w:rFonts w:cs="Arial"/>
          <w:sz w:val="20"/>
          <w:szCs w:val="20"/>
        </w:rPr>
        <w:t xml:space="preserve"> ode dne převzetí staveniště řádně vést a dokladovat stavební deník.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7FD814AE" w14:textId="1F9E607B" w:rsidR="00B67D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</w:p>
    <w:p w14:paraId="19E81F89" w14:textId="139872F0" w:rsidR="00B67DD1" w:rsidRDefault="00B67DD1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Vlastnictví díla, nebezpečí škody a pojištění</w:t>
      </w:r>
    </w:p>
    <w:p w14:paraId="00A4C4B0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Smluvní strany se dohodly, že vlastníkem zhotovovaného předmětu díla je objednatel.</w:t>
      </w:r>
    </w:p>
    <w:p w14:paraId="4C1A3EA5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Vlastníkem zařízení staveniště, včetně používaných strojů a dalších věcí potřebných pro provedení díla, a to i těch upevněných k pozemku, je zhotovitel, který nese nebezpečí škody na těchto věcech.</w:t>
      </w:r>
    </w:p>
    <w:p w14:paraId="25E22E50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Nebezpečí škody nebo zničení stavby nese od počátku zhotovitel až do jejího převzetí objednatelem.</w:t>
      </w:r>
    </w:p>
    <w:p w14:paraId="7117875B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věci.</w:t>
      </w:r>
    </w:p>
    <w:p w14:paraId="2EB09529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odpovídá i za škodu na díle způsobenou činností těch, kteří pro něj dílo provádějí.</w:t>
      </w:r>
    </w:p>
    <w:p w14:paraId="47571D56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 xml:space="preserve">Zhotovitel plně odpovídá také za škody, které vzniknou při provádění díla vlastníkům dotčených nemovitostí, objednateli, nebo jiným osobám, jejichž práva či právem chráněné zájmy mohou být prováděním díla dotčeny. </w:t>
      </w:r>
    </w:p>
    <w:p w14:paraId="740D451B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je povinen při provádění díla předcházet vzniku jakýchkoliv škod. V případě, že v důsledku porušení této smlouvy nebo obecně závazných právních předpisů zhotovitelem vznikne jakákoliv škoda, nese odpovědnost za vznik škody výhradně zhotovitel.</w:t>
      </w:r>
    </w:p>
    <w:p w14:paraId="3C2106FC" w14:textId="77777777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Pokud činností zhotovitele dojde ke způsobení škody objednateli nebo jiným osobám z titulu opomenutí, nedbalosti nebo neplněním povinností vyplývajících z obecně závazných právních předpisů, ČSN, EN nebo jiných norem nebo vyplývajících z této smlouvy, je zhotovitel povinen bez zbytečného odkladu tuto škodu odstranit a není-li to možné, tak finančně uhradit. Veškeré náklady s tím spojené nese zhotovitel.</w:t>
      </w:r>
    </w:p>
    <w:p w14:paraId="5A15B3DB" w14:textId="05811569" w:rsidR="00B67DD1" w:rsidRPr="00B67DD1" w:rsidRDefault="00B67DD1" w:rsidP="00B67DD1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Zhotovitel se zavazuje nejpozději při podpisu této Smlouvy mít sjednáno pojištění jako pojistník ve formě smlouvy o pojištění odpovědnosti za škodu způsobenou jeho činností včetně možných škod způsobených pracovníky zhotovitele, a dále i pojištění stavebních a montážních rizik, která mohou vzniknout v průběhu provádění díla, a to na majetku nebo újmě na zdraví způsobenou při provádění díla, a to v rozsahu pojistné</w:t>
      </w:r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 xml:space="preserve">částky </w:t>
      </w:r>
      <w:r w:rsidRPr="00B67DD1">
        <w:rPr>
          <w:rFonts w:cs="Arial"/>
          <w:sz w:val="20"/>
          <w:szCs w:val="20"/>
        </w:rPr>
        <w:t xml:space="preserve"> nejméně</w:t>
      </w:r>
      <w:proofErr w:type="gramEnd"/>
      <w:r w:rsidRPr="00B67DD1">
        <w:rPr>
          <w:rFonts w:cs="Arial"/>
          <w:sz w:val="20"/>
          <w:szCs w:val="20"/>
        </w:rPr>
        <w:t xml:space="preserve"> ve výši</w:t>
      </w:r>
      <w:r>
        <w:rPr>
          <w:rFonts w:cs="Arial"/>
          <w:sz w:val="20"/>
          <w:szCs w:val="20"/>
        </w:rPr>
        <w:t xml:space="preserve"> ceny díla </w:t>
      </w:r>
      <w:r w:rsidRPr="006536F2">
        <w:rPr>
          <w:rFonts w:cs="Arial"/>
          <w:color w:val="000000" w:themeColor="text1"/>
          <w:sz w:val="20"/>
          <w:szCs w:val="20"/>
        </w:rPr>
        <w:t>dle Čl. IV</w:t>
      </w:r>
      <w:r w:rsidRPr="00B67DD1">
        <w:rPr>
          <w:rFonts w:cs="Arial"/>
          <w:color w:val="000000" w:themeColor="text1"/>
          <w:sz w:val="20"/>
          <w:szCs w:val="20"/>
        </w:rPr>
        <w:t xml:space="preserve">, </w:t>
      </w:r>
      <w:r w:rsidRPr="00B67DD1">
        <w:rPr>
          <w:rFonts w:cs="Arial"/>
          <w:sz w:val="20"/>
          <w:szCs w:val="20"/>
        </w:rPr>
        <w:t>dále jen „pojistná smlouva“. Zhotovitel je povinen udržovat sjednané pojištění po celou dobu provádění díla, tj. nejméně do dne předání díla bez jakýchkoliv vad a nedodělků, respektive do jejich odstranění.</w:t>
      </w:r>
    </w:p>
    <w:p w14:paraId="22E60D1E" w14:textId="364FC714" w:rsidR="00B67DD1" w:rsidRDefault="00B67DD1" w:rsidP="009437E8">
      <w:pPr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B67DD1">
        <w:rPr>
          <w:rFonts w:cs="Arial"/>
          <w:sz w:val="20"/>
          <w:szCs w:val="20"/>
        </w:rPr>
        <w:t>Nebezpečí škody na díle a na věcech dotčených zhotovováním díla nese zhotovitel až do řádného ukončení a předání provedeného díla objednateli.</w:t>
      </w:r>
    </w:p>
    <w:p w14:paraId="2D9514D2" w14:textId="77777777" w:rsidR="009437E8" w:rsidRPr="009437E8" w:rsidRDefault="009437E8" w:rsidP="009437E8">
      <w:pPr>
        <w:tabs>
          <w:tab w:val="left" w:pos="0"/>
          <w:tab w:val="left" w:pos="426"/>
        </w:tabs>
        <w:spacing w:before="80" w:after="80" w:line="240" w:lineRule="auto"/>
        <w:ind w:left="426"/>
        <w:jc w:val="both"/>
        <w:rPr>
          <w:rFonts w:cs="Arial"/>
          <w:sz w:val="20"/>
          <w:szCs w:val="20"/>
        </w:rPr>
      </w:pPr>
    </w:p>
    <w:p w14:paraId="58A8CBEA" w14:textId="014C7865" w:rsidR="00B67DD1" w:rsidRDefault="00B67DD1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Čl. IV</w:t>
      </w:r>
    </w:p>
    <w:p w14:paraId="3742F5E1" w14:textId="3FD23F6D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Cena díla</w:t>
      </w:r>
    </w:p>
    <w:p w14:paraId="1EDF84F1" w14:textId="1AC88874" w:rsidR="003A4746" w:rsidRPr="00EB28D1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0C11F5">
        <w:rPr>
          <w:rFonts w:cs="Arial"/>
          <w:sz w:val="20"/>
          <w:szCs w:val="20"/>
        </w:rPr>
        <w:t>1</w:t>
      </w:r>
      <w:proofErr w:type="gramEnd"/>
      <w:r w:rsidR="000C11F5">
        <w:rPr>
          <w:rFonts w:cs="Arial"/>
          <w:sz w:val="20"/>
          <w:szCs w:val="20"/>
        </w:rPr>
        <w:t> 648 440,20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 </w:t>
      </w:r>
      <w:r w:rsidR="000C11F5">
        <w:rPr>
          <w:rFonts w:cs="Arial"/>
          <w:sz w:val="20"/>
          <w:szCs w:val="20"/>
        </w:rPr>
        <w:t xml:space="preserve">1 994 612,64 </w:t>
      </w:r>
      <w:r w:rsidRPr="00EB28D1">
        <w:rPr>
          <w:rFonts w:cs="Arial"/>
          <w:sz w:val="20"/>
          <w:szCs w:val="20"/>
        </w:rPr>
        <w:t>Kč</w:t>
      </w:r>
      <w:r w:rsidR="005C2BC6" w:rsidRPr="00EB28D1">
        <w:rPr>
          <w:rFonts w:cs="Arial"/>
          <w:sz w:val="20"/>
          <w:szCs w:val="20"/>
        </w:rPr>
        <w:t>.</w:t>
      </w: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6DB37715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V. Platební podmínky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4190F5E3" w14:textId="031C76D2" w:rsidR="004170BE" w:rsidRPr="006C260B" w:rsidRDefault="004170BE" w:rsidP="0028074B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 xml:space="preserve">Místem doručení daňového dokladu je Střední </w:t>
      </w:r>
      <w:r w:rsidR="006C260B">
        <w:rPr>
          <w:sz w:val="20"/>
          <w:szCs w:val="20"/>
        </w:rPr>
        <w:t xml:space="preserve">odborná </w:t>
      </w:r>
      <w:r w:rsidRPr="00EB28D1">
        <w:rPr>
          <w:sz w:val="20"/>
          <w:szCs w:val="20"/>
        </w:rPr>
        <w:t>škola automobilní</w:t>
      </w:r>
      <w:r w:rsidR="006C260B">
        <w:rPr>
          <w:sz w:val="20"/>
          <w:szCs w:val="20"/>
        </w:rPr>
        <w:t xml:space="preserve">, </w:t>
      </w:r>
      <w:r w:rsidRPr="00EB28D1">
        <w:rPr>
          <w:sz w:val="20"/>
          <w:szCs w:val="20"/>
        </w:rPr>
        <w:t>informatiky</w:t>
      </w:r>
      <w:r w:rsidR="006C260B">
        <w:rPr>
          <w:sz w:val="20"/>
          <w:szCs w:val="20"/>
        </w:rPr>
        <w:t xml:space="preserve"> a Gymnázium,</w:t>
      </w:r>
      <w:r w:rsidRPr="00EB28D1">
        <w:rPr>
          <w:sz w:val="20"/>
          <w:szCs w:val="20"/>
        </w:rPr>
        <w:t xml:space="preserve"> Weilova 1270/4, Praha 10 –</w:t>
      </w:r>
      <w:r w:rsidR="006C260B">
        <w:rPr>
          <w:sz w:val="20"/>
          <w:szCs w:val="20"/>
        </w:rPr>
        <w:t xml:space="preserve"> </w:t>
      </w:r>
      <w:r w:rsidRPr="006C260B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14EAD100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</w:p>
    <w:p w14:paraId="6CDE51C7" w14:textId="1EC8B595" w:rsidR="003A4746" w:rsidRPr="00EB28D1" w:rsidRDefault="003A4746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 </w:t>
      </w:r>
    </w:p>
    <w:p w14:paraId="01660327" w14:textId="77777777" w:rsidR="006F54A2" w:rsidRPr="00A82236" w:rsidRDefault="006F54A2" w:rsidP="006F54A2">
      <w:pPr>
        <w:pStyle w:val="Zkladntext2"/>
        <w:numPr>
          <w:ilvl w:val="0"/>
          <w:numId w:val="6"/>
        </w:numPr>
        <w:tabs>
          <w:tab w:val="clear" w:pos="360"/>
          <w:tab w:val="num" w:pos="284"/>
        </w:tabs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</w:t>
      </w:r>
      <w:r w:rsidR="003A4746" w:rsidRPr="00A82236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 </w:t>
      </w:r>
      <w:r w:rsidR="003A4746" w:rsidRPr="00A82236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 </w:t>
      </w:r>
      <w:r w:rsidR="003A4746" w:rsidRPr="00A82236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</w:t>
      </w:r>
      <w:r w:rsidR="003A4746" w:rsidRPr="00A82236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t xml:space="preserve">      </w:t>
      </w:r>
      <w:r w:rsidR="003A4746" w:rsidRPr="00A82236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A8223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A82236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A82236">
        <w:rPr>
          <w:rFonts w:ascii="Franklin Gothic Book" w:hAnsi="Franklin Gothic Book" w:cs="Arial"/>
          <w:sz w:val="20"/>
        </w:rPr>
        <w:lastRenderedPageBreak/>
        <w:t>Povinnost zaplatit je splněna dnem odepsání částky z účtu objednatele.</w:t>
      </w:r>
    </w:p>
    <w:p w14:paraId="311D4023" w14:textId="77777777" w:rsidR="006F15E9" w:rsidRPr="00A82236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18EC49E8" w:rsidR="003A4746" w:rsidRPr="00A82236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A82236">
        <w:rPr>
          <w:rFonts w:cs="Arial"/>
          <w:b/>
          <w:bCs/>
          <w:sz w:val="20"/>
          <w:szCs w:val="20"/>
        </w:rPr>
        <w:t>Čl. V</w:t>
      </w:r>
      <w:r w:rsidR="00B67DD1" w:rsidRPr="00A82236">
        <w:rPr>
          <w:rFonts w:cs="Arial"/>
          <w:b/>
          <w:bCs/>
          <w:sz w:val="20"/>
          <w:szCs w:val="20"/>
        </w:rPr>
        <w:t>I</w:t>
      </w:r>
      <w:r w:rsidRPr="00A82236">
        <w:rPr>
          <w:rFonts w:cs="Arial"/>
          <w:b/>
          <w:bCs/>
          <w:sz w:val="20"/>
          <w:szCs w:val="20"/>
        </w:rPr>
        <w:t xml:space="preserve">. </w:t>
      </w:r>
      <w:r w:rsidRPr="00A82236">
        <w:rPr>
          <w:rFonts w:cs="Arial"/>
          <w:b/>
          <w:sz w:val="20"/>
          <w:szCs w:val="20"/>
        </w:rPr>
        <w:t>Doba a místo plnění</w:t>
      </w:r>
    </w:p>
    <w:p w14:paraId="658AD6EA" w14:textId="64402E7C" w:rsidR="003A4746" w:rsidRPr="00A82236" w:rsidRDefault="009437E8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 xml:space="preserve">Zhotovitel </w:t>
      </w:r>
      <w:r w:rsidR="0028074B" w:rsidRPr="00A82236">
        <w:rPr>
          <w:rFonts w:cs="Arial"/>
          <w:sz w:val="20"/>
          <w:szCs w:val="20"/>
        </w:rPr>
        <w:t>je povinen provést dílo v následujících termínech:</w:t>
      </w:r>
    </w:p>
    <w:p w14:paraId="7F119ED1" w14:textId="47F0E84C" w:rsidR="003A4746" w:rsidRPr="00A82236" w:rsidRDefault="009437E8" w:rsidP="008B2882">
      <w:pPr>
        <w:tabs>
          <w:tab w:val="num" w:pos="284"/>
        </w:tabs>
        <w:spacing w:before="80" w:after="80"/>
        <w:ind w:left="426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28074B" w:rsidRPr="00A82236">
        <w:rPr>
          <w:rFonts w:cs="Arial"/>
          <w:sz w:val="20"/>
          <w:szCs w:val="20"/>
        </w:rPr>
        <w:t xml:space="preserve">Předpokládaný termín </w:t>
      </w:r>
      <w:proofErr w:type="gramStart"/>
      <w:r w:rsidR="0028074B" w:rsidRPr="00A82236">
        <w:rPr>
          <w:rFonts w:cs="Arial"/>
          <w:sz w:val="20"/>
          <w:szCs w:val="20"/>
        </w:rPr>
        <w:t>zahájení</w:t>
      </w:r>
      <w:r w:rsidR="003A4746" w:rsidRPr="00A82236">
        <w:rPr>
          <w:rFonts w:cs="Arial"/>
          <w:sz w:val="20"/>
          <w:szCs w:val="20"/>
        </w:rPr>
        <w:t xml:space="preserve">: </w:t>
      </w:r>
      <w:r w:rsidR="00A044D0" w:rsidRPr="00A82236">
        <w:rPr>
          <w:rFonts w:cs="Arial"/>
          <w:sz w:val="20"/>
          <w:szCs w:val="20"/>
        </w:rPr>
        <w:t xml:space="preserve">  </w:t>
      </w:r>
      <w:proofErr w:type="gramEnd"/>
      <w:r w:rsidR="00A044D0" w:rsidRPr="00A82236">
        <w:rPr>
          <w:rFonts w:cs="Arial"/>
          <w:sz w:val="20"/>
          <w:szCs w:val="20"/>
        </w:rPr>
        <w:t xml:space="preserve"> </w:t>
      </w:r>
      <w:r w:rsidR="006F15E9" w:rsidRPr="00A82236">
        <w:rPr>
          <w:rFonts w:cs="Arial"/>
          <w:sz w:val="20"/>
          <w:szCs w:val="20"/>
        </w:rPr>
        <w:tab/>
      </w:r>
      <w:r w:rsidR="006F15E9" w:rsidRPr="00A82236">
        <w:rPr>
          <w:rFonts w:cs="Arial"/>
          <w:sz w:val="20"/>
          <w:szCs w:val="20"/>
        </w:rPr>
        <w:tab/>
      </w:r>
      <w:r w:rsidR="00912EFC" w:rsidRPr="00A82236">
        <w:rPr>
          <w:rFonts w:cs="Arial"/>
          <w:sz w:val="20"/>
          <w:szCs w:val="20"/>
        </w:rPr>
        <w:tab/>
      </w:r>
      <w:r w:rsidR="007811D1" w:rsidRPr="00A82236">
        <w:rPr>
          <w:rFonts w:cs="Arial"/>
          <w:sz w:val="20"/>
          <w:szCs w:val="20"/>
        </w:rPr>
        <w:tab/>
      </w:r>
      <w:r w:rsidR="007811D1" w:rsidRPr="00A82236">
        <w:rPr>
          <w:rFonts w:cs="Arial"/>
          <w:sz w:val="20"/>
          <w:szCs w:val="20"/>
        </w:rPr>
        <w:tab/>
      </w:r>
      <w:r w:rsidR="007811D1" w:rsidRPr="00A82236">
        <w:rPr>
          <w:rFonts w:cs="Arial"/>
          <w:sz w:val="20"/>
          <w:szCs w:val="20"/>
        </w:rPr>
        <w:tab/>
      </w:r>
      <w:r w:rsidR="00912EFC" w:rsidRPr="00A82236">
        <w:rPr>
          <w:rFonts w:cs="Arial"/>
          <w:sz w:val="20"/>
          <w:szCs w:val="20"/>
        </w:rPr>
        <w:t>datum nabytí účinnosti smlouvy</w:t>
      </w:r>
      <w:r w:rsidR="00A044D0" w:rsidRPr="00A82236">
        <w:rPr>
          <w:rFonts w:cs="Arial"/>
          <w:sz w:val="20"/>
          <w:szCs w:val="20"/>
        </w:rPr>
        <w:t xml:space="preserve">  </w:t>
      </w:r>
    </w:p>
    <w:p w14:paraId="392F859B" w14:textId="39FAA8A1" w:rsidR="00912EFC" w:rsidRPr="00A82236" w:rsidRDefault="009437E8" w:rsidP="009437E8">
      <w:pPr>
        <w:tabs>
          <w:tab w:val="num" w:pos="567"/>
        </w:tabs>
        <w:spacing w:before="80" w:after="80"/>
        <w:ind w:left="567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0542C4" w:rsidRPr="00A82236">
        <w:rPr>
          <w:rFonts w:cs="Arial"/>
          <w:sz w:val="20"/>
          <w:szCs w:val="20"/>
        </w:rPr>
        <w:t>Dokončení všech prací a předání díla</w:t>
      </w:r>
      <w:r w:rsidR="00F123CD">
        <w:rPr>
          <w:rFonts w:cs="Arial"/>
          <w:sz w:val="20"/>
          <w:szCs w:val="20"/>
        </w:rPr>
        <w:t>:</w:t>
      </w:r>
      <w:r w:rsidR="00912EFC" w:rsidRPr="00A82236">
        <w:rPr>
          <w:rFonts w:cs="Arial"/>
          <w:sz w:val="20"/>
          <w:szCs w:val="20"/>
        </w:rPr>
        <w:tab/>
      </w:r>
      <w:r w:rsidR="00912EFC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</w:r>
      <w:r w:rsidR="000542C4" w:rsidRPr="00A82236">
        <w:rPr>
          <w:rFonts w:cs="Arial"/>
          <w:sz w:val="20"/>
          <w:szCs w:val="20"/>
        </w:rPr>
        <w:tab/>
        <w:t xml:space="preserve">        </w:t>
      </w:r>
      <w:r w:rsidR="001165DA">
        <w:rPr>
          <w:rFonts w:cs="Arial"/>
          <w:sz w:val="20"/>
          <w:szCs w:val="20"/>
        </w:rPr>
        <w:t>24</w:t>
      </w:r>
      <w:r w:rsidR="00912EFC" w:rsidRPr="00A82236">
        <w:rPr>
          <w:rFonts w:cs="Arial"/>
          <w:sz w:val="20"/>
          <w:szCs w:val="20"/>
        </w:rPr>
        <w:t>. 0</w:t>
      </w:r>
      <w:r w:rsidR="001165DA">
        <w:rPr>
          <w:rFonts w:cs="Arial"/>
          <w:sz w:val="20"/>
          <w:szCs w:val="20"/>
        </w:rPr>
        <w:t>8</w:t>
      </w:r>
      <w:r w:rsidR="00912EFC" w:rsidRPr="00A82236">
        <w:rPr>
          <w:rFonts w:cs="Arial"/>
          <w:sz w:val="20"/>
          <w:szCs w:val="20"/>
        </w:rPr>
        <w:t>. 202</w:t>
      </w:r>
      <w:r w:rsidR="00860875" w:rsidRPr="00A82236">
        <w:rPr>
          <w:rFonts w:cs="Arial"/>
          <w:sz w:val="20"/>
          <w:szCs w:val="20"/>
        </w:rPr>
        <w:t>5</w:t>
      </w:r>
    </w:p>
    <w:p w14:paraId="7E4DFD14" w14:textId="462929AD" w:rsidR="008B2882" w:rsidRDefault="009437E8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E802D9">
        <w:rPr>
          <w:rFonts w:cs="Arial"/>
          <w:sz w:val="20"/>
          <w:szCs w:val="20"/>
        </w:rPr>
        <w:t>Harmonogram prací a plnění díla je v Příloze č. 3</w:t>
      </w:r>
      <w:r w:rsidR="00F123CD">
        <w:rPr>
          <w:rFonts w:cs="Arial"/>
          <w:sz w:val="20"/>
          <w:szCs w:val="20"/>
        </w:rPr>
        <w:t xml:space="preserve"> této smlouvy.</w:t>
      </w:r>
    </w:p>
    <w:p w14:paraId="6206AB77" w14:textId="000C98C9" w:rsidR="003A4746" w:rsidRPr="00A82236" w:rsidRDefault="003A4746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 w:rsidRPr="00A82236">
        <w:rPr>
          <w:rFonts w:cs="Arial"/>
          <w:sz w:val="20"/>
          <w:szCs w:val="20"/>
        </w:rPr>
        <w:t>Míst</w:t>
      </w:r>
      <w:r w:rsidR="008A28D1" w:rsidRPr="00A82236">
        <w:rPr>
          <w:rFonts w:cs="Arial"/>
          <w:sz w:val="20"/>
          <w:szCs w:val="20"/>
        </w:rPr>
        <w:t xml:space="preserve">o plnění: </w:t>
      </w:r>
      <w:r w:rsidR="00972390" w:rsidRPr="00A82236">
        <w:rPr>
          <w:rFonts w:cs="Arial"/>
          <w:sz w:val="20"/>
          <w:szCs w:val="20"/>
        </w:rPr>
        <w:t xml:space="preserve">Střední </w:t>
      </w:r>
      <w:r w:rsidR="000542C4" w:rsidRPr="00A82236">
        <w:rPr>
          <w:rFonts w:cs="Arial"/>
          <w:sz w:val="20"/>
          <w:szCs w:val="20"/>
        </w:rPr>
        <w:t xml:space="preserve">odborná </w:t>
      </w:r>
      <w:r w:rsidR="00972390" w:rsidRPr="00A82236">
        <w:rPr>
          <w:rFonts w:cs="Arial"/>
          <w:sz w:val="20"/>
          <w:szCs w:val="20"/>
        </w:rPr>
        <w:t>škol</w:t>
      </w:r>
      <w:r w:rsidR="008A28D1" w:rsidRPr="00A82236">
        <w:rPr>
          <w:rFonts w:cs="Arial"/>
          <w:sz w:val="20"/>
          <w:szCs w:val="20"/>
        </w:rPr>
        <w:t>a</w:t>
      </w:r>
      <w:r w:rsidR="00972390" w:rsidRPr="00A82236">
        <w:rPr>
          <w:rFonts w:cs="Arial"/>
          <w:sz w:val="20"/>
          <w:szCs w:val="20"/>
        </w:rPr>
        <w:t xml:space="preserve"> automobilní</w:t>
      </w:r>
      <w:r w:rsidR="000542C4" w:rsidRPr="00A82236">
        <w:rPr>
          <w:rFonts w:cs="Arial"/>
          <w:sz w:val="20"/>
          <w:szCs w:val="20"/>
        </w:rPr>
        <w:t xml:space="preserve">, </w:t>
      </w:r>
      <w:r w:rsidR="00972390" w:rsidRPr="00A82236">
        <w:rPr>
          <w:rFonts w:cs="Arial"/>
          <w:sz w:val="20"/>
          <w:szCs w:val="20"/>
        </w:rPr>
        <w:t>informatiky</w:t>
      </w:r>
      <w:r w:rsidR="000542C4" w:rsidRPr="00A82236">
        <w:rPr>
          <w:rFonts w:cs="Arial"/>
          <w:sz w:val="20"/>
          <w:szCs w:val="20"/>
        </w:rPr>
        <w:t xml:space="preserve"> a Gymnázium</w:t>
      </w:r>
      <w:r w:rsidR="00972390" w:rsidRPr="00A82236">
        <w:rPr>
          <w:rFonts w:cs="Arial"/>
          <w:sz w:val="20"/>
          <w:szCs w:val="20"/>
        </w:rPr>
        <w:t xml:space="preserve">, </w:t>
      </w:r>
      <w:r w:rsidR="008A28D1" w:rsidRPr="00A82236">
        <w:rPr>
          <w:rFonts w:cs="Arial"/>
          <w:sz w:val="20"/>
          <w:szCs w:val="20"/>
        </w:rPr>
        <w:t>Weilova 1270/4</w:t>
      </w:r>
      <w:r w:rsidR="00972390" w:rsidRPr="00A82236">
        <w:rPr>
          <w:rFonts w:cs="Arial"/>
          <w:sz w:val="20"/>
          <w:szCs w:val="20"/>
        </w:rPr>
        <w:t>, 1</w:t>
      </w:r>
      <w:r w:rsidR="008A28D1" w:rsidRPr="00A82236">
        <w:rPr>
          <w:rFonts w:cs="Arial"/>
          <w:sz w:val="20"/>
          <w:szCs w:val="20"/>
        </w:rPr>
        <w:t>02</w:t>
      </w:r>
      <w:r w:rsidR="00972390" w:rsidRPr="00A82236">
        <w:rPr>
          <w:rFonts w:cs="Arial"/>
          <w:sz w:val="20"/>
          <w:szCs w:val="20"/>
        </w:rPr>
        <w:t xml:space="preserve"> 00 Praha </w:t>
      </w:r>
      <w:r w:rsidR="008A28D1" w:rsidRPr="00A82236">
        <w:rPr>
          <w:rFonts w:cs="Arial"/>
          <w:sz w:val="20"/>
          <w:szCs w:val="20"/>
        </w:rPr>
        <w:t>10</w:t>
      </w:r>
      <w:r w:rsidR="000542C4" w:rsidRPr="00A82236">
        <w:rPr>
          <w:rFonts w:cs="Arial"/>
          <w:sz w:val="20"/>
          <w:szCs w:val="20"/>
        </w:rPr>
        <w:t>.</w:t>
      </w:r>
    </w:p>
    <w:p w14:paraId="34ECD1AB" w14:textId="0D9DA3BB" w:rsidR="003A4746" w:rsidRPr="00A82236" w:rsidRDefault="009437E8" w:rsidP="009437E8">
      <w:pPr>
        <w:numPr>
          <w:ilvl w:val="0"/>
          <w:numId w:val="7"/>
        </w:numPr>
        <w:tabs>
          <w:tab w:val="clear" w:pos="284"/>
          <w:tab w:val="num" w:pos="426"/>
        </w:tabs>
        <w:spacing w:before="80" w:after="80" w:line="240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3A4746" w:rsidRPr="00A82236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3BDC103D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Č. VI</w:t>
      </w:r>
      <w:r w:rsidR="00B67DD1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51894AD1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0542C4">
        <w:rPr>
          <w:rFonts w:cs="Arial"/>
          <w:sz w:val="20"/>
          <w:szCs w:val="20"/>
        </w:rPr>
        <w:t>60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77777777" w:rsidR="00217B64" w:rsidRPr="00EB28D1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0467CE8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VII</w:t>
      </w:r>
      <w:r w:rsidR="00B67DD1">
        <w:rPr>
          <w:rFonts w:cs="Arial"/>
          <w:b/>
          <w:bCs/>
          <w:sz w:val="20"/>
          <w:szCs w:val="20"/>
        </w:rPr>
        <w:t>I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58D172C9" w:rsidR="003A4746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762D5E82" w14:textId="344948D3" w:rsidR="00E539B1" w:rsidRDefault="00E539B1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 </w:t>
      </w:r>
      <w:proofErr w:type="gramStart"/>
      <w:r w:rsidRPr="00CE71DB">
        <w:rPr>
          <w:rFonts w:cs="Arial"/>
          <w:sz w:val="20"/>
          <w:szCs w:val="20"/>
        </w:rPr>
        <w:t>případ  prodlení</w:t>
      </w:r>
      <w:proofErr w:type="gramEnd"/>
      <w:r w:rsidRPr="00CE71DB">
        <w:rPr>
          <w:rFonts w:cs="Arial"/>
          <w:sz w:val="20"/>
          <w:szCs w:val="20"/>
        </w:rPr>
        <w:t xml:space="preserve"> objednatele s úhradou faktury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5F396765" w14:textId="6EC061BC" w:rsidR="00CA5F9C" w:rsidRPr="00E539B1" w:rsidRDefault="003A4746" w:rsidP="00E539B1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539B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54E76767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</w:t>
      </w:r>
      <w:r w:rsidR="00B67DD1">
        <w:rPr>
          <w:rFonts w:cs="Arial"/>
          <w:b/>
          <w:bCs/>
          <w:sz w:val="20"/>
          <w:szCs w:val="20"/>
        </w:rPr>
        <w:t>IX</w:t>
      </w:r>
      <w:r w:rsidRPr="00EB28D1">
        <w:rPr>
          <w:rFonts w:cs="Arial"/>
          <w:b/>
          <w:bCs/>
          <w:sz w:val="20"/>
          <w:szCs w:val="20"/>
        </w:rPr>
        <w:t xml:space="preserve">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5C60091B" w14:textId="77777777" w:rsidR="009C1E21" w:rsidRDefault="009C1E21" w:rsidP="00CA5F9C">
      <w:pPr>
        <w:spacing w:before="80" w:after="80" w:line="240" w:lineRule="auto"/>
        <w:contextualSpacing/>
        <w:jc w:val="center"/>
        <w:rPr>
          <w:rFonts w:cs="Arial"/>
          <w:b/>
          <w:bCs/>
          <w:sz w:val="20"/>
          <w:szCs w:val="20"/>
        </w:rPr>
      </w:pPr>
    </w:p>
    <w:p w14:paraId="18588836" w14:textId="77777777" w:rsidR="009C1E21" w:rsidRDefault="009C1E21" w:rsidP="00CA5F9C">
      <w:pPr>
        <w:spacing w:before="80" w:after="80" w:line="240" w:lineRule="auto"/>
        <w:contextualSpacing/>
        <w:jc w:val="center"/>
        <w:rPr>
          <w:rFonts w:cs="Arial"/>
          <w:b/>
          <w:bCs/>
          <w:sz w:val="20"/>
          <w:szCs w:val="20"/>
        </w:rPr>
      </w:pPr>
    </w:p>
    <w:p w14:paraId="2DC45C2B" w14:textId="6B4A31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lastRenderedPageBreak/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2AAEE81" w14:textId="77777777" w:rsidR="009437E8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</w:t>
      </w:r>
    </w:p>
    <w:p w14:paraId="1354ED6C" w14:textId="65629996" w:rsidR="00CA5F9C" w:rsidRDefault="009F20BA" w:rsidP="009437E8">
      <w:pPr>
        <w:pStyle w:val="Odstavecseseznamem"/>
        <w:spacing w:after="0" w:line="240" w:lineRule="auto"/>
        <w:ind w:left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59DA36C4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1 </w:t>
      </w:r>
      <w:r w:rsidR="00A82236">
        <w:rPr>
          <w:rFonts w:cs="Times New Roman"/>
          <w:sz w:val="20"/>
          <w:szCs w:val="20"/>
        </w:rPr>
        <w:t xml:space="preserve">    -</w:t>
      </w:r>
      <w:r>
        <w:rPr>
          <w:rFonts w:cs="Times New Roman"/>
          <w:sz w:val="20"/>
          <w:szCs w:val="20"/>
        </w:rPr>
        <w:t xml:space="preserve"> </w:t>
      </w:r>
      <w:r w:rsidR="00F123CD">
        <w:rPr>
          <w:rFonts w:cs="Times New Roman"/>
          <w:sz w:val="20"/>
          <w:szCs w:val="20"/>
        </w:rPr>
        <w:t>Spe</w:t>
      </w:r>
      <w:r w:rsidR="00D30C2F">
        <w:rPr>
          <w:rFonts w:cs="Times New Roman"/>
          <w:sz w:val="20"/>
          <w:szCs w:val="20"/>
        </w:rPr>
        <w:t>cifikace a řez sportovní podlahou</w:t>
      </w:r>
    </w:p>
    <w:p w14:paraId="200CB122" w14:textId="3F7A1040" w:rsidR="00B67DD1" w:rsidRDefault="00B67DD1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2     - Nabídka zhotovitele</w:t>
      </w:r>
      <w:r w:rsidR="00D30C2F">
        <w:rPr>
          <w:rFonts w:cs="Times New Roman"/>
          <w:sz w:val="20"/>
          <w:szCs w:val="20"/>
        </w:rPr>
        <w:t xml:space="preserve"> (oceněný položkový rozpočet)</w:t>
      </w:r>
    </w:p>
    <w:p w14:paraId="6DF104BE" w14:textId="2409055C" w:rsidR="00B67DD1" w:rsidRDefault="00B67DD1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3     - Harmonogram prací </w:t>
      </w:r>
    </w:p>
    <w:p w14:paraId="61B5C3A6" w14:textId="4989F37E" w:rsidR="003A4746" w:rsidRPr="00EB28D1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37B5CC48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</w:t>
      </w:r>
      <w:proofErr w:type="gramStart"/>
      <w:r w:rsidRPr="00EB28D1">
        <w:rPr>
          <w:rFonts w:cs="Arial"/>
          <w:sz w:val="20"/>
          <w:szCs w:val="20"/>
        </w:rPr>
        <w:t xml:space="preserve">dne  </w:t>
      </w:r>
      <w:r w:rsidR="007A30FC">
        <w:rPr>
          <w:rFonts w:cs="Arial"/>
          <w:sz w:val="20"/>
          <w:szCs w:val="20"/>
        </w:rPr>
        <w:t>23.</w:t>
      </w:r>
      <w:proofErr w:type="gramEnd"/>
      <w:r w:rsidR="007A30FC">
        <w:rPr>
          <w:rFonts w:cs="Arial"/>
          <w:sz w:val="20"/>
          <w:szCs w:val="20"/>
        </w:rPr>
        <w:t xml:space="preserve"> 06. </w:t>
      </w:r>
      <w:r w:rsidR="00CA5F9C">
        <w:rPr>
          <w:rFonts w:cs="Arial"/>
          <w:sz w:val="20"/>
          <w:szCs w:val="20"/>
        </w:rPr>
        <w:t xml:space="preserve"> </w:t>
      </w:r>
      <w:r w:rsidR="00267D75" w:rsidRPr="00EB28D1">
        <w:rPr>
          <w:rFonts w:cs="Arial"/>
          <w:sz w:val="20"/>
          <w:szCs w:val="20"/>
        </w:rPr>
        <w:t>202</w:t>
      </w:r>
      <w:r w:rsidR="00A82236">
        <w:rPr>
          <w:rFonts w:cs="Arial"/>
          <w:sz w:val="20"/>
          <w:szCs w:val="20"/>
        </w:rPr>
        <w:t>5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    </w:t>
      </w:r>
      <w:r w:rsidR="009E6F91">
        <w:rPr>
          <w:rFonts w:cs="Arial"/>
          <w:sz w:val="20"/>
          <w:szCs w:val="20"/>
        </w:rPr>
        <w:t xml:space="preserve">20. 06. </w:t>
      </w:r>
      <w:r w:rsidR="00CA5F9C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20</w:t>
      </w:r>
      <w:r w:rsidR="006F7443" w:rsidRPr="00EB28D1">
        <w:rPr>
          <w:rFonts w:cs="Arial"/>
          <w:sz w:val="20"/>
          <w:szCs w:val="20"/>
        </w:rPr>
        <w:t>2</w:t>
      </w:r>
      <w:r w:rsidR="00A82236">
        <w:rPr>
          <w:rFonts w:cs="Arial"/>
          <w:sz w:val="20"/>
          <w:szCs w:val="20"/>
        </w:rPr>
        <w:t>5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6DF202F5" w14:textId="7868586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3EF69BB0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</w:t>
      </w:r>
    </w:p>
    <w:p w14:paraId="4103203A" w14:textId="49E000B3" w:rsidR="00D37758" w:rsidRPr="00EB28D1" w:rsidRDefault="00131A8C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3A4746" w:rsidRPr="00EB28D1">
        <w:rPr>
          <w:rFonts w:cs="Arial"/>
          <w:sz w:val="20"/>
          <w:szCs w:val="20"/>
        </w:rPr>
        <w:t>Ing. Milan Vorel, ředitel školy</w:t>
      </w:r>
      <w:r w:rsidR="009E6F91">
        <w:rPr>
          <w:rFonts w:cs="Arial"/>
          <w:sz w:val="20"/>
          <w:szCs w:val="20"/>
        </w:rPr>
        <w:tab/>
      </w:r>
      <w:r w:rsidR="009E6F91">
        <w:rPr>
          <w:rFonts w:cs="Arial"/>
          <w:sz w:val="20"/>
          <w:szCs w:val="20"/>
        </w:rPr>
        <w:tab/>
      </w:r>
      <w:r w:rsidR="009E6F91">
        <w:rPr>
          <w:rFonts w:cs="Arial"/>
          <w:sz w:val="20"/>
          <w:szCs w:val="20"/>
        </w:rPr>
        <w:tab/>
      </w:r>
      <w:r w:rsidR="009E6F9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</w:t>
      </w:r>
      <w:r w:rsidR="009E6F91">
        <w:rPr>
          <w:rFonts w:cs="Arial"/>
          <w:sz w:val="20"/>
          <w:szCs w:val="20"/>
        </w:rPr>
        <w:t xml:space="preserve">Kamil </w:t>
      </w:r>
      <w:proofErr w:type="spellStart"/>
      <w:r>
        <w:rPr>
          <w:rFonts w:cs="Arial"/>
          <w:sz w:val="20"/>
          <w:szCs w:val="20"/>
        </w:rPr>
        <w:t>Milčák</w:t>
      </w:r>
      <w:proofErr w:type="spellEnd"/>
      <w:r>
        <w:rPr>
          <w:rFonts w:cs="Arial"/>
          <w:sz w:val="20"/>
          <w:szCs w:val="20"/>
        </w:rPr>
        <w:t>, jednatel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3A4746" w:rsidRPr="00EB28D1">
        <w:rPr>
          <w:rFonts w:cs="Arial"/>
          <w:sz w:val="20"/>
          <w:szCs w:val="20"/>
        </w:rPr>
        <w:tab/>
      </w:r>
      <w:r w:rsidR="003A4746" w:rsidRPr="00EB28D1">
        <w:rPr>
          <w:rFonts w:cs="Arial"/>
          <w:sz w:val="20"/>
          <w:szCs w:val="20"/>
        </w:rPr>
        <w:tab/>
      </w:r>
      <w:r w:rsidR="003A4746"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B57642">
      <w:footerReference w:type="default" r:id="rId12"/>
      <w:pgSz w:w="11906" w:h="16838"/>
      <w:pgMar w:top="794" w:right="849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50D2B" w14:textId="77777777" w:rsidR="00ED7992" w:rsidRDefault="00ED7992" w:rsidP="00244D92">
      <w:pPr>
        <w:spacing w:after="0" w:line="240" w:lineRule="auto"/>
      </w:pPr>
      <w:r>
        <w:separator/>
      </w:r>
    </w:p>
  </w:endnote>
  <w:endnote w:type="continuationSeparator" w:id="0">
    <w:p w14:paraId="1F5EDFD9" w14:textId="77777777" w:rsidR="00ED7992" w:rsidRDefault="00ED799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E1B7" w14:textId="75498533" w:rsidR="00C00DD0" w:rsidRPr="00561626" w:rsidRDefault="00C00DD0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C00DD0" w:rsidRDefault="00C00DD0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C00DD0" w:rsidRPr="00CF5141" w:rsidRDefault="00C00DD0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" filled="f" fillcolor="#5c83b4" stroked="f" strokecolor="#737373">
              <v:textbox>
                <w:txbxContent>
                  <w:p w14:paraId="5CA7235E" w14:textId="77777777" w:rsidR="00C00DD0" w:rsidRPr="00CF5141" w:rsidRDefault="00C00DD0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F292E" w14:textId="77777777" w:rsidR="00ED7992" w:rsidRDefault="00ED7992" w:rsidP="00244D92">
      <w:pPr>
        <w:spacing w:after="0" w:line="240" w:lineRule="auto"/>
      </w:pPr>
      <w:r>
        <w:separator/>
      </w:r>
    </w:p>
  </w:footnote>
  <w:footnote w:type="continuationSeparator" w:id="0">
    <w:p w14:paraId="300ED7F0" w14:textId="77777777" w:rsidR="00ED7992" w:rsidRDefault="00ED7992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970D9"/>
    <w:multiLevelType w:val="hybridMultilevel"/>
    <w:tmpl w:val="3BBE69EC"/>
    <w:lvl w:ilvl="0" w:tplc="FB2447F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6" w15:restartNumberingAfterBreak="0">
    <w:nsid w:val="3E266EA2"/>
    <w:multiLevelType w:val="hybridMultilevel"/>
    <w:tmpl w:val="6EEA8DA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0EF5809"/>
    <w:multiLevelType w:val="hybridMultilevel"/>
    <w:tmpl w:val="53C2C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B558AF"/>
    <w:multiLevelType w:val="multilevel"/>
    <w:tmpl w:val="C2B880F4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660A7"/>
    <w:multiLevelType w:val="hybridMultilevel"/>
    <w:tmpl w:val="7242CA48"/>
    <w:lvl w:ilvl="0" w:tplc="BC78F8D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1682236"/>
    <w:multiLevelType w:val="hybridMultilevel"/>
    <w:tmpl w:val="3B4C53DC"/>
    <w:lvl w:ilvl="0" w:tplc="2E06F67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787A2A"/>
    <w:multiLevelType w:val="multilevel"/>
    <w:tmpl w:val="B394A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C219A0"/>
    <w:multiLevelType w:val="hybridMultilevel"/>
    <w:tmpl w:val="84ECBD82"/>
    <w:lvl w:ilvl="0" w:tplc="9ECC83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850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E9E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44B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893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082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C2A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085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449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C92407C"/>
    <w:multiLevelType w:val="hybridMultilevel"/>
    <w:tmpl w:val="5316ED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9"/>
  </w:num>
  <w:num w:numId="5">
    <w:abstractNumId w:val="15"/>
  </w:num>
  <w:num w:numId="6">
    <w:abstractNumId w:val="18"/>
  </w:num>
  <w:num w:numId="7">
    <w:abstractNumId w:val="0"/>
  </w:num>
  <w:num w:numId="8">
    <w:abstractNumId w:val="8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7"/>
  </w:num>
  <w:num w:numId="14">
    <w:abstractNumId w:val="3"/>
  </w:num>
  <w:num w:numId="15">
    <w:abstractNumId w:val="21"/>
  </w:num>
  <w:num w:numId="16">
    <w:abstractNumId w:val="6"/>
  </w:num>
  <w:num w:numId="17">
    <w:abstractNumId w:val="19"/>
  </w:num>
  <w:num w:numId="18">
    <w:abstractNumId w:val="14"/>
  </w:num>
  <w:num w:numId="19">
    <w:abstractNumId w:val="13"/>
  </w:num>
  <w:num w:numId="20">
    <w:abstractNumId w:val="2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42C4"/>
    <w:rsid w:val="00080FCA"/>
    <w:rsid w:val="000A3D48"/>
    <w:rsid w:val="000A789B"/>
    <w:rsid w:val="000C11F5"/>
    <w:rsid w:val="000E4FBE"/>
    <w:rsid w:val="000E5794"/>
    <w:rsid w:val="000E7739"/>
    <w:rsid w:val="001165DA"/>
    <w:rsid w:val="001271AD"/>
    <w:rsid w:val="00131A8C"/>
    <w:rsid w:val="0014337F"/>
    <w:rsid w:val="001656F1"/>
    <w:rsid w:val="0017506D"/>
    <w:rsid w:val="001C1411"/>
    <w:rsid w:val="001C377F"/>
    <w:rsid w:val="001C39D7"/>
    <w:rsid w:val="001E0E8C"/>
    <w:rsid w:val="001E7EAB"/>
    <w:rsid w:val="00217B64"/>
    <w:rsid w:val="00235AA3"/>
    <w:rsid w:val="00244D92"/>
    <w:rsid w:val="00267D75"/>
    <w:rsid w:val="0028074B"/>
    <w:rsid w:val="002A5CE9"/>
    <w:rsid w:val="002C3E23"/>
    <w:rsid w:val="002D1897"/>
    <w:rsid w:val="002D389B"/>
    <w:rsid w:val="002F3BCD"/>
    <w:rsid w:val="003878E6"/>
    <w:rsid w:val="00390D14"/>
    <w:rsid w:val="003A4746"/>
    <w:rsid w:val="003A6265"/>
    <w:rsid w:val="003D35D4"/>
    <w:rsid w:val="003D3D97"/>
    <w:rsid w:val="003D6666"/>
    <w:rsid w:val="003F6564"/>
    <w:rsid w:val="004170BE"/>
    <w:rsid w:val="004528D2"/>
    <w:rsid w:val="0045728F"/>
    <w:rsid w:val="004A77D5"/>
    <w:rsid w:val="004B1349"/>
    <w:rsid w:val="004C0353"/>
    <w:rsid w:val="004F5CC1"/>
    <w:rsid w:val="00535AB1"/>
    <w:rsid w:val="005421B0"/>
    <w:rsid w:val="005923A7"/>
    <w:rsid w:val="005C2BC6"/>
    <w:rsid w:val="00600EB7"/>
    <w:rsid w:val="0061574D"/>
    <w:rsid w:val="006536F2"/>
    <w:rsid w:val="006C260B"/>
    <w:rsid w:val="006D00FA"/>
    <w:rsid w:val="006D08FD"/>
    <w:rsid w:val="006F15E9"/>
    <w:rsid w:val="006F54A2"/>
    <w:rsid w:val="006F7443"/>
    <w:rsid w:val="00712302"/>
    <w:rsid w:val="00766AC5"/>
    <w:rsid w:val="007811D1"/>
    <w:rsid w:val="007A30FC"/>
    <w:rsid w:val="007C2F90"/>
    <w:rsid w:val="007F5F95"/>
    <w:rsid w:val="00810C50"/>
    <w:rsid w:val="0081142E"/>
    <w:rsid w:val="00814612"/>
    <w:rsid w:val="00843A88"/>
    <w:rsid w:val="0085327B"/>
    <w:rsid w:val="008566D9"/>
    <w:rsid w:val="00860875"/>
    <w:rsid w:val="00870B65"/>
    <w:rsid w:val="008817C5"/>
    <w:rsid w:val="008907E0"/>
    <w:rsid w:val="008A28D1"/>
    <w:rsid w:val="008B2882"/>
    <w:rsid w:val="008F4FA2"/>
    <w:rsid w:val="00912EFC"/>
    <w:rsid w:val="009163BE"/>
    <w:rsid w:val="00917D8F"/>
    <w:rsid w:val="009437E8"/>
    <w:rsid w:val="00944750"/>
    <w:rsid w:val="0095748E"/>
    <w:rsid w:val="00972390"/>
    <w:rsid w:val="00984E02"/>
    <w:rsid w:val="009C1E21"/>
    <w:rsid w:val="009C1F68"/>
    <w:rsid w:val="009E6F91"/>
    <w:rsid w:val="009F20BA"/>
    <w:rsid w:val="009F56E4"/>
    <w:rsid w:val="00A044D0"/>
    <w:rsid w:val="00A24D32"/>
    <w:rsid w:val="00A72642"/>
    <w:rsid w:val="00A82236"/>
    <w:rsid w:val="00A8603E"/>
    <w:rsid w:val="00AA26EE"/>
    <w:rsid w:val="00AA3198"/>
    <w:rsid w:val="00AB78A9"/>
    <w:rsid w:val="00AD0065"/>
    <w:rsid w:val="00AE5A39"/>
    <w:rsid w:val="00B57642"/>
    <w:rsid w:val="00B62D35"/>
    <w:rsid w:val="00B67DD1"/>
    <w:rsid w:val="00C00DD0"/>
    <w:rsid w:val="00C211C3"/>
    <w:rsid w:val="00C85178"/>
    <w:rsid w:val="00CA5F9C"/>
    <w:rsid w:val="00CC62FE"/>
    <w:rsid w:val="00CD70B3"/>
    <w:rsid w:val="00CE71DB"/>
    <w:rsid w:val="00D30C2F"/>
    <w:rsid w:val="00D32331"/>
    <w:rsid w:val="00D37758"/>
    <w:rsid w:val="00D60791"/>
    <w:rsid w:val="00D750D6"/>
    <w:rsid w:val="00D966F3"/>
    <w:rsid w:val="00DA793D"/>
    <w:rsid w:val="00DD6A86"/>
    <w:rsid w:val="00E04612"/>
    <w:rsid w:val="00E108AE"/>
    <w:rsid w:val="00E51CD0"/>
    <w:rsid w:val="00E539B1"/>
    <w:rsid w:val="00E802D9"/>
    <w:rsid w:val="00E83E45"/>
    <w:rsid w:val="00EA07FF"/>
    <w:rsid w:val="00EB12AA"/>
    <w:rsid w:val="00EB28D1"/>
    <w:rsid w:val="00EB7717"/>
    <w:rsid w:val="00EC4AD1"/>
    <w:rsid w:val="00EC67E6"/>
    <w:rsid w:val="00ED7992"/>
    <w:rsid w:val="00EE5A18"/>
    <w:rsid w:val="00EE730B"/>
    <w:rsid w:val="00F06420"/>
    <w:rsid w:val="00F123CD"/>
    <w:rsid w:val="00F2011D"/>
    <w:rsid w:val="00F21887"/>
    <w:rsid w:val="00F82724"/>
    <w:rsid w:val="00F854A1"/>
    <w:rsid w:val="00F9355C"/>
    <w:rsid w:val="00FB0F0C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QYJ6VK6WDPCP-2026886553-439292</_dlc_DocId>
    <_dlc_DocIdUrl xmlns="9d0ca0cf-2a35-4d1a-8451-71dcfb90f667">
      <Url>https://skolahostivar.sharepoint.com/sites/data/_layouts/15/DocIdRedir.aspx?ID=QYJ6VK6WDPCP-2026886553-439292</Url>
      <Description>QYJ6VK6WDPCP-2026886553-439292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91A71-702C-454B-99E0-3DA19042D5A5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135CF2-1F7C-4A14-8C90-45DA9375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1829</Words>
  <Characters>10796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Jitka Rajdlová</cp:lastModifiedBy>
  <cp:revision>2</cp:revision>
  <dcterms:created xsi:type="dcterms:W3CDTF">2025-06-23T08:36:00Z</dcterms:created>
  <dcterms:modified xsi:type="dcterms:W3CDTF">2025-06-23T08:36:00Z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afebf961-8ec8-4db5-ae31-17910114dd04</vt:lpwstr>
  </property>
  <property fmtid="{D5CDD505-2E9C-101B-9397-08002B2CF9AE}" pid="5" name="MediaServiceImageTags">
    <vt:lpwstr/>
  </property>
</Properties>
</file>