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DDE0" w14:textId="77777777" w:rsidR="00623723" w:rsidRPr="00AD0A86" w:rsidRDefault="00623723" w:rsidP="00AD0A86">
      <w:pPr>
        <w:spacing w:after="0" w:line="240" w:lineRule="auto"/>
        <w:jc w:val="both"/>
        <w:rPr>
          <w:rFonts w:ascii="Times New Roman" w:eastAsia="Times New Roman" w:hAnsi="Times New Roman" w:cs="Times New Roman"/>
          <w:b/>
          <w:sz w:val="20"/>
          <w:szCs w:val="20"/>
        </w:rPr>
      </w:pPr>
    </w:p>
    <w:p w14:paraId="7E6967A2" w14:textId="77777777" w:rsidR="00AD0A86" w:rsidRPr="00AD0A86" w:rsidRDefault="00AD0A86" w:rsidP="00AD0A86">
      <w:pPr>
        <w:spacing w:after="0" w:line="240" w:lineRule="auto"/>
        <w:jc w:val="center"/>
        <w:rPr>
          <w:rFonts w:ascii="Arial" w:hAnsi="Arial" w:cs="Arial"/>
          <w:sz w:val="28"/>
          <w:szCs w:val="28"/>
        </w:rPr>
      </w:pPr>
      <w:r w:rsidRPr="00AD0A86">
        <w:rPr>
          <w:rFonts w:ascii="Arial" w:hAnsi="Arial" w:cs="Arial"/>
          <w:b/>
          <w:sz w:val="28"/>
          <w:szCs w:val="28"/>
        </w:rPr>
        <w:t>SMLOUVA O POSKYTOVÁNÍ SLUŽEB</w:t>
      </w:r>
    </w:p>
    <w:p w14:paraId="2CB9A744" w14:textId="77777777" w:rsidR="00AD0A86" w:rsidRPr="00AD0A86" w:rsidRDefault="00AD0A86" w:rsidP="00AD0A86">
      <w:pPr>
        <w:spacing w:after="0" w:line="240" w:lineRule="auto"/>
        <w:jc w:val="both"/>
        <w:rPr>
          <w:rFonts w:ascii="Arial" w:hAnsi="Arial" w:cs="Arial"/>
          <w:b/>
          <w:sz w:val="20"/>
          <w:szCs w:val="20"/>
        </w:rPr>
      </w:pPr>
    </w:p>
    <w:p w14:paraId="2F20C070"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b/>
          <w:sz w:val="20"/>
          <w:szCs w:val="20"/>
        </w:rPr>
        <w:t>České Budějovice – Evropské hlavní město kultury 2028, z.ú.</w:t>
      </w:r>
    </w:p>
    <w:p w14:paraId="168351E5"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se sídlem nám. Přemysla Otakara II. 1/1, České Budějovice 1, 370 01 České Budějovice</w:t>
      </w:r>
    </w:p>
    <w:p w14:paraId="46E9836D"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IČO: 19311052</w:t>
      </w:r>
    </w:p>
    <w:p w14:paraId="0763C025"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DIČ: CZ19311052</w:t>
      </w:r>
    </w:p>
    <w:p w14:paraId="18CF133A"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zapsaný v rejstříku ústavů vedeném Krajským soudem v Českých Budějovicích, oddíl U, vložka 176</w:t>
      </w:r>
    </w:p>
    <w:p w14:paraId="5B214BFF" w14:textId="77B86CA8" w:rsidR="00F641B5" w:rsidRPr="00686396" w:rsidRDefault="00F641B5" w:rsidP="00F641B5">
      <w:pPr>
        <w:spacing w:after="0" w:line="240" w:lineRule="auto"/>
        <w:jc w:val="both"/>
        <w:rPr>
          <w:rFonts w:ascii="Arial" w:hAnsi="Arial" w:cs="Arial"/>
          <w:sz w:val="20"/>
          <w:szCs w:val="20"/>
          <w:highlight w:val="white"/>
        </w:rPr>
      </w:pPr>
      <w:r w:rsidRPr="00686396">
        <w:rPr>
          <w:rFonts w:ascii="Arial" w:hAnsi="Arial" w:cs="Arial"/>
          <w:sz w:val="20"/>
          <w:szCs w:val="20"/>
          <w:highlight w:val="white"/>
        </w:rPr>
        <w:t xml:space="preserve">bankovní spojení: </w:t>
      </w:r>
      <w:r w:rsidR="003F031A" w:rsidRPr="003F031A">
        <w:rPr>
          <w:rFonts w:ascii="Arial" w:hAnsi="Arial" w:cs="Arial"/>
          <w:sz w:val="20"/>
          <w:szCs w:val="20"/>
          <w:highlight w:val="black"/>
        </w:rPr>
        <w:t>………………………..</w:t>
      </w:r>
    </w:p>
    <w:p w14:paraId="276D4AC2" w14:textId="4FC2F2FF" w:rsidR="00F641B5" w:rsidRPr="00686396" w:rsidRDefault="00F641B5" w:rsidP="00F641B5">
      <w:pPr>
        <w:shd w:val="clear" w:color="auto" w:fill="FFFFFF"/>
        <w:spacing w:after="0" w:line="240" w:lineRule="auto"/>
        <w:jc w:val="both"/>
        <w:rPr>
          <w:rFonts w:ascii="Arial" w:hAnsi="Arial" w:cs="Arial"/>
          <w:sz w:val="20"/>
          <w:szCs w:val="20"/>
        </w:rPr>
      </w:pPr>
      <w:r w:rsidRPr="00686396">
        <w:rPr>
          <w:rFonts w:ascii="Arial" w:hAnsi="Arial" w:cs="Arial"/>
          <w:sz w:val="20"/>
          <w:szCs w:val="20"/>
        </w:rPr>
        <w:t xml:space="preserve">číslo účtu: </w:t>
      </w:r>
      <w:r w:rsidR="003F031A" w:rsidRPr="003F031A">
        <w:rPr>
          <w:rFonts w:ascii="Arial" w:hAnsi="Arial" w:cs="Arial"/>
          <w:sz w:val="20"/>
          <w:szCs w:val="20"/>
          <w:highlight w:val="black"/>
        </w:rPr>
        <w:t>…………………………….</w:t>
      </w:r>
    </w:p>
    <w:p w14:paraId="26D9B524" w14:textId="77777777" w:rsidR="00F641B5" w:rsidRPr="00686396" w:rsidRDefault="00F641B5" w:rsidP="00F641B5">
      <w:pPr>
        <w:shd w:val="clear" w:color="auto" w:fill="FFFFFF"/>
        <w:spacing w:after="0" w:line="240" w:lineRule="auto"/>
        <w:jc w:val="both"/>
        <w:rPr>
          <w:rFonts w:ascii="Arial" w:hAnsi="Arial" w:cs="Arial"/>
          <w:sz w:val="20"/>
          <w:szCs w:val="20"/>
        </w:rPr>
      </w:pPr>
      <w:r w:rsidRPr="00686396">
        <w:rPr>
          <w:rFonts w:ascii="Arial" w:hAnsi="Arial" w:cs="Arial"/>
          <w:sz w:val="20"/>
          <w:szCs w:val="20"/>
        </w:rPr>
        <w:t>ID datové schránky: 954b2cu</w:t>
      </w:r>
    </w:p>
    <w:p w14:paraId="0906F68E" w14:textId="038F84F3" w:rsidR="00F641B5" w:rsidRPr="00686396" w:rsidRDefault="00424B17" w:rsidP="00F641B5">
      <w:pPr>
        <w:spacing w:after="0" w:line="240" w:lineRule="auto"/>
        <w:jc w:val="both"/>
        <w:rPr>
          <w:rFonts w:ascii="Arial" w:hAnsi="Arial" w:cs="Arial"/>
          <w:sz w:val="20"/>
          <w:szCs w:val="20"/>
        </w:rPr>
      </w:pPr>
      <w:r>
        <w:rPr>
          <w:rFonts w:ascii="Arial" w:hAnsi="Arial" w:cs="Arial"/>
          <w:sz w:val="20"/>
          <w:szCs w:val="20"/>
        </w:rPr>
        <w:t xml:space="preserve">zastoupený </w:t>
      </w:r>
      <w:r w:rsidR="00E9305B">
        <w:rPr>
          <w:rFonts w:ascii="Arial" w:hAnsi="Arial" w:cs="Arial"/>
          <w:sz w:val="20"/>
          <w:szCs w:val="20"/>
        </w:rPr>
        <w:t>pověřen</w:t>
      </w:r>
      <w:r>
        <w:rPr>
          <w:rFonts w:ascii="Arial" w:hAnsi="Arial" w:cs="Arial"/>
          <w:sz w:val="20"/>
          <w:szCs w:val="20"/>
        </w:rPr>
        <w:t>ou</w:t>
      </w:r>
      <w:r w:rsidR="00E9305B">
        <w:rPr>
          <w:rFonts w:ascii="Arial" w:hAnsi="Arial" w:cs="Arial"/>
          <w:sz w:val="20"/>
          <w:szCs w:val="20"/>
        </w:rPr>
        <w:t xml:space="preserve"> osob</w:t>
      </w:r>
      <w:r>
        <w:rPr>
          <w:rFonts w:ascii="Arial" w:hAnsi="Arial" w:cs="Arial"/>
          <w:sz w:val="20"/>
          <w:szCs w:val="20"/>
        </w:rPr>
        <w:t>ou</w:t>
      </w:r>
      <w:r w:rsidR="00E9305B">
        <w:rPr>
          <w:rFonts w:ascii="Arial" w:hAnsi="Arial" w:cs="Arial"/>
          <w:sz w:val="20"/>
          <w:szCs w:val="20"/>
        </w:rPr>
        <w:t xml:space="preserve"> na základě plné moci: </w:t>
      </w:r>
      <w:r w:rsidR="003F031A" w:rsidRPr="003F031A">
        <w:rPr>
          <w:rFonts w:ascii="Arial" w:hAnsi="Arial" w:cs="Arial"/>
          <w:sz w:val="20"/>
          <w:szCs w:val="20"/>
          <w:highlight w:val="black"/>
        </w:rPr>
        <w:t>……………………</w:t>
      </w:r>
    </w:p>
    <w:p w14:paraId="4637470D" w14:textId="35059E4E"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highlight w:val="white"/>
        </w:rPr>
        <w:t>email:</w:t>
      </w:r>
      <w:r w:rsidRPr="003F031A">
        <w:rPr>
          <w:rFonts w:ascii="Arial" w:hAnsi="Arial" w:cs="Arial"/>
          <w:sz w:val="20"/>
          <w:szCs w:val="20"/>
          <w:highlight w:val="black"/>
        </w:rPr>
        <w:t xml:space="preserve"> </w:t>
      </w:r>
      <w:r w:rsidR="003F031A" w:rsidRPr="003F031A">
        <w:rPr>
          <w:rFonts w:ascii="Arial" w:hAnsi="Arial" w:cs="Arial"/>
          <w:sz w:val="20"/>
          <w:szCs w:val="20"/>
          <w:highlight w:val="black"/>
        </w:rPr>
        <w:t>…………………………………………….</w:t>
      </w:r>
    </w:p>
    <w:p w14:paraId="51ADA9D8"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jako objednatel na straně jedné (dále také jen „Objednatel“)</w:t>
      </w:r>
      <w:r w:rsidRPr="00686396">
        <w:rPr>
          <w:rFonts w:ascii="Arial" w:hAnsi="Arial" w:cs="Arial"/>
          <w:b/>
          <w:sz w:val="20"/>
          <w:szCs w:val="20"/>
        </w:rPr>
        <w:t xml:space="preserve"> </w:t>
      </w:r>
    </w:p>
    <w:p w14:paraId="0E59A16F" w14:textId="77777777" w:rsidR="00F641B5" w:rsidRPr="00686396" w:rsidRDefault="00F641B5" w:rsidP="00F641B5">
      <w:pPr>
        <w:spacing w:after="0" w:line="240" w:lineRule="auto"/>
        <w:jc w:val="both"/>
        <w:rPr>
          <w:rFonts w:ascii="Arial" w:hAnsi="Arial" w:cs="Arial"/>
          <w:sz w:val="20"/>
          <w:szCs w:val="20"/>
        </w:rPr>
      </w:pPr>
    </w:p>
    <w:p w14:paraId="1F92CA43"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a</w:t>
      </w:r>
    </w:p>
    <w:p w14:paraId="5D6622E3" w14:textId="77777777" w:rsidR="00F641B5" w:rsidRPr="00686396" w:rsidRDefault="00F641B5" w:rsidP="00F641B5">
      <w:pPr>
        <w:spacing w:after="0" w:line="240" w:lineRule="auto"/>
        <w:jc w:val="both"/>
        <w:rPr>
          <w:rFonts w:ascii="Arial" w:hAnsi="Arial" w:cs="Arial"/>
          <w:b/>
          <w:sz w:val="20"/>
          <w:szCs w:val="20"/>
          <w:highlight w:val="yellow"/>
        </w:rPr>
      </w:pPr>
    </w:p>
    <w:p w14:paraId="3255414C" w14:textId="71E2BDCD" w:rsidR="00F641B5" w:rsidRPr="00686396" w:rsidRDefault="00F82EAF" w:rsidP="00F641B5">
      <w:pPr>
        <w:spacing w:after="0" w:line="240" w:lineRule="auto"/>
        <w:jc w:val="both"/>
        <w:rPr>
          <w:rFonts w:ascii="Arial" w:hAnsi="Arial" w:cs="Arial"/>
          <w:sz w:val="20"/>
          <w:szCs w:val="20"/>
        </w:rPr>
      </w:pPr>
      <w:r>
        <w:rPr>
          <w:rFonts w:ascii="Arial" w:hAnsi="Arial" w:cs="Arial"/>
          <w:b/>
          <w:sz w:val="20"/>
          <w:szCs w:val="20"/>
        </w:rPr>
        <w:t>Markéta Hrdlička Málková</w:t>
      </w:r>
    </w:p>
    <w:p w14:paraId="0BB6CA7E" w14:textId="0E25020E" w:rsidR="00F641B5" w:rsidRPr="00686396" w:rsidRDefault="00F641B5" w:rsidP="00F641B5">
      <w:pPr>
        <w:pBdr>
          <w:top w:val="nil"/>
          <w:left w:val="nil"/>
          <w:bottom w:val="nil"/>
          <w:right w:val="nil"/>
          <w:between w:val="nil"/>
        </w:pBdr>
        <w:spacing w:after="0" w:line="240" w:lineRule="auto"/>
        <w:jc w:val="both"/>
        <w:rPr>
          <w:rFonts w:ascii="Arial" w:hAnsi="Arial" w:cs="Arial"/>
          <w:sz w:val="20"/>
          <w:szCs w:val="20"/>
        </w:rPr>
      </w:pPr>
      <w:r w:rsidRPr="00686396">
        <w:rPr>
          <w:rFonts w:ascii="Arial" w:hAnsi="Arial" w:cs="Arial"/>
          <w:sz w:val="20"/>
          <w:szCs w:val="20"/>
        </w:rPr>
        <w:t xml:space="preserve">se sídlem </w:t>
      </w:r>
      <w:r w:rsidR="003F031A" w:rsidRPr="003F031A">
        <w:rPr>
          <w:rFonts w:ascii="Arial" w:hAnsi="Arial" w:cs="Arial"/>
          <w:sz w:val="20"/>
          <w:szCs w:val="20"/>
          <w:highlight w:val="black"/>
        </w:rPr>
        <w:t>………….</w:t>
      </w:r>
      <w:r w:rsidR="00F82EAF">
        <w:rPr>
          <w:rFonts w:ascii="Arial" w:hAnsi="Arial" w:cs="Arial"/>
          <w:sz w:val="20"/>
          <w:szCs w:val="20"/>
        </w:rPr>
        <w:t>, 373 14 Komařice</w:t>
      </w:r>
    </w:p>
    <w:p w14:paraId="7E82FAFE" w14:textId="1EE2374F"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 xml:space="preserve">IČO: </w:t>
      </w:r>
      <w:r w:rsidR="00F82EAF" w:rsidRPr="00F82EAF">
        <w:rPr>
          <w:rFonts w:ascii="Arial" w:hAnsi="Arial" w:cs="Arial"/>
          <w:sz w:val="20"/>
          <w:szCs w:val="20"/>
        </w:rPr>
        <w:t>01345613</w:t>
      </w:r>
    </w:p>
    <w:p w14:paraId="01E3DD76" w14:textId="13C6C314" w:rsidR="00F641B5" w:rsidRPr="00686396" w:rsidRDefault="00F641B5" w:rsidP="00F641B5">
      <w:pPr>
        <w:spacing w:after="0" w:line="240" w:lineRule="auto"/>
        <w:jc w:val="both"/>
        <w:rPr>
          <w:rFonts w:ascii="Arial" w:hAnsi="Arial" w:cs="Arial"/>
          <w:sz w:val="20"/>
          <w:szCs w:val="20"/>
          <w:highlight w:val="white"/>
        </w:rPr>
      </w:pPr>
      <w:r w:rsidRPr="00686396">
        <w:rPr>
          <w:rFonts w:ascii="Arial" w:hAnsi="Arial" w:cs="Arial"/>
          <w:sz w:val="20"/>
          <w:szCs w:val="20"/>
          <w:highlight w:val="white"/>
        </w:rPr>
        <w:t>bankovní spojení:</w:t>
      </w:r>
      <w:r w:rsidR="00405153">
        <w:rPr>
          <w:rFonts w:ascii="Arial" w:hAnsi="Arial" w:cs="Arial"/>
          <w:sz w:val="20"/>
          <w:szCs w:val="20"/>
        </w:rPr>
        <w:t xml:space="preserve"> </w:t>
      </w:r>
      <w:r w:rsidR="003F031A" w:rsidRPr="003F031A">
        <w:rPr>
          <w:rFonts w:ascii="Arial" w:hAnsi="Arial" w:cs="Arial"/>
          <w:sz w:val="20"/>
          <w:szCs w:val="20"/>
          <w:highlight w:val="black"/>
        </w:rPr>
        <w:t>………………………</w:t>
      </w:r>
      <w:r w:rsidR="00424B17" w:rsidRPr="00F82EAF">
        <w:rPr>
          <w:rFonts w:ascii="Arial" w:hAnsi="Arial" w:cs="Arial"/>
          <w:sz w:val="20"/>
          <w:szCs w:val="20"/>
        </w:rPr>
        <w:t xml:space="preserve"> </w:t>
      </w:r>
    </w:p>
    <w:p w14:paraId="1DB39CA9" w14:textId="04635B30" w:rsidR="00F641B5" w:rsidRPr="00686396" w:rsidRDefault="00F641B5" w:rsidP="00F641B5">
      <w:pPr>
        <w:shd w:val="clear" w:color="auto" w:fill="FFFFFF"/>
        <w:spacing w:after="0" w:line="240" w:lineRule="auto"/>
        <w:jc w:val="both"/>
        <w:rPr>
          <w:rFonts w:ascii="Arial" w:hAnsi="Arial" w:cs="Arial"/>
          <w:sz w:val="20"/>
          <w:szCs w:val="20"/>
        </w:rPr>
      </w:pPr>
      <w:r w:rsidRPr="00686396">
        <w:rPr>
          <w:rFonts w:ascii="Arial" w:hAnsi="Arial" w:cs="Arial"/>
          <w:sz w:val="20"/>
          <w:szCs w:val="20"/>
        </w:rPr>
        <w:t xml:space="preserve">číslo účtu: </w:t>
      </w:r>
      <w:r w:rsidR="003F031A" w:rsidRPr="003F031A">
        <w:rPr>
          <w:rFonts w:ascii="Arial" w:hAnsi="Arial" w:cs="Arial"/>
          <w:sz w:val="20"/>
          <w:szCs w:val="20"/>
          <w:highlight w:val="black"/>
        </w:rPr>
        <w:t>………………………….</w:t>
      </w:r>
    </w:p>
    <w:p w14:paraId="5EE14B03" w14:textId="61F4187E" w:rsidR="0045149B" w:rsidRDefault="00F641B5" w:rsidP="00F641B5">
      <w:pPr>
        <w:spacing w:after="0" w:line="240" w:lineRule="auto"/>
        <w:jc w:val="both"/>
        <w:rPr>
          <w:rFonts w:ascii="Arial" w:hAnsi="Arial" w:cs="Arial"/>
          <w:sz w:val="20"/>
          <w:szCs w:val="20"/>
        </w:rPr>
      </w:pPr>
      <w:r w:rsidRPr="00686396">
        <w:rPr>
          <w:rFonts w:ascii="Arial" w:hAnsi="Arial" w:cs="Arial"/>
          <w:sz w:val="20"/>
          <w:szCs w:val="20"/>
        </w:rPr>
        <w:t>email</w:t>
      </w:r>
      <w:r w:rsidRPr="00CF761C">
        <w:rPr>
          <w:rFonts w:ascii="Arial" w:hAnsi="Arial" w:cs="Arial"/>
          <w:sz w:val="20"/>
          <w:szCs w:val="20"/>
        </w:rPr>
        <w:t xml:space="preserve">: </w:t>
      </w:r>
      <w:r w:rsidR="003F031A" w:rsidRPr="003F031A">
        <w:rPr>
          <w:rFonts w:ascii="Arial" w:hAnsi="Arial" w:cs="Arial"/>
          <w:sz w:val="20"/>
          <w:szCs w:val="20"/>
          <w:highlight w:val="black"/>
        </w:rPr>
        <w:t>…………………………..</w:t>
      </w:r>
    </w:p>
    <w:p w14:paraId="6E251166" w14:textId="625E8355" w:rsidR="00F641B5" w:rsidRDefault="00F641B5" w:rsidP="00F641B5">
      <w:pPr>
        <w:spacing w:after="0" w:line="240" w:lineRule="auto"/>
        <w:jc w:val="both"/>
        <w:rPr>
          <w:rFonts w:ascii="Arial" w:hAnsi="Arial" w:cs="Arial"/>
          <w:sz w:val="20"/>
          <w:szCs w:val="20"/>
        </w:rPr>
      </w:pPr>
      <w:r w:rsidRPr="00686396">
        <w:rPr>
          <w:rFonts w:ascii="Arial" w:hAnsi="Arial" w:cs="Arial"/>
          <w:sz w:val="20"/>
          <w:szCs w:val="20"/>
        </w:rPr>
        <w:t xml:space="preserve">jako poskytovatel na straně druhé (dále také jen „Poskytovatel“) </w:t>
      </w:r>
    </w:p>
    <w:p w14:paraId="5C5CDFD6" w14:textId="77777777" w:rsidR="00A61E62" w:rsidRPr="00686396" w:rsidRDefault="00A61E62" w:rsidP="00F641B5">
      <w:pPr>
        <w:spacing w:after="0" w:line="240" w:lineRule="auto"/>
        <w:jc w:val="both"/>
        <w:rPr>
          <w:rFonts w:ascii="Arial" w:hAnsi="Arial" w:cs="Arial"/>
          <w:sz w:val="20"/>
          <w:szCs w:val="20"/>
        </w:rPr>
      </w:pPr>
    </w:p>
    <w:p w14:paraId="1F1964E0" w14:textId="77777777" w:rsidR="00F641B5" w:rsidRPr="00686396" w:rsidRDefault="00F641B5" w:rsidP="00F641B5">
      <w:pPr>
        <w:spacing w:after="0" w:line="240" w:lineRule="auto"/>
        <w:jc w:val="both"/>
        <w:rPr>
          <w:rFonts w:ascii="Arial" w:hAnsi="Arial" w:cs="Arial"/>
          <w:b/>
          <w:bCs/>
          <w:sz w:val="20"/>
          <w:szCs w:val="20"/>
        </w:rPr>
      </w:pPr>
      <w:r>
        <w:rPr>
          <w:rFonts w:ascii="Arial" w:hAnsi="Arial" w:cs="Arial"/>
          <w:sz w:val="20"/>
          <w:szCs w:val="20"/>
        </w:rPr>
        <w:t>O</w:t>
      </w:r>
      <w:r w:rsidRPr="00686396">
        <w:rPr>
          <w:rFonts w:ascii="Arial" w:hAnsi="Arial" w:cs="Arial"/>
          <w:sz w:val="20"/>
          <w:szCs w:val="20"/>
        </w:rPr>
        <w:t xml:space="preserve">bjednatel a </w:t>
      </w:r>
      <w:r>
        <w:rPr>
          <w:rFonts w:ascii="Arial" w:hAnsi="Arial" w:cs="Arial"/>
          <w:sz w:val="20"/>
          <w:szCs w:val="20"/>
        </w:rPr>
        <w:t xml:space="preserve">Poskytovatel </w:t>
      </w:r>
      <w:r w:rsidRPr="00686396">
        <w:rPr>
          <w:rFonts w:ascii="Arial" w:hAnsi="Arial" w:cs="Arial"/>
          <w:sz w:val="20"/>
          <w:szCs w:val="20"/>
        </w:rPr>
        <w:t>dále také jen jako „smluvní strany“ a jednotlivě rovněž jako „smluvní strana“)</w:t>
      </w:r>
      <w:r w:rsidRPr="00686396">
        <w:rPr>
          <w:rFonts w:ascii="Arial" w:hAnsi="Arial" w:cs="Arial"/>
          <w:b/>
          <w:bCs/>
          <w:sz w:val="20"/>
          <w:szCs w:val="20"/>
        </w:rPr>
        <w:t xml:space="preserve"> </w:t>
      </w:r>
    </w:p>
    <w:p w14:paraId="2C3FB1BA" w14:textId="77777777" w:rsidR="00F641B5" w:rsidRPr="00686396" w:rsidRDefault="00F641B5" w:rsidP="00F641B5">
      <w:pPr>
        <w:spacing w:after="0" w:line="240" w:lineRule="auto"/>
        <w:jc w:val="both"/>
        <w:rPr>
          <w:rFonts w:ascii="Arial" w:hAnsi="Arial" w:cs="Arial"/>
          <w:sz w:val="20"/>
          <w:szCs w:val="20"/>
        </w:rPr>
      </w:pPr>
    </w:p>
    <w:p w14:paraId="229209EF" w14:textId="77777777" w:rsidR="00F641B5" w:rsidRPr="00686396" w:rsidRDefault="00F641B5" w:rsidP="00F641B5">
      <w:pPr>
        <w:spacing w:after="0" w:line="240" w:lineRule="auto"/>
        <w:jc w:val="both"/>
        <w:rPr>
          <w:rFonts w:ascii="Arial" w:hAnsi="Arial" w:cs="Arial"/>
          <w:sz w:val="20"/>
          <w:szCs w:val="20"/>
        </w:rPr>
      </w:pPr>
      <w:r w:rsidRPr="00686396">
        <w:rPr>
          <w:rFonts w:ascii="Arial" w:hAnsi="Arial" w:cs="Arial"/>
          <w:sz w:val="20"/>
          <w:szCs w:val="20"/>
        </w:rPr>
        <w:t>uzavírají dnešního dne, měsíce a roku tuto</w:t>
      </w:r>
    </w:p>
    <w:p w14:paraId="693B3CFE" w14:textId="77777777" w:rsidR="00623723" w:rsidRPr="00AD0A86" w:rsidRDefault="00623723" w:rsidP="00AD0A86">
      <w:pPr>
        <w:spacing w:after="0" w:line="240" w:lineRule="auto"/>
        <w:jc w:val="both"/>
        <w:rPr>
          <w:rFonts w:ascii="Times New Roman" w:eastAsia="Times New Roman" w:hAnsi="Times New Roman" w:cs="Times New Roman"/>
          <w:sz w:val="20"/>
          <w:szCs w:val="20"/>
        </w:rPr>
      </w:pPr>
    </w:p>
    <w:p w14:paraId="209FC9BF" w14:textId="77777777" w:rsidR="00623723" w:rsidRPr="00AD0A86" w:rsidRDefault="00000000" w:rsidP="00AD0A86">
      <w:pPr>
        <w:pBdr>
          <w:bottom w:val="single" w:sz="12" w:space="1" w:color="000000"/>
        </w:pBdr>
        <w:spacing w:after="0" w:line="240" w:lineRule="auto"/>
        <w:jc w:val="center"/>
        <w:rPr>
          <w:rFonts w:ascii="Arial" w:eastAsia="Times New Roman" w:hAnsi="Arial" w:cs="Arial"/>
          <w:sz w:val="20"/>
          <w:szCs w:val="20"/>
        </w:rPr>
      </w:pPr>
      <w:r w:rsidRPr="00AD0A86">
        <w:rPr>
          <w:rFonts w:ascii="Arial" w:eastAsia="Times New Roman" w:hAnsi="Arial" w:cs="Arial"/>
          <w:b/>
          <w:sz w:val="20"/>
          <w:szCs w:val="20"/>
        </w:rPr>
        <w:t>smlouvu o poskytování služeb</w:t>
      </w:r>
    </w:p>
    <w:p w14:paraId="2D0B6653" w14:textId="77777777" w:rsidR="00623723" w:rsidRPr="00AD0A86" w:rsidRDefault="00000000" w:rsidP="00AD0A86">
      <w:pPr>
        <w:pBdr>
          <w:bottom w:val="single" w:sz="12" w:space="1" w:color="000000"/>
        </w:pBdr>
        <w:spacing w:after="0" w:line="240" w:lineRule="auto"/>
        <w:jc w:val="center"/>
        <w:rPr>
          <w:rFonts w:ascii="Arial" w:eastAsia="Times New Roman" w:hAnsi="Arial" w:cs="Arial"/>
          <w:sz w:val="20"/>
          <w:szCs w:val="20"/>
        </w:rPr>
      </w:pPr>
      <w:r w:rsidRPr="00AD0A86">
        <w:rPr>
          <w:rFonts w:ascii="Arial" w:eastAsia="Times New Roman" w:hAnsi="Arial" w:cs="Arial"/>
          <w:b/>
          <w:sz w:val="20"/>
          <w:szCs w:val="20"/>
        </w:rPr>
        <w:t xml:space="preserve">dle § 2586 a násl. zákona č. 89/2012 Sb., občanský zákoník, </w:t>
      </w:r>
    </w:p>
    <w:p w14:paraId="29615200" w14:textId="77777777" w:rsidR="00623723" w:rsidRPr="00AD0A86" w:rsidRDefault="00000000" w:rsidP="00AD0A86">
      <w:pPr>
        <w:pBdr>
          <w:bottom w:val="single" w:sz="12" w:space="1" w:color="000000"/>
        </w:pBdr>
        <w:spacing w:after="0" w:line="240" w:lineRule="auto"/>
        <w:jc w:val="center"/>
        <w:rPr>
          <w:rFonts w:ascii="Arial" w:eastAsia="Times New Roman" w:hAnsi="Arial" w:cs="Arial"/>
          <w:b/>
          <w:sz w:val="20"/>
          <w:szCs w:val="20"/>
        </w:rPr>
      </w:pPr>
      <w:r w:rsidRPr="00AD0A86">
        <w:rPr>
          <w:rFonts w:ascii="Arial" w:eastAsia="Times New Roman" w:hAnsi="Arial" w:cs="Arial"/>
          <w:b/>
          <w:sz w:val="20"/>
          <w:szCs w:val="20"/>
        </w:rPr>
        <w:t>ve znění pozdějších předpisů (dále také jen „Občanský zákoník“)</w:t>
      </w:r>
    </w:p>
    <w:p w14:paraId="1593874B" w14:textId="77777777" w:rsidR="00623723" w:rsidRPr="00AD0A86" w:rsidRDefault="00623723" w:rsidP="00AD0A86">
      <w:pPr>
        <w:pBdr>
          <w:bottom w:val="single" w:sz="12" w:space="1" w:color="000000"/>
        </w:pBdr>
        <w:spacing w:after="0" w:line="240" w:lineRule="auto"/>
        <w:jc w:val="center"/>
        <w:rPr>
          <w:rFonts w:ascii="Arial" w:eastAsia="Times New Roman" w:hAnsi="Arial" w:cs="Arial"/>
          <w:b/>
          <w:sz w:val="20"/>
          <w:szCs w:val="20"/>
        </w:rPr>
      </w:pPr>
    </w:p>
    <w:p w14:paraId="57BA120D" w14:textId="77777777" w:rsidR="00623723" w:rsidRPr="00AD0A86" w:rsidRDefault="00000000" w:rsidP="00AD0A86">
      <w:pPr>
        <w:pBdr>
          <w:bottom w:val="single" w:sz="12" w:space="1" w:color="000000"/>
        </w:pBdr>
        <w:spacing w:after="0" w:line="240" w:lineRule="auto"/>
        <w:jc w:val="center"/>
        <w:rPr>
          <w:rFonts w:ascii="Arial" w:eastAsia="Times New Roman" w:hAnsi="Arial" w:cs="Arial"/>
          <w:sz w:val="20"/>
          <w:szCs w:val="20"/>
        </w:rPr>
      </w:pPr>
      <w:r w:rsidRPr="00AD0A86">
        <w:rPr>
          <w:rFonts w:ascii="Arial" w:eastAsia="Times New Roman" w:hAnsi="Arial" w:cs="Arial"/>
          <w:b/>
          <w:sz w:val="20"/>
          <w:szCs w:val="20"/>
        </w:rPr>
        <w:t>dále také jen „smlouva“</w:t>
      </w:r>
    </w:p>
    <w:p w14:paraId="18535358" w14:textId="77777777" w:rsidR="00623723" w:rsidRPr="00AD0A86" w:rsidRDefault="00623723" w:rsidP="00AD0A86">
      <w:pPr>
        <w:spacing w:after="0" w:line="240" w:lineRule="auto"/>
        <w:jc w:val="both"/>
        <w:rPr>
          <w:rFonts w:ascii="Arial" w:eastAsia="Times New Roman" w:hAnsi="Arial" w:cs="Arial"/>
          <w:sz w:val="20"/>
          <w:szCs w:val="20"/>
        </w:rPr>
      </w:pPr>
    </w:p>
    <w:p w14:paraId="4FB1098B" w14:textId="77777777" w:rsidR="00623723" w:rsidRPr="00AD0A86" w:rsidRDefault="00623723" w:rsidP="00AD0A86">
      <w:pPr>
        <w:spacing w:after="0" w:line="240" w:lineRule="auto"/>
        <w:rPr>
          <w:rFonts w:ascii="Arial" w:eastAsia="Times New Roman" w:hAnsi="Arial" w:cs="Arial"/>
          <w:sz w:val="20"/>
          <w:szCs w:val="20"/>
        </w:rPr>
      </w:pPr>
      <w:bookmarkStart w:id="0" w:name="bookmark=id.gjdgxs" w:colFirst="0" w:colLast="0"/>
      <w:bookmarkEnd w:id="0"/>
    </w:p>
    <w:p w14:paraId="764CF3B1" w14:textId="357A4776" w:rsidR="00623723" w:rsidRPr="00A61E62" w:rsidRDefault="00000000" w:rsidP="00A61E62">
      <w:pPr>
        <w:numPr>
          <w:ilvl w:val="0"/>
          <w:numId w:val="4"/>
        </w:numPr>
        <w:tabs>
          <w:tab w:val="left" w:pos="720"/>
        </w:tabs>
        <w:spacing w:after="0" w:line="240" w:lineRule="auto"/>
        <w:ind w:hanging="360"/>
        <w:jc w:val="both"/>
        <w:rPr>
          <w:rFonts w:ascii="Arial" w:eastAsia="Times New Roman" w:hAnsi="Arial" w:cs="Arial"/>
          <w:sz w:val="20"/>
          <w:szCs w:val="20"/>
        </w:rPr>
      </w:pPr>
      <w:r w:rsidRPr="00AD0A86">
        <w:rPr>
          <w:rFonts w:ascii="Arial" w:eastAsia="Times New Roman" w:hAnsi="Arial" w:cs="Arial"/>
          <w:b/>
          <w:sz w:val="20"/>
          <w:szCs w:val="20"/>
        </w:rPr>
        <w:t>ÚVODNÍ USTANOVENÍ</w:t>
      </w:r>
    </w:p>
    <w:p w14:paraId="012DBD66" w14:textId="77777777" w:rsidR="00623723" w:rsidRPr="00AD0A86" w:rsidRDefault="00000000" w:rsidP="00AD0A86">
      <w:pPr>
        <w:numPr>
          <w:ilvl w:val="1"/>
          <w:numId w:val="4"/>
        </w:numPr>
        <w:tabs>
          <w:tab w:val="left" w:pos="1440"/>
        </w:tabs>
        <w:spacing w:after="0" w:line="240" w:lineRule="auto"/>
        <w:jc w:val="both"/>
        <w:rPr>
          <w:rFonts w:ascii="Arial" w:eastAsia="Times New Roman" w:hAnsi="Arial" w:cs="Arial"/>
          <w:sz w:val="20"/>
          <w:szCs w:val="20"/>
        </w:rPr>
      </w:pPr>
      <w:bookmarkStart w:id="1" w:name="bookmark=id.30j0zll" w:colFirst="0" w:colLast="0"/>
      <w:bookmarkEnd w:id="1"/>
      <w:r w:rsidRPr="00AD0A86">
        <w:rPr>
          <w:rFonts w:ascii="Arial" w:eastAsia="Times New Roman" w:hAnsi="Arial" w:cs="Arial"/>
          <w:sz w:val="20"/>
          <w:szCs w:val="20"/>
        </w:rPr>
        <w:t>Objednatel prohlašuje, že je zapsaným ústavem, jehož účelem je mj. příprava, koordinace a realizace akcí a činností souvisejících s titulem Evropské hlavní město kultury pro rok 2028.</w:t>
      </w:r>
    </w:p>
    <w:p w14:paraId="52C79B57" w14:textId="77777777" w:rsidR="00623723" w:rsidRPr="00AD0A86" w:rsidRDefault="00000000" w:rsidP="00AD0A86">
      <w:pPr>
        <w:numPr>
          <w:ilvl w:val="1"/>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Objednatel dále prohlašuje, že splňuje veškeré podmínky a požadavky v této smlouvě stanovené a je oprávněn tuto smlouvu uzavřít a řádně plnit své povinnosti a závazky v ní obsažené.</w:t>
      </w:r>
    </w:p>
    <w:p w14:paraId="4E9F35AB" w14:textId="77777777" w:rsidR="00623723" w:rsidRPr="00AD0A86" w:rsidRDefault="00000000" w:rsidP="00AD0A86">
      <w:pPr>
        <w:numPr>
          <w:ilvl w:val="1"/>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Poskytovatel prohlašuje, že je právnickou osobou či podnikající fyzickou osobou, a podnikatelem, který disponuje všemi potřebnými oprávněnými pro to, aby mohl přijmout a splnit své závazky a povinnosti z této smlouvy.</w:t>
      </w:r>
    </w:p>
    <w:p w14:paraId="4CDAB6FD" w14:textId="77777777" w:rsidR="00623723" w:rsidRPr="00AD0A86" w:rsidRDefault="00000000" w:rsidP="00AD0A86">
      <w:pPr>
        <w:numPr>
          <w:ilvl w:val="1"/>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7DAAE7E4" w14:textId="77777777" w:rsidR="00623723" w:rsidRPr="00AD0A86" w:rsidRDefault="00623723" w:rsidP="00AD0A86">
      <w:pPr>
        <w:tabs>
          <w:tab w:val="left" w:pos="1440"/>
        </w:tabs>
        <w:spacing w:after="0" w:line="240" w:lineRule="auto"/>
        <w:ind w:left="1364"/>
        <w:jc w:val="both"/>
        <w:rPr>
          <w:rFonts w:ascii="Arial" w:eastAsia="Times New Roman" w:hAnsi="Arial" w:cs="Arial"/>
          <w:sz w:val="20"/>
          <w:szCs w:val="20"/>
        </w:rPr>
      </w:pPr>
    </w:p>
    <w:p w14:paraId="2A7877A9" w14:textId="5AB84E30" w:rsidR="00623723" w:rsidRPr="00A61E62" w:rsidRDefault="00000000" w:rsidP="00A61E62">
      <w:pPr>
        <w:numPr>
          <w:ilvl w:val="0"/>
          <w:numId w:val="4"/>
        </w:numPr>
        <w:tabs>
          <w:tab w:val="left" w:pos="720"/>
        </w:tabs>
        <w:spacing w:after="0" w:line="240" w:lineRule="auto"/>
        <w:ind w:hanging="360"/>
        <w:jc w:val="both"/>
        <w:rPr>
          <w:rFonts w:ascii="Arial" w:eastAsia="Times New Roman" w:hAnsi="Arial" w:cs="Arial"/>
          <w:b/>
          <w:sz w:val="20"/>
          <w:szCs w:val="20"/>
        </w:rPr>
      </w:pPr>
      <w:r w:rsidRPr="00AD0A86">
        <w:rPr>
          <w:rFonts w:ascii="Arial" w:eastAsia="Times New Roman" w:hAnsi="Arial" w:cs="Arial"/>
          <w:b/>
          <w:sz w:val="20"/>
          <w:szCs w:val="20"/>
        </w:rPr>
        <w:t>PŘEDMĚT A ÚČEL SMLOUVY</w:t>
      </w:r>
    </w:p>
    <w:p w14:paraId="6A9354FA" w14:textId="77777777" w:rsidR="00623723" w:rsidRPr="00AD0A86" w:rsidRDefault="00000000" w:rsidP="00AD0A86">
      <w:pPr>
        <w:numPr>
          <w:ilvl w:val="1"/>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Účelem této smlouvy je zajištění úspěšného naplňování účelu objednatele, přičemž objednateli má náležet řádné a nerušené právo k užití výsledků činnosti poskytovatele dle této smlouvy.</w:t>
      </w:r>
    </w:p>
    <w:p w14:paraId="312FD8B5" w14:textId="287C49C9" w:rsidR="00623723" w:rsidRPr="00AD0A86" w:rsidRDefault="00000000" w:rsidP="00AD0A86">
      <w:pPr>
        <w:numPr>
          <w:ilvl w:val="1"/>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 xml:space="preserve">Předmětem této smlouvy je realizace veřejné </w:t>
      </w:r>
      <w:r w:rsidR="00360E87">
        <w:rPr>
          <w:rFonts w:ascii="Arial" w:eastAsia="Times New Roman" w:hAnsi="Arial" w:cs="Arial"/>
          <w:sz w:val="20"/>
          <w:szCs w:val="20"/>
        </w:rPr>
        <w:t xml:space="preserve">zakázky </w:t>
      </w:r>
      <w:r w:rsidR="00F82EAF">
        <w:rPr>
          <w:rFonts w:ascii="Arial" w:eastAsia="Times New Roman" w:hAnsi="Arial" w:cs="Arial"/>
          <w:b/>
          <w:bCs/>
          <w:sz w:val="20"/>
          <w:szCs w:val="20"/>
        </w:rPr>
        <w:t>Kurátorské vedení projektu Art Farm</w:t>
      </w:r>
      <w:r w:rsidR="00424B17" w:rsidRPr="00424B17">
        <w:rPr>
          <w:rFonts w:ascii="Arial" w:eastAsia="Times New Roman" w:hAnsi="Arial" w:cs="Arial"/>
          <w:b/>
          <w:bCs/>
          <w:sz w:val="20"/>
          <w:szCs w:val="20"/>
        </w:rPr>
        <w:t xml:space="preserve"> </w:t>
      </w:r>
      <w:r w:rsidRPr="00AD0A86">
        <w:rPr>
          <w:rFonts w:ascii="Arial" w:eastAsia="Times New Roman" w:hAnsi="Arial" w:cs="Arial"/>
          <w:sz w:val="20"/>
          <w:szCs w:val="20"/>
        </w:rPr>
        <w:t>(dále také jen „Veřejná zakázka“) dle zadávacích podmínek (dále také jen „Zadávací podmínky“),když Služby bude poskytovatel poskytovat objednateli na základě dílčích požadavků a zadání objednatele (dále také jen „Zadání“)</w:t>
      </w:r>
    </w:p>
    <w:p w14:paraId="13996216" w14:textId="77777777" w:rsidR="00623723" w:rsidRPr="00AD0A86" w:rsidRDefault="00000000" w:rsidP="00AD0A86">
      <w:pPr>
        <w:numPr>
          <w:ilvl w:val="1"/>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lastRenderedPageBreak/>
        <w:t>Poskytovatel touto smlouvou garantuje objednateli splnění Zadávacích podmínek Veřejné zakázky a všech z toho vyplývajících povinností podle poskytovatelem podané nabídky. Pro vyloučení jakýchkoliv pochybností to znamená, že:</w:t>
      </w:r>
    </w:p>
    <w:p w14:paraId="7E54A0A8" w14:textId="77777777" w:rsidR="00623723" w:rsidRPr="00AD0A86" w:rsidRDefault="00000000" w:rsidP="00AD0A86">
      <w:pPr>
        <w:numPr>
          <w:ilvl w:val="2"/>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v případě jakékoliv nejistoty ohledně výkladu ustanovení této smlouvy budou tato ustanovení vykládána tak, aby zohledňovala účel Veřejné zakázky a podmínky plnění Veřejné zakázky vyjádřené Zadávacími podmínkami,</w:t>
      </w:r>
    </w:p>
    <w:p w14:paraId="0FA455DB" w14:textId="77777777" w:rsidR="00623723" w:rsidRPr="00AD0A86" w:rsidRDefault="00000000" w:rsidP="00AD0A86">
      <w:pPr>
        <w:numPr>
          <w:ilvl w:val="2"/>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v případě chybějícího ustanovení v této smlouvě, budou použita dostatečně konkrétní ustanovení Zadávací dokumentace,</w:t>
      </w:r>
    </w:p>
    <w:p w14:paraId="2E7E59BF" w14:textId="77777777" w:rsidR="00623723" w:rsidRPr="00AD0A86" w:rsidRDefault="00000000" w:rsidP="00AD0A86">
      <w:pPr>
        <w:numPr>
          <w:ilvl w:val="2"/>
          <w:numId w:val="4"/>
        </w:numPr>
        <w:tabs>
          <w:tab w:val="left" w:pos="144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poskytovatel je vázán svou nabídkou předloženou v rámci výběrového řízení pro Veřejnou zakázku.</w:t>
      </w:r>
    </w:p>
    <w:p w14:paraId="4045CE27" w14:textId="77777777" w:rsidR="00623723" w:rsidRPr="00AD0A86" w:rsidRDefault="00000000" w:rsidP="00AD0A86">
      <w:pPr>
        <w:numPr>
          <w:ilvl w:val="1"/>
          <w:numId w:val="4"/>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Předmětem této smlouvy je závazek poskytovatele poskytovat objednateli dle Zadání a za podmínek sjednaných touto smlouvou Služby a závazek objednatele zaplatit za to poskytovateli v této smlouvě sjednanou odměnu.</w:t>
      </w:r>
    </w:p>
    <w:p w14:paraId="510278DF" w14:textId="77777777" w:rsidR="00623723" w:rsidRPr="00AD0A86" w:rsidRDefault="00000000" w:rsidP="00AD0A86">
      <w:pPr>
        <w:numPr>
          <w:ilvl w:val="1"/>
          <w:numId w:val="4"/>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Účelem této smlouvy je upravit podmínky, za nichž bude poskytovatel poskytovat objednateli Služby.</w:t>
      </w:r>
    </w:p>
    <w:p w14:paraId="66E3E085" w14:textId="77777777" w:rsidR="00623723" w:rsidRPr="00AD0A86" w:rsidRDefault="00000000" w:rsidP="00AD0A86">
      <w:pPr>
        <w:numPr>
          <w:ilvl w:val="1"/>
          <w:numId w:val="4"/>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Poskytovatel se zavazuje poskytnout objednateli všechny Služby, které u něj objednatel zadá dle dílčích Zadán</w:t>
      </w:r>
      <w:r w:rsidRPr="00AD0A86">
        <w:rPr>
          <w:rFonts w:ascii="Arial" w:eastAsia="Times New Roman" w:hAnsi="Arial" w:cs="Arial"/>
          <w:color w:val="000000"/>
          <w:sz w:val="20"/>
          <w:szCs w:val="20"/>
          <w:highlight w:val="white"/>
        </w:rPr>
        <w:t>í, a to za podmínek uvedených v této smlouvě a také uvedených v každém dílčím Zadání.</w:t>
      </w:r>
      <w:r w:rsidRPr="00AD0A86">
        <w:rPr>
          <w:rFonts w:ascii="Arial" w:eastAsia="Times New Roman" w:hAnsi="Arial" w:cs="Arial"/>
          <w:color w:val="000000"/>
          <w:sz w:val="20"/>
          <w:szCs w:val="20"/>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4F294288" w14:textId="77777777" w:rsidR="00623723" w:rsidRPr="00AD0A86" w:rsidRDefault="00000000" w:rsidP="00AD0A86">
      <w:pPr>
        <w:numPr>
          <w:ilvl w:val="1"/>
          <w:numId w:val="4"/>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 xml:space="preserve">Výstupem poskytovaných Služeb je zejména faktické řádné vykonání činnosti směřující k naplnění účelu této smlouvy, dle výše sjednaných podmínek tohoto článku této smlouvy v souladu se Zadáním objednatele. </w:t>
      </w:r>
    </w:p>
    <w:p w14:paraId="7CEA2AAD" w14:textId="77777777" w:rsidR="00623723" w:rsidRPr="00AD0A86" w:rsidRDefault="00000000" w:rsidP="00AD0A86">
      <w:pPr>
        <w:numPr>
          <w:ilvl w:val="1"/>
          <w:numId w:val="4"/>
        </w:numPr>
        <w:pBdr>
          <w:top w:val="nil"/>
          <w:left w:val="nil"/>
          <w:bottom w:val="nil"/>
          <w:right w:val="nil"/>
          <w:between w:val="nil"/>
        </w:pBdr>
        <w:tabs>
          <w:tab w:val="left" w:pos="1440"/>
        </w:tabs>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Touto smlouvou není dotčeno právo objednatele poptávat Služby specifikované v této smlouvě také u jiných poskytovatelů či dodavatelů.</w:t>
      </w:r>
    </w:p>
    <w:p w14:paraId="3E7435CB" w14:textId="77777777" w:rsidR="00623723" w:rsidRPr="00AD0A86" w:rsidRDefault="00623723" w:rsidP="00AD0A86">
      <w:pPr>
        <w:spacing w:after="0" w:line="240" w:lineRule="auto"/>
        <w:ind w:left="1440"/>
        <w:jc w:val="both"/>
        <w:rPr>
          <w:rFonts w:ascii="Arial" w:eastAsia="Times New Roman" w:hAnsi="Arial" w:cs="Arial"/>
          <w:sz w:val="20"/>
          <w:szCs w:val="20"/>
        </w:rPr>
      </w:pPr>
    </w:p>
    <w:p w14:paraId="4641311C" w14:textId="3952393D" w:rsidR="00623723" w:rsidRPr="00A61E62" w:rsidRDefault="00000000" w:rsidP="00A61E62">
      <w:pPr>
        <w:numPr>
          <w:ilvl w:val="0"/>
          <w:numId w:val="4"/>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AD0A86">
        <w:rPr>
          <w:rFonts w:ascii="Arial" w:eastAsia="Times New Roman" w:hAnsi="Arial" w:cs="Arial"/>
          <w:b/>
          <w:color w:val="000000"/>
          <w:sz w:val="20"/>
          <w:szCs w:val="20"/>
        </w:rPr>
        <w:t>ZPŮSOB, TERMÍN A MÍSTO POSKYTOVÁNÍ SLUŽEB</w:t>
      </w:r>
    </w:p>
    <w:p w14:paraId="4E05EAFE" w14:textId="77777777" w:rsidR="00623723" w:rsidRPr="00AD0A86" w:rsidRDefault="00000000" w:rsidP="00AD0A86">
      <w:pPr>
        <w:numPr>
          <w:ilvl w:val="1"/>
          <w:numId w:val="4"/>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5414FAB9" w14:textId="77777777" w:rsidR="00623723" w:rsidRPr="00AD0A86" w:rsidRDefault="00000000" w:rsidP="00AD0A86">
      <w:pPr>
        <w:numPr>
          <w:ilvl w:val="1"/>
          <w:numId w:val="4"/>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43E36CFD" w14:textId="1994241E" w:rsidR="00623723" w:rsidRPr="00AD0A86" w:rsidRDefault="00000000" w:rsidP="00AD0A86">
      <w:pPr>
        <w:numPr>
          <w:ilvl w:val="1"/>
          <w:numId w:val="4"/>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Služby dle této smlouvy budou poskytovatelem objednateli poskytovány na základě dílčích Zadání</w:t>
      </w:r>
      <w:r w:rsidR="00AD0A86">
        <w:rPr>
          <w:rFonts w:ascii="Arial" w:eastAsia="Times New Roman" w:hAnsi="Arial" w:cs="Arial"/>
          <w:b/>
          <w:bCs/>
          <w:sz w:val="20"/>
          <w:szCs w:val="20"/>
        </w:rPr>
        <w:t>.</w:t>
      </w:r>
    </w:p>
    <w:p w14:paraId="06D90154" w14:textId="77777777" w:rsidR="00623723" w:rsidRPr="00AD0A86" w:rsidRDefault="00000000" w:rsidP="00AD0A86">
      <w:pPr>
        <w:numPr>
          <w:ilvl w:val="1"/>
          <w:numId w:val="4"/>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Místem plnění Služeb dle této smlouvy a předání výstupů z poskytnutí Služeb je sídlo objednatele a jakékoliv místo výslovně určené objednatelem v konkrétním Zadání.</w:t>
      </w:r>
    </w:p>
    <w:p w14:paraId="4E1497B5" w14:textId="77777777" w:rsidR="00623723" w:rsidRPr="00AD0A86" w:rsidRDefault="00000000" w:rsidP="00AD0A86">
      <w:pPr>
        <w:numPr>
          <w:ilvl w:val="1"/>
          <w:numId w:val="4"/>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Po dokončení dílčího plnění dle konkrétního Zadání předloží poskytovatel objednateli ke schválení dílo v textové podobě</w:t>
      </w:r>
      <w:r w:rsidRPr="00AD0A86">
        <w:rPr>
          <w:rFonts w:ascii="Arial" w:eastAsia="Times New Roman" w:hAnsi="Arial" w:cs="Arial"/>
          <w:sz w:val="20"/>
          <w:szCs w:val="20"/>
          <w:highlight w:val="white"/>
        </w:rPr>
        <w:t xml:space="preserve"> </w:t>
      </w:r>
      <w:r w:rsidRPr="00AD0A86">
        <w:rPr>
          <w:rFonts w:ascii="Arial" w:eastAsia="Times New Roman" w:hAnsi="Arial" w:cs="Arial"/>
          <w:sz w:val="20"/>
          <w:szCs w:val="20"/>
        </w:rPr>
        <w:t xml:space="preserve">a dále soupis poskytnutých Služeb obsahující specifikaci konkrétní Služby poskytnuté na základě konkrétního Zadání a popis rozsahu plnění (dále také jen „Soupis Služeb“). </w:t>
      </w:r>
    </w:p>
    <w:p w14:paraId="070CCA55" w14:textId="77777777" w:rsidR="00623723" w:rsidRPr="00AD0A86" w:rsidRDefault="00000000" w:rsidP="00AD0A86">
      <w:pPr>
        <w:numPr>
          <w:ilvl w:val="1"/>
          <w:numId w:val="4"/>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10BACE9D" w14:textId="77777777" w:rsidR="00623723" w:rsidRDefault="00000000" w:rsidP="00AD0A86">
      <w:pPr>
        <w:numPr>
          <w:ilvl w:val="1"/>
          <w:numId w:val="4"/>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6F81F9C7" w14:textId="77777777" w:rsidR="00A61E62" w:rsidRDefault="00A61E62" w:rsidP="00A61E62">
      <w:pPr>
        <w:spacing w:after="0" w:line="240" w:lineRule="auto"/>
        <w:ind w:left="1364"/>
        <w:jc w:val="both"/>
        <w:rPr>
          <w:rFonts w:ascii="Arial" w:eastAsia="Times New Roman" w:hAnsi="Arial" w:cs="Arial"/>
          <w:sz w:val="20"/>
          <w:szCs w:val="20"/>
        </w:rPr>
      </w:pPr>
    </w:p>
    <w:p w14:paraId="69950532" w14:textId="77777777" w:rsidR="00623723" w:rsidRDefault="00623723" w:rsidP="00F82EAF">
      <w:pPr>
        <w:spacing w:after="0" w:line="240" w:lineRule="auto"/>
        <w:jc w:val="both"/>
        <w:rPr>
          <w:rFonts w:ascii="Arial" w:eastAsia="Times New Roman" w:hAnsi="Arial" w:cs="Arial"/>
          <w:sz w:val="20"/>
          <w:szCs w:val="20"/>
        </w:rPr>
      </w:pPr>
    </w:p>
    <w:p w14:paraId="3DDFB91E" w14:textId="77777777" w:rsidR="00F82EAF" w:rsidRDefault="00F82EAF" w:rsidP="00F82EAF">
      <w:pPr>
        <w:spacing w:after="0" w:line="240" w:lineRule="auto"/>
        <w:jc w:val="both"/>
        <w:rPr>
          <w:rFonts w:ascii="Arial" w:eastAsia="Times New Roman" w:hAnsi="Arial" w:cs="Arial"/>
          <w:sz w:val="20"/>
          <w:szCs w:val="20"/>
        </w:rPr>
      </w:pPr>
    </w:p>
    <w:p w14:paraId="494DAE25" w14:textId="77777777" w:rsidR="00F82EAF" w:rsidRPr="00AD0A86" w:rsidRDefault="00F82EAF" w:rsidP="00F82EAF">
      <w:pPr>
        <w:spacing w:after="0" w:line="240" w:lineRule="auto"/>
        <w:jc w:val="both"/>
        <w:rPr>
          <w:rFonts w:ascii="Arial" w:eastAsia="Times New Roman" w:hAnsi="Arial" w:cs="Arial"/>
          <w:b/>
          <w:sz w:val="20"/>
          <w:szCs w:val="20"/>
          <w:highlight w:val="yellow"/>
        </w:rPr>
      </w:pPr>
    </w:p>
    <w:p w14:paraId="1E43C53E" w14:textId="22066131" w:rsidR="00623723" w:rsidRPr="00A61E62" w:rsidRDefault="00000000" w:rsidP="00A61E62">
      <w:pPr>
        <w:numPr>
          <w:ilvl w:val="0"/>
          <w:numId w:val="4"/>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AD0A86">
        <w:rPr>
          <w:rFonts w:ascii="Arial" w:eastAsia="Times New Roman" w:hAnsi="Arial" w:cs="Arial"/>
          <w:b/>
          <w:color w:val="000000"/>
          <w:sz w:val="20"/>
          <w:szCs w:val="20"/>
        </w:rPr>
        <w:lastRenderedPageBreak/>
        <w:t>ODMĚNA A PLATEBNÍ PODMÍNKY</w:t>
      </w:r>
    </w:p>
    <w:p w14:paraId="28F2978B" w14:textId="3CB880A5" w:rsidR="00623723" w:rsidRDefault="00000000" w:rsidP="00AD0A86">
      <w:pPr>
        <w:numPr>
          <w:ilvl w:val="1"/>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Smluvní strany sjednávají, že za poskytované Služby dle této smlouvy se objednatel zavazuje poskytovateli zaplatit odměnu, která bude poskytovatelem účtována takto po řádném a včasném poskytnutí Služeb</w:t>
      </w:r>
      <w:r w:rsidR="00A61E62">
        <w:rPr>
          <w:rFonts w:ascii="Arial" w:eastAsia="Times New Roman" w:hAnsi="Arial" w:cs="Arial"/>
          <w:sz w:val="20"/>
          <w:szCs w:val="20"/>
        </w:rPr>
        <w:t xml:space="preserve">, </w:t>
      </w:r>
      <w:r w:rsidRPr="00AD0A86">
        <w:rPr>
          <w:rFonts w:ascii="Arial" w:eastAsia="Times New Roman" w:hAnsi="Arial" w:cs="Arial"/>
          <w:sz w:val="20"/>
          <w:szCs w:val="20"/>
        </w:rPr>
        <w:t>a to dle Soupisu Služeb</w:t>
      </w:r>
      <w:r w:rsidR="004E75F0">
        <w:rPr>
          <w:rFonts w:ascii="Arial" w:eastAsia="Times New Roman" w:hAnsi="Arial" w:cs="Arial"/>
          <w:sz w:val="20"/>
          <w:szCs w:val="20"/>
        </w:rPr>
        <w:t>.</w:t>
      </w:r>
      <w:r w:rsidRPr="00AD0A86">
        <w:rPr>
          <w:rFonts w:ascii="Arial" w:eastAsia="Times New Roman" w:hAnsi="Arial" w:cs="Arial"/>
          <w:sz w:val="20"/>
          <w:szCs w:val="20"/>
        </w:rPr>
        <w:t xml:space="preserve"> </w:t>
      </w:r>
    </w:p>
    <w:p w14:paraId="7DAC75ED" w14:textId="260EC8D1" w:rsidR="00623723" w:rsidRDefault="00000000" w:rsidP="00C25682">
      <w:pPr>
        <w:numPr>
          <w:ilvl w:val="1"/>
          <w:numId w:val="1"/>
        </w:numPr>
        <w:spacing w:after="0" w:line="240" w:lineRule="auto"/>
        <w:jc w:val="both"/>
        <w:rPr>
          <w:rFonts w:ascii="Arial" w:eastAsia="Times New Roman" w:hAnsi="Arial" w:cs="Arial"/>
          <w:sz w:val="20"/>
          <w:szCs w:val="20"/>
        </w:rPr>
      </w:pPr>
      <w:r w:rsidRPr="00C25682">
        <w:rPr>
          <w:rFonts w:ascii="Arial" w:eastAsia="Times New Roman" w:hAnsi="Arial" w:cs="Arial"/>
          <w:sz w:val="20"/>
          <w:szCs w:val="20"/>
        </w:rPr>
        <w:t>Nejvyšší celková sjednaná odměna za veškeré poskytnuté Služby dle této smlouvy, vykázané dle Soupisů Služeb</w:t>
      </w:r>
      <w:r w:rsidR="0045473D">
        <w:rPr>
          <w:rFonts w:ascii="Arial" w:eastAsia="Times New Roman" w:hAnsi="Arial" w:cs="Arial"/>
          <w:sz w:val="20"/>
          <w:szCs w:val="20"/>
        </w:rPr>
        <w:t xml:space="preserve"> </w:t>
      </w:r>
      <w:r w:rsidRPr="00C25682">
        <w:rPr>
          <w:rFonts w:ascii="Arial" w:eastAsia="Times New Roman" w:hAnsi="Arial" w:cs="Arial"/>
          <w:sz w:val="20"/>
          <w:szCs w:val="20"/>
        </w:rPr>
        <w:t xml:space="preserve">činí </w:t>
      </w:r>
      <w:r w:rsidR="00F82EAF">
        <w:rPr>
          <w:rFonts w:ascii="Arial" w:eastAsia="Times New Roman" w:hAnsi="Arial" w:cs="Arial"/>
          <w:b/>
          <w:bCs/>
          <w:sz w:val="20"/>
          <w:szCs w:val="20"/>
          <w:highlight w:val="white"/>
        </w:rPr>
        <w:t>1</w:t>
      </w:r>
      <w:r w:rsidR="00753BF1">
        <w:rPr>
          <w:rFonts w:ascii="Arial" w:eastAsia="Times New Roman" w:hAnsi="Arial" w:cs="Arial"/>
          <w:b/>
          <w:bCs/>
          <w:sz w:val="20"/>
          <w:szCs w:val="20"/>
          <w:highlight w:val="white"/>
        </w:rPr>
        <w:t>23</w:t>
      </w:r>
      <w:r w:rsidR="0045149B" w:rsidRPr="00C25682">
        <w:rPr>
          <w:rFonts w:ascii="Arial" w:eastAsia="Times New Roman" w:hAnsi="Arial" w:cs="Arial"/>
          <w:b/>
          <w:bCs/>
          <w:sz w:val="20"/>
          <w:szCs w:val="20"/>
          <w:highlight w:val="white"/>
        </w:rPr>
        <w:t xml:space="preserve"> </w:t>
      </w:r>
      <w:r w:rsidR="00753BF1">
        <w:rPr>
          <w:rFonts w:ascii="Arial" w:eastAsia="Times New Roman" w:hAnsi="Arial" w:cs="Arial"/>
          <w:b/>
          <w:bCs/>
          <w:sz w:val="20"/>
          <w:szCs w:val="20"/>
          <w:highlight w:val="white"/>
        </w:rPr>
        <w:t>2</w:t>
      </w:r>
      <w:r w:rsidR="0045149B" w:rsidRPr="00C25682">
        <w:rPr>
          <w:rFonts w:ascii="Arial" w:eastAsia="Times New Roman" w:hAnsi="Arial" w:cs="Arial"/>
          <w:b/>
          <w:bCs/>
          <w:sz w:val="20"/>
          <w:szCs w:val="20"/>
          <w:highlight w:val="white"/>
        </w:rPr>
        <w:t>00</w:t>
      </w:r>
      <w:r w:rsidR="00CD7B71" w:rsidRPr="00C25682">
        <w:rPr>
          <w:rFonts w:ascii="Arial" w:eastAsia="Times New Roman" w:hAnsi="Arial" w:cs="Arial"/>
          <w:b/>
          <w:bCs/>
          <w:sz w:val="20"/>
          <w:szCs w:val="20"/>
          <w:highlight w:val="white"/>
        </w:rPr>
        <w:t xml:space="preserve"> </w:t>
      </w:r>
      <w:r w:rsidRPr="00C25682">
        <w:rPr>
          <w:rFonts w:ascii="Arial" w:eastAsia="Times New Roman" w:hAnsi="Arial" w:cs="Arial"/>
          <w:b/>
          <w:bCs/>
          <w:sz w:val="20"/>
          <w:szCs w:val="20"/>
          <w:highlight w:val="white"/>
        </w:rPr>
        <w:t>Kč</w:t>
      </w:r>
      <w:r w:rsidRPr="00C25682">
        <w:rPr>
          <w:rFonts w:ascii="Arial" w:eastAsia="Times New Roman" w:hAnsi="Arial" w:cs="Arial"/>
          <w:sz w:val="20"/>
          <w:szCs w:val="20"/>
          <w:highlight w:val="white"/>
        </w:rPr>
        <w:t xml:space="preserve"> </w:t>
      </w:r>
      <w:r w:rsidRPr="00C25682">
        <w:rPr>
          <w:rFonts w:ascii="Arial" w:eastAsia="Times New Roman" w:hAnsi="Arial" w:cs="Arial"/>
          <w:sz w:val="20"/>
          <w:szCs w:val="20"/>
        </w:rPr>
        <w:t xml:space="preserve">včetně DPH (dále také jen „Celková Odměna“), která je sjednána jako odměna nejvýše přípustná a nepřekročitelná. </w:t>
      </w:r>
    </w:p>
    <w:p w14:paraId="0B2557C0" w14:textId="77777777" w:rsidR="005165D1" w:rsidRPr="00C25682" w:rsidRDefault="005165D1" w:rsidP="005165D1">
      <w:pPr>
        <w:numPr>
          <w:ilvl w:val="1"/>
          <w:numId w:val="1"/>
        </w:numPr>
        <w:spacing w:after="0" w:line="240" w:lineRule="auto"/>
        <w:jc w:val="both"/>
        <w:rPr>
          <w:rFonts w:ascii="Arial" w:eastAsia="Times New Roman" w:hAnsi="Arial" w:cs="Arial"/>
          <w:sz w:val="20"/>
          <w:szCs w:val="20"/>
        </w:rPr>
      </w:pPr>
      <w:r w:rsidRPr="00C25682">
        <w:rPr>
          <w:rFonts w:ascii="Arial" w:eastAsia="Times New Roman" w:hAnsi="Arial" w:cs="Arial"/>
          <w:sz w:val="20"/>
          <w:szCs w:val="20"/>
        </w:rPr>
        <w:t>Částku dohodnutou v odst. 2 tohoto článku této smlouvy uhradí objednatel poskytovateli ve dvou částech takto:</w:t>
      </w:r>
    </w:p>
    <w:p w14:paraId="32A4083D" w14:textId="20F1EBE3" w:rsidR="005165D1" w:rsidRPr="005446B2" w:rsidRDefault="005165D1" w:rsidP="005165D1">
      <w:pPr>
        <w:numPr>
          <w:ilvl w:val="2"/>
          <w:numId w:val="1"/>
        </w:numPr>
        <w:spacing w:after="0" w:line="240" w:lineRule="auto"/>
        <w:jc w:val="both"/>
        <w:rPr>
          <w:rFonts w:ascii="Arial" w:eastAsia="Times New Roman" w:hAnsi="Arial" w:cs="Arial"/>
          <w:sz w:val="20"/>
          <w:szCs w:val="20"/>
        </w:rPr>
      </w:pPr>
      <w:r w:rsidRPr="005446B2">
        <w:rPr>
          <w:rFonts w:ascii="Arial" w:eastAsia="Times New Roman" w:hAnsi="Arial" w:cs="Arial"/>
          <w:sz w:val="20"/>
          <w:szCs w:val="20"/>
        </w:rPr>
        <w:t xml:space="preserve">první část </w:t>
      </w:r>
      <w:r w:rsidRPr="00612F92">
        <w:rPr>
          <w:rFonts w:ascii="Arial" w:eastAsia="Times New Roman" w:hAnsi="Arial" w:cs="Arial"/>
          <w:sz w:val="20"/>
          <w:szCs w:val="20"/>
        </w:rPr>
        <w:t xml:space="preserve">ve výši </w:t>
      </w:r>
      <w:r w:rsidR="00753BF1">
        <w:rPr>
          <w:rFonts w:ascii="Arial" w:eastAsia="Times New Roman" w:hAnsi="Arial" w:cs="Arial"/>
          <w:b/>
          <w:bCs/>
          <w:sz w:val="20"/>
          <w:szCs w:val="20"/>
        </w:rPr>
        <w:t>61 600</w:t>
      </w:r>
      <w:r w:rsidRPr="00612F92">
        <w:rPr>
          <w:rFonts w:ascii="Arial" w:eastAsia="Times New Roman" w:hAnsi="Arial" w:cs="Arial"/>
          <w:b/>
          <w:bCs/>
          <w:sz w:val="20"/>
          <w:szCs w:val="20"/>
        </w:rPr>
        <w:t xml:space="preserve"> Kč</w:t>
      </w:r>
      <w:r w:rsidRPr="00612F92">
        <w:rPr>
          <w:rFonts w:ascii="Arial" w:eastAsia="Times New Roman" w:hAnsi="Arial" w:cs="Arial"/>
          <w:sz w:val="20"/>
          <w:szCs w:val="20"/>
        </w:rPr>
        <w:t xml:space="preserve"> </w:t>
      </w:r>
      <w:r w:rsidRPr="005446B2">
        <w:rPr>
          <w:rFonts w:ascii="Arial" w:eastAsia="Times New Roman" w:hAnsi="Arial" w:cs="Arial"/>
          <w:sz w:val="20"/>
          <w:szCs w:val="20"/>
        </w:rPr>
        <w:t xml:space="preserve">uhradí objednatel na základě poskytovatelem vystavené zálohové faktury, kterou může poskytovatel vystavit nejdříve v den podpisu této smlouvy, </w:t>
      </w:r>
    </w:p>
    <w:p w14:paraId="6415A378" w14:textId="1109B2DE" w:rsidR="005165D1" w:rsidRPr="005165D1" w:rsidRDefault="005165D1" w:rsidP="005165D1">
      <w:pPr>
        <w:numPr>
          <w:ilvl w:val="2"/>
          <w:numId w:val="1"/>
        </w:numPr>
        <w:spacing w:after="0" w:line="240" w:lineRule="auto"/>
        <w:jc w:val="both"/>
        <w:rPr>
          <w:rFonts w:ascii="Arial" w:eastAsia="Times New Roman" w:hAnsi="Arial" w:cs="Arial"/>
          <w:sz w:val="20"/>
          <w:szCs w:val="20"/>
        </w:rPr>
      </w:pPr>
      <w:r w:rsidRPr="005446B2">
        <w:rPr>
          <w:rFonts w:ascii="Arial" w:eastAsia="Times New Roman" w:hAnsi="Arial" w:cs="Arial"/>
          <w:sz w:val="20"/>
          <w:szCs w:val="20"/>
        </w:rPr>
        <w:t>zbývající část ve výši</w:t>
      </w:r>
      <w:r>
        <w:rPr>
          <w:rFonts w:ascii="Arial" w:eastAsia="Times New Roman" w:hAnsi="Arial" w:cs="Arial"/>
          <w:sz w:val="20"/>
          <w:szCs w:val="20"/>
        </w:rPr>
        <w:t xml:space="preserve"> </w:t>
      </w:r>
      <w:r w:rsidR="00753BF1">
        <w:rPr>
          <w:rFonts w:ascii="Arial" w:eastAsia="Times New Roman" w:hAnsi="Arial" w:cs="Arial"/>
          <w:b/>
          <w:bCs/>
          <w:sz w:val="20"/>
          <w:szCs w:val="20"/>
        </w:rPr>
        <w:t>61 600</w:t>
      </w:r>
      <w:r w:rsidRPr="00612F92">
        <w:rPr>
          <w:rFonts w:ascii="Arial" w:eastAsia="Times New Roman" w:hAnsi="Arial" w:cs="Arial"/>
          <w:b/>
          <w:bCs/>
          <w:sz w:val="20"/>
          <w:szCs w:val="20"/>
        </w:rPr>
        <w:t xml:space="preserve"> Kč</w:t>
      </w:r>
      <w:r w:rsidRPr="005446B2">
        <w:rPr>
          <w:rFonts w:ascii="Arial" w:eastAsia="Times New Roman" w:hAnsi="Arial" w:cs="Arial"/>
          <w:sz w:val="20"/>
          <w:szCs w:val="20"/>
        </w:rPr>
        <w:t xml:space="preserve"> uhradí objednatel na základě poskytovatelem vystavené konečné faktury, kterou je poskytovatel oprávněn vystavit nejdříve poté, kdy objednateli poskytne celé Plnění. </w:t>
      </w:r>
    </w:p>
    <w:p w14:paraId="5C34FB68" w14:textId="77777777" w:rsidR="00623723" w:rsidRPr="00AD0A86" w:rsidRDefault="00000000" w:rsidP="00CC47B1">
      <w:pPr>
        <w:numPr>
          <w:ilvl w:val="1"/>
          <w:numId w:val="1"/>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779DBDCA" w14:textId="77777777" w:rsidR="00623723" w:rsidRPr="00AD0A86" w:rsidRDefault="00000000" w:rsidP="00CC47B1">
      <w:pPr>
        <w:numPr>
          <w:ilvl w:val="1"/>
          <w:numId w:val="1"/>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7986D5A1" w14:textId="77777777" w:rsidR="00623723" w:rsidRPr="00AD0A86" w:rsidRDefault="00000000" w:rsidP="00CC47B1">
      <w:pPr>
        <w:numPr>
          <w:ilvl w:val="1"/>
          <w:numId w:val="1"/>
        </w:numPr>
        <w:spacing w:after="0" w:line="240" w:lineRule="auto"/>
        <w:ind w:hanging="397"/>
        <w:jc w:val="both"/>
        <w:rPr>
          <w:rFonts w:ascii="Arial" w:eastAsia="Times New Roman" w:hAnsi="Arial" w:cs="Arial"/>
          <w:sz w:val="20"/>
          <w:szCs w:val="20"/>
        </w:rPr>
      </w:pPr>
      <w:r w:rsidRPr="00AD0A86">
        <w:rPr>
          <w:rFonts w:ascii="Arial" w:eastAsia="Times New Roman" w:hAnsi="Arial" w:cs="Arial"/>
          <w:sz w:val="20"/>
          <w:szCs w:val="20"/>
        </w:rPr>
        <w:t>Nedohodnou-li se smluvní strany jinak, bude cena hrazena na bankovní účet poskytovatele uvedený v této smlouvě.</w:t>
      </w:r>
    </w:p>
    <w:p w14:paraId="44BE8D61" w14:textId="77777777" w:rsidR="00623723" w:rsidRPr="00AD0A86" w:rsidRDefault="00623723" w:rsidP="00AD0A86">
      <w:pPr>
        <w:spacing w:after="0" w:line="240" w:lineRule="auto"/>
        <w:ind w:left="1440"/>
        <w:jc w:val="both"/>
        <w:rPr>
          <w:rFonts w:ascii="Arial" w:eastAsia="Times New Roman" w:hAnsi="Arial" w:cs="Arial"/>
          <w:sz w:val="20"/>
          <w:szCs w:val="20"/>
        </w:rPr>
      </w:pPr>
    </w:p>
    <w:p w14:paraId="602274A9" w14:textId="6B237B80" w:rsidR="00623723" w:rsidRPr="0032639A" w:rsidRDefault="00000000" w:rsidP="00CC47B1">
      <w:pPr>
        <w:numPr>
          <w:ilvl w:val="0"/>
          <w:numId w:val="1"/>
        </w:numPr>
        <w:spacing w:after="0" w:line="240" w:lineRule="auto"/>
        <w:ind w:hanging="360"/>
        <w:jc w:val="both"/>
        <w:rPr>
          <w:rFonts w:ascii="Arial" w:eastAsia="Times New Roman" w:hAnsi="Arial" w:cs="Arial"/>
          <w:b/>
          <w:sz w:val="20"/>
          <w:szCs w:val="20"/>
        </w:rPr>
      </w:pPr>
      <w:r w:rsidRPr="00AD0A86">
        <w:rPr>
          <w:rFonts w:ascii="Arial" w:eastAsia="Times New Roman" w:hAnsi="Arial" w:cs="Arial"/>
          <w:b/>
          <w:sz w:val="20"/>
          <w:szCs w:val="20"/>
        </w:rPr>
        <w:t>TRVÁNÍ A UKONČENÍ SMLOUVY</w:t>
      </w:r>
    </w:p>
    <w:p w14:paraId="24E25595" w14:textId="77777777" w:rsidR="00623723" w:rsidRPr="00AD0A86"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Tato smlouva nabývá platnosti a účinnosti dnem jejího podpisu smluvními stranami.</w:t>
      </w:r>
    </w:p>
    <w:p w14:paraId="19F9F4F8" w14:textId="711450E7" w:rsidR="00623723" w:rsidRPr="00A61E62" w:rsidRDefault="00000000" w:rsidP="00CC47B1">
      <w:pPr>
        <w:numPr>
          <w:ilvl w:val="1"/>
          <w:numId w:val="1"/>
        </w:numPr>
        <w:spacing w:after="0" w:line="240" w:lineRule="auto"/>
        <w:ind w:left="1434" w:hanging="357"/>
        <w:jc w:val="both"/>
        <w:rPr>
          <w:rFonts w:ascii="Arial" w:eastAsia="Times New Roman" w:hAnsi="Arial" w:cs="Arial"/>
          <w:b/>
          <w:bCs/>
          <w:sz w:val="20"/>
          <w:szCs w:val="20"/>
        </w:rPr>
      </w:pPr>
      <w:r w:rsidRPr="00AD0A86">
        <w:rPr>
          <w:rFonts w:ascii="Arial" w:eastAsia="Times New Roman" w:hAnsi="Arial" w:cs="Arial"/>
          <w:sz w:val="20"/>
          <w:szCs w:val="20"/>
        </w:rPr>
        <w:t xml:space="preserve">Tato smlouva se uzavírá </w:t>
      </w:r>
      <w:r w:rsidR="00A61E62" w:rsidRPr="00AD0A86">
        <w:rPr>
          <w:rFonts w:ascii="Arial" w:eastAsia="Times New Roman" w:hAnsi="Arial" w:cs="Arial"/>
          <w:sz w:val="20"/>
          <w:szCs w:val="20"/>
        </w:rPr>
        <w:t xml:space="preserve">od </w:t>
      </w:r>
      <w:r w:rsidR="00A61E62">
        <w:rPr>
          <w:rFonts w:ascii="Arial" w:eastAsia="Times New Roman" w:hAnsi="Arial" w:cs="Arial"/>
          <w:sz w:val="20"/>
          <w:szCs w:val="20"/>
        </w:rPr>
        <w:t>podpisu smlouvy poslední stranou</w:t>
      </w:r>
      <w:r w:rsidR="00A61E62" w:rsidRPr="00AD0A86">
        <w:rPr>
          <w:rFonts w:ascii="Arial" w:eastAsia="Times New Roman" w:hAnsi="Arial" w:cs="Arial"/>
          <w:sz w:val="20"/>
          <w:szCs w:val="20"/>
        </w:rPr>
        <w:t xml:space="preserve"> </w:t>
      </w:r>
      <w:r w:rsidRPr="00A61E62">
        <w:rPr>
          <w:rFonts w:ascii="Arial" w:eastAsia="Times New Roman" w:hAnsi="Arial" w:cs="Arial"/>
          <w:b/>
          <w:bCs/>
          <w:sz w:val="20"/>
          <w:szCs w:val="20"/>
        </w:rPr>
        <w:t>na dobu určitou do 31. 1</w:t>
      </w:r>
      <w:r w:rsidR="00F82EAF">
        <w:rPr>
          <w:rFonts w:ascii="Arial" w:eastAsia="Times New Roman" w:hAnsi="Arial" w:cs="Arial"/>
          <w:b/>
          <w:bCs/>
          <w:sz w:val="20"/>
          <w:szCs w:val="20"/>
        </w:rPr>
        <w:t>2</w:t>
      </w:r>
      <w:r w:rsidRPr="00A61E62">
        <w:rPr>
          <w:rFonts w:ascii="Arial" w:eastAsia="Times New Roman" w:hAnsi="Arial" w:cs="Arial"/>
          <w:b/>
          <w:bCs/>
          <w:sz w:val="20"/>
          <w:szCs w:val="20"/>
        </w:rPr>
        <w:t>. 202</w:t>
      </w:r>
      <w:r w:rsidR="00A61E62">
        <w:rPr>
          <w:rFonts w:ascii="Arial" w:eastAsia="Times New Roman" w:hAnsi="Arial" w:cs="Arial"/>
          <w:b/>
          <w:bCs/>
          <w:sz w:val="20"/>
          <w:szCs w:val="20"/>
        </w:rPr>
        <w:t>5</w:t>
      </w:r>
      <w:r w:rsidRPr="00A61E62">
        <w:rPr>
          <w:rFonts w:ascii="Arial" w:eastAsia="Times New Roman" w:hAnsi="Arial" w:cs="Arial"/>
          <w:b/>
          <w:bCs/>
          <w:sz w:val="20"/>
          <w:szCs w:val="20"/>
        </w:rPr>
        <w:t>.</w:t>
      </w:r>
    </w:p>
    <w:p w14:paraId="25379EA5" w14:textId="77777777" w:rsidR="00623723" w:rsidRPr="00AD0A86"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Tuto smlouvu lze ukončit pouze způsoby sjednanými v tomto článku této smlouvy.</w:t>
      </w:r>
    </w:p>
    <w:p w14:paraId="61CDDD88" w14:textId="77777777" w:rsidR="00623723" w:rsidRPr="00AD0A86"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Objednatel je oprávněn odstoupit od této smlouvy v těchto případech:</w:t>
      </w:r>
    </w:p>
    <w:p w14:paraId="31B89016" w14:textId="77777777" w:rsidR="00623723" w:rsidRPr="00AD0A86" w:rsidRDefault="00000000" w:rsidP="00CC47B1">
      <w:pPr>
        <w:numPr>
          <w:ilvl w:val="2"/>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prodlení poskytovatele s plněním Služeb dle konkrétního Zadání delším než 5 dnů,</w:t>
      </w:r>
    </w:p>
    <w:p w14:paraId="107C6221" w14:textId="77777777" w:rsidR="00623723" w:rsidRPr="00AD0A86" w:rsidRDefault="00000000" w:rsidP="00CC47B1">
      <w:pPr>
        <w:numPr>
          <w:ilvl w:val="2"/>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prodlení poskytovatele s odstraněním vad delším než 5 dnů,</w:t>
      </w:r>
    </w:p>
    <w:p w14:paraId="0ECD4011" w14:textId="77777777" w:rsidR="00623723" w:rsidRPr="00AD0A86" w:rsidRDefault="00000000" w:rsidP="00CC47B1">
      <w:pPr>
        <w:numPr>
          <w:ilvl w:val="2"/>
          <w:numId w:val="1"/>
        </w:numPr>
        <w:spacing w:after="0" w:line="240" w:lineRule="auto"/>
        <w:jc w:val="both"/>
        <w:rPr>
          <w:rFonts w:ascii="Arial" w:eastAsia="Times New Roman" w:hAnsi="Arial" w:cs="Arial"/>
          <w:sz w:val="20"/>
          <w:szCs w:val="20"/>
          <w:highlight w:val="white"/>
        </w:rPr>
      </w:pPr>
      <w:r w:rsidRPr="00AD0A86">
        <w:rPr>
          <w:rFonts w:ascii="Arial" w:eastAsia="Times New Roman" w:hAnsi="Arial" w:cs="Arial"/>
          <w:sz w:val="20"/>
          <w:szCs w:val="20"/>
          <w:highlight w:val="white"/>
        </w:rPr>
        <w:t>porušení závazků a povinností poskytovatele dle čl. 9. této smlouvy.</w:t>
      </w:r>
    </w:p>
    <w:p w14:paraId="731F88DD" w14:textId="77777777" w:rsidR="00623723" w:rsidRPr="00AD0A86"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1BD28B6F" w14:textId="77777777" w:rsidR="00623723" w:rsidRPr="00AD0A86"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Tuto smlouvu lze ukončit také dohodou smluvních stran.</w:t>
      </w:r>
    </w:p>
    <w:p w14:paraId="773BF29E" w14:textId="77777777" w:rsidR="00623723" w:rsidRPr="00AD0A86"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Skončení této smlouvy nemá vliv na platnost a účinnost dosud nesplněných Zadání, poskytovatel je povinen dosud nesplněné závazky dle dílčích Zadání řádně a včas dokončit.</w:t>
      </w:r>
    </w:p>
    <w:p w14:paraId="51D79AAC" w14:textId="77777777" w:rsidR="00623723" w:rsidRPr="00AD0A86"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57559B50" w14:textId="77777777" w:rsidR="00623723" w:rsidRDefault="00000000" w:rsidP="00CC47B1">
      <w:pPr>
        <w:numPr>
          <w:ilvl w:val="1"/>
          <w:numId w:val="1"/>
        </w:numPr>
        <w:spacing w:after="0" w:line="240" w:lineRule="auto"/>
        <w:ind w:left="1434" w:hanging="357"/>
        <w:jc w:val="both"/>
        <w:rPr>
          <w:rFonts w:ascii="Arial" w:eastAsia="Times New Roman" w:hAnsi="Arial" w:cs="Arial"/>
          <w:sz w:val="20"/>
          <w:szCs w:val="20"/>
        </w:rPr>
      </w:pPr>
      <w:r w:rsidRPr="00AD0A86">
        <w:rPr>
          <w:rFonts w:ascii="Arial" w:eastAsia="Times New Roman" w:hAnsi="Arial" w:cs="Arial"/>
          <w:sz w:val="20"/>
          <w:szCs w:val="20"/>
        </w:rPr>
        <w:t>Smluvní strany se výslovně dohodly, že dojde-li z jakéhokoliv důvodu k ukončení této smlouvy, zůstávají objednateli i nadále práva duševního vlastnictví dle</w:t>
      </w:r>
      <w:r w:rsidRPr="00AD0A86">
        <w:rPr>
          <w:rFonts w:ascii="Arial" w:eastAsia="Times New Roman" w:hAnsi="Arial" w:cs="Arial"/>
          <w:sz w:val="20"/>
          <w:szCs w:val="20"/>
          <w:highlight w:val="white"/>
        </w:rPr>
        <w:t xml:space="preserve"> čl. 7.</w:t>
      </w:r>
      <w:r w:rsidRPr="00AD0A86">
        <w:rPr>
          <w:rFonts w:ascii="Arial" w:eastAsia="Times New Roman" w:hAnsi="Arial" w:cs="Arial"/>
          <w:sz w:val="20"/>
          <w:szCs w:val="20"/>
        </w:rPr>
        <w:t xml:space="preserve"> této smlouvy a tam sjednaná práva užívání.</w:t>
      </w:r>
    </w:p>
    <w:p w14:paraId="42F777CD" w14:textId="77777777" w:rsidR="009E1DCB" w:rsidRPr="00AD0A86" w:rsidRDefault="009E1DCB" w:rsidP="009E1DCB">
      <w:pPr>
        <w:spacing w:after="0" w:line="240" w:lineRule="auto"/>
        <w:ind w:left="1434"/>
        <w:jc w:val="both"/>
        <w:rPr>
          <w:rFonts w:ascii="Arial" w:eastAsia="Times New Roman" w:hAnsi="Arial" w:cs="Arial"/>
          <w:sz w:val="20"/>
          <w:szCs w:val="20"/>
        </w:rPr>
      </w:pPr>
    </w:p>
    <w:p w14:paraId="0A343C4F" w14:textId="77777777" w:rsidR="00623723" w:rsidRPr="00AD0A86" w:rsidRDefault="00623723" w:rsidP="00AD0A86">
      <w:pPr>
        <w:spacing w:after="0" w:line="240" w:lineRule="auto"/>
        <w:ind w:left="1434"/>
        <w:jc w:val="both"/>
        <w:rPr>
          <w:rFonts w:ascii="Arial" w:eastAsia="Times New Roman" w:hAnsi="Arial" w:cs="Arial"/>
          <w:sz w:val="20"/>
          <w:szCs w:val="20"/>
        </w:rPr>
      </w:pPr>
    </w:p>
    <w:p w14:paraId="6F58878D" w14:textId="0ADD705D" w:rsidR="00623723" w:rsidRPr="00836A63" w:rsidRDefault="00000000" w:rsidP="00CC47B1">
      <w:pPr>
        <w:numPr>
          <w:ilvl w:val="0"/>
          <w:numId w:val="1"/>
        </w:numPr>
        <w:spacing w:after="0" w:line="240" w:lineRule="auto"/>
        <w:ind w:hanging="360"/>
        <w:jc w:val="both"/>
        <w:rPr>
          <w:rFonts w:ascii="Arial" w:eastAsia="Times New Roman" w:hAnsi="Arial" w:cs="Arial"/>
          <w:b/>
          <w:sz w:val="20"/>
          <w:szCs w:val="20"/>
        </w:rPr>
      </w:pPr>
      <w:r w:rsidRPr="00AD0A86">
        <w:rPr>
          <w:rFonts w:ascii="Arial" w:eastAsia="Times New Roman" w:hAnsi="Arial" w:cs="Arial"/>
          <w:b/>
          <w:sz w:val="20"/>
          <w:szCs w:val="20"/>
        </w:rPr>
        <w:t>PRÁVA A POVINNOSTI SMLUVNÍCH STRAN</w:t>
      </w:r>
    </w:p>
    <w:p w14:paraId="32551DBD" w14:textId="77777777" w:rsidR="00623723" w:rsidRPr="00AD0A86" w:rsidRDefault="00000000" w:rsidP="00CC47B1">
      <w:pPr>
        <w:numPr>
          <w:ilvl w:val="1"/>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 xml:space="preserve">Poskytovatel je povinen při provádění Služeb, které jsou předmětem této smlouvy, postupovat poctivě a pečlivě a v zájmu objednatele a je povinen vykonávat Služby podle </w:t>
      </w:r>
      <w:r w:rsidRPr="00AD0A86">
        <w:rPr>
          <w:rFonts w:ascii="Arial" w:eastAsia="Times New Roman" w:hAnsi="Arial" w:cs="Arial"/>
          <w:sz w:val="20"/>
          <w:szCs w:val="20"/>
        </w:rPr>
        <w:lastRenderedPageBreak/>
        <w:t>pokynů objednatele. Od těchto pokynů se může poskytovatel odchýlit jen tehdy, je-li to nezbytné v zájmu objednatele a poskytovatel nemůže včas obdržet jeho souhlas.</w:t>
      </w:r>
    </w:p>
    <w:p w14:paraId="0662BCB2" w14:textId="77777777" w:rsidR="00623723" w:rsidRPr="00AD0A86" w:rsidRDefault="00000000" w:rsidP="00CC47B1">
      <w:pPr>
        <w:numPr>
          <w:ilvl w:val="1"/>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14EDB4C2" w14:textId="77777777" w:rsidR="00623723" w:rsidRPr="00AD0A86" w:rsidRDefault="00000000" w:rsidP="00CC47B1">
      <w:pPr>
        <w:numPr>
          <w:ilvl w:val="1"/>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7E3C43E0" w14:textId="77777777" w:rsidR="00623723" w:rsidRPr="00AD0A86" w:rsidRDefault="00000000" w:rsidP="00CC47B1">
      <w:pPr>
        <w:numPr>
          <w:ilvl w:val="1"/>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Objednatel se zavazuje předávat poskytovateli veškeré podklady nezbytné pro poskytování Služeb, které jsou předmětem této smlouvy, a poskytne či zajistí mu nezbytnou součinnost.</w:t>
      </w:r>
    </w:p>
    <w:p w14:paraId="6904DA90" w14:textId="77777777" w:rsidR="00623723" w:rsidRPr="00AD0A86" w:rsidRDefault="00000000" w:rsidP="00CC47B1">
      <w:pPr>
        <w:numPr>
          <w:ilvl w:val="1"/>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Poskytovatel je povinen předat bez zbytečného odkladu objednateli vše, co od něho nebo za něho převzal v souvislosti s plněním této smlouvy.</w:t>
      </w:r>
    </w:p>
    <w:p w14:paraId="7A41BF9E" w14:textId="77777777" w:rsidR="00623723" w:rsidRPr="00AD0A86" w:rsidRDefault="00000000" w:rsidP="00CC47B1">
      <w:pPr>
        <w:numPr>
          <w:ilvl w:val="1"/>
          <w:numId w:val="1"/>
        </w:numPr>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Tato smlouva nezakládá právo poskytovatele zastupovat objednatele při právním jednání vůči třetím osobám.</w:t>
      </w:r>
    </w:p>
    <w:p w14:paraId="47611386" w14:textId="77777777" w:rsidR="00623723" w:rsidRPr="00AD0A86" w:rsidRDefault="00623723" w:rsidP="00AD0A86">
      <w:pPr>
        <w:spacing w:after="0" w:line="240" w:lineRule="auto"/>
        <w:ind w:left="1440"/>
        <w:jc w:val="both"/>
        <w:rPr>
          <w:rFonts w:ascii="Arial" w:eastAsia="Times New Roman" w:hAnsi="Arial" w:cs="Arial"/>
          <w:sz w:val="20"/>
          <w:szCs w:val="20"/>
        </w:rPr>
      </w:pPr>
    </w:p>
    <w:p w14:paraId="3BF22944" w14:textId="1533F08C" w:rsidR="00623723" w:rsidRPr="00836A63" w:rsidRDefault="00000000" w:rsidP="00CC47B1">
      <w:pPr>
        <w:numPr>
          <w:ilvl w:val="0"/>
          <w:numId w:val="1"/>
        </w:numPr>
        <w:spacing w:after="0" w:line="240" w:lineRule="auto"/>
        <w:ind w:hanging="360"/>
        <w:jc w:val="both"/>
        <w:rPr>
          <w:rFonts w:ascii="Arial" w:eastAsia="Times New Roman" w:hAnsi="Arial" w:cs="Arial"/>
          <w:b/>
          <w:sz w:val="20"/>
          <w:szCs w:val="20"/>
        </w:rPr>
      </w:pPr>
      <w:r w:rsidRPr="00AD0A86">
        <w:rPr>
          <w:rFonts w:ascii="Arial" w:eastAsia="Times New Roman" w:hAnsi="Arial" w:cs="Arial"/>
          <w:b/>
          <w:sz w:val="20"/>
          <w:szCs w:val="20"/>
        </w:rPr>
        <w:t>PRÁVA DUŠEVNÍHO VLASTNICTVÍ</w:t>
      </w:r>
    </w:p>
    <w:p w14:paraId="5425EA72"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„AutorZ“),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AutorZ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4DA001F6"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AutorZ.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AutorZ. Autorovi nenáleží nárok na přiměřenou dodatečnou odměnu podle ustanovení § 58 odst. 6 AutorZ.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0E781F73"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w:t>
      </w:r>
      <w:r w:rsidRPr="00AD0A86">
        <w:rPr>
          <w:rFonts w:ascii="Arial" w:eastAsia="Times New Roman" w:hAnsi="Arial" w:cs="Arial"/>
          <w:sz w:val="20"/>
          <w:szCs w:val="20"/>
        </w:rPr>
        <w:lastRenderedPageBreak/>
        <w:t xml:space="preserve">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315B3387"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12D49717"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00B5070E"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 xml:space="preserve">Poskytovatel tímto prohlašuje, že pokud v souvislosti s plněním na základě této smlouvy vytvořil databáze, zřídil je pro objednatele jako pro pořizovatele databáze dle § 89 AutorZ, objednateli svědčí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3BDC5251"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V případě, že by se z jakéhokoliv důvodu stal pořizovatelem databáze poskytovatel, poskytovatel touto smlouvou převádí veškerá práva k databází na objednatele a objednatel tato práva přijímá.</w:t>
      </w:r>
    </w:p>
    <w:p w14:paraId="0E4ECA0B"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Stejně tak v případě, že poskytovateli vznikla na základě této smlouvy zvláštní práva pořizovatele databáze ve smyslu § 88 a násl. AutorZ, poskytovatel touto smlouvou veškerá tato práva převádí dle § 90 odst. 6 AutorZ na objednatele a objednatel tato zvláštní práva pořizovatele databáze přijímá.</w:t>
      </w:r>
    </w:p>
    <w:p w14:paraId="7FA9B40D" w14:textId="77777777" w:rsidR="00623723" w:rsidRPr="00AD0A86" w:rsidRDefault="00000000" w:rsidP="00CC47B1">
      <w:pPr>
        <w:numPr>
          <w:ilvl w:val="1"/>
          <w:numId w:val="1"/>
        </w:numPr>
        <w:spacing w:after="0" w:line="240" w:lineRule="auto"/>
        <w:ind w:hanging="357"/>
        <w:jc w:val="both"/>
        <w:rPr>
          <w:rFonts w:ascii="Arial" w:eastAsia="Times New Roman" w:hAnsi="Arial" w:cs="Arial"/>
          <w:sz w:val="20"/>
          <w:szCs w:val="20"/>
        </w:rPr>
      </w:pPr>
      <w:r w:rsidRPr="00AD0A86">
        <w:rPr>
          <w:rFonts w:ascii="Arial" w:eastAsia="Times New Roman" w:hAnsi="Arial" w:cs="Arial"/>
          <w:sz w:val="20"/>
          <w:szCs w:val="20"/>
        </w:rPr>
        <w:t>Smluvní strany se výslovně dohodly, že odměna za poskytnutí, postoupení či převod práv dle odst. 1. – 8. tohoto článku této smlouvy, je již zahrnuta v odměně za poskytování Služeb.</w:t>
      </w:r>
    </w:p>
    <w:p w14:paraId="2C6D4F6F" w14:textId="77777777" w:rsidR="00623723" w:rsidRPr="00AD0A86" w:rsidRDefault="00623723" w:rsidP="00AD0A86">
      <w:pPr>
        <w:spacing w:after="0" w:line="240" w:lineRule="auto"/>
        <w:ind w:left="1440"/>
        <w:jc w:val="both"/>
        <w:rPr>
          <w:rFonts w:ascii="Arial" w:eastAsia="Times New Roman" w:hAnsi="Arial" w:cs="Arial"/>
          <w:sz w:val="20"/>
          <w:szCs w:val="20"/>
        </w:rPr>
      </w:pPr>
    </w:p>
    <w:p w14:paraId="592F48C2" w14:textId="40B4B936" w:rsidR="00623723" w:rsidRPr="00836A63" w:rsidRDefault="00000000" w:rsidP="00CC47B1">
      <w:pPr>
        <w:numPr>
          <w:ilvl w:val="0"/>
          <w:numId w:val="1"/>
        </w:numPr>
        <w:pBdr>
          <w:top w:val="nil"/>
          <w:left w:val="nil"/>
          <w:bottom w:val="nil"/>
          <w:right w:val="nil"/>
          <w:between w:val="nil"/>
        </w:pBdr>
        <w:spacing w:after="0" w:line="240" w:lineRule="auto"/>
        <w:ind w:hanging="360"/>
        <w:jc w:val="both"/>
        <w:rPr>
          <w:rFonts w:ascii="Arial" w:eastAsia="Times New Roman" w:hAnsi="Arial" w:cs="Arial"/>
          <w:color w:val="000000"/>
          <w:sz w:val="20"/>
          <w:szCs w:val="20"/>
        </w:rPr>
      </w:pPr>
      <w:r w:rsidRPr="00AD0A86">
        <w:rPr>
          <w:rFonts w:ascii="Arial" w:eastAsia="Times New Roman" w:hAnsi="Arial" w:cs="Arial"/>
          <w:b/>
          <w:color w:val="000000"/>
          <w:sz w:val="20"/>
          <w:szCs w:val="20"/>
        </w:rPr>
        <w:t>ODPOVĚDNOST ZA VADY, ODPOVĚDNOST POSKYTOVATELE ZA ÚJMU</w:t>
      </w:r>
    </w:p>
    <w:p w14:paraId="06072BFF" w14:textId="77777777" w:rsidR="00623723" w:rsidRPr="00AD0A86" w:rsidRDefault="00000000" w:rsidP="00AD0A86">
      <w:pPr>
        <w:numPr>
          <w:ilvl w:val="2"/>
          <w:numId w:val="3"/>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AD0A86">
        <w:rPr>
          <w:rFonts w:ascii="Arial" w:eastAsia="Times New Roman" w:hAnsi="Arial" w:cs="Arial"/>
          <w:color w:val="000000"/>
          <w:sz w:val="20"/>
          <w:szCs w:val="20"/>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5C2F903B" w14:textId="77777777" w:rsidR="00623723" w:rsidRPr="00AD0A86" w:rsidRDefault="00000000" w:rsidP="00AD0A86">
      <w:pPr>
        <w:numPr>
          <w:ilvl w:val="2"/>
          <w:numId w:val="3"/>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AD0A86">
        <w:rPr>
          <w:rFonts w:ascii="Arial" w:eastAsia="Times New Roman" w:hAnsi="Arial" w:cs="Arial"/>
          <w:color w:val="000000"/>
          <w:sz w:val="20"/>
          <w:szCs w:val="20"/>
        </w:rPr>
        <w:t>Objednatel je povinen reklamovat zjištěné vady Služeb u poskytovatele písemně, a tuto reklamaci doručit do sídla poskytovatele. Objednatel je povinen zjištěné vady popsat.</w:t>
      </w:r>
    </w:p>
    <w:p w14:paraId="27BD02EC" w14:textId="77777777" w:rsidR="00623723" w:rsidRPr="00AD0A86" w:rsidRDefault="00000000" w:rsidP="00AD0A86">
      <w:pPr>
        <w:numPr>
          <w:ilvl w:val="2"/>
          <w:numId w:val="3"/>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AD0A86">
        <w:rPr>
          <w:rFonts w:ascii="Arial" w:eastAsia="Times New Roman" w:hAnsi="Arial" w:cs="Arial"/>
          <w:color w:val="000000"/>
          <w:sz w:val="20"/>
          <w:szCs w:val="20"/>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1925E942" w14:textId="77777777" w:rsidR="00623723" w:rsidRPr="00AD0A86" w:rsidRDefault="00000000" w:rsidP="00AD0A86">
      <w:pPr>
        <w:numPr>
          <w:ilvl w:val="2"/>
          <w:numId w:val="3"/>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AD0A86">
        <w:rPr>
          <w:rFonts w:ascii="Arial" w:eastAsia="Times New Roman" w:hAnsi="Arial" w:cs="Arial"/>
          <w:color w:val="000000"/>
          <w:sz w:val="20"/>
          <w:szCs w:val="20"/>
        </w:rPr>
        <w:t xml:space="preserve">Poskytovatel je povinen odstranit vadu nejpozději ve lhůtě do </w:t>
      </w:r>
      <w:r w:rsidRPr="00AD0A86">
        <w:rPr>
          <w:rFonts w:ascii="Arial" w:eastAsia="Times New Roman" w:hAnsi="Arial" w:cs="Arial"/>
          <w:sz w:val="20"/>
          <w:szCs w:val="20"/>
        </w:rPr>
        <w:t>5</w:t>
      </w:r>
      <w:r w:rsidRPr="00AD0A86">
        <w:rPr>
          <w:rFonts w:ascii="Arial" w:eastAsia="Times New Roman" w:hAnsi="Arial" w:cs="Arial"/>
          <w:color w:val="000000"/>
          <w:sz w:val="20"/>
          <w:szCs w:val="20"/>
        </w:rPr>
        <w:t xml:space="preserve"> dnů ode dne doručení oznámení o reklamaci.</w:t>
      </w:r>
    </w:p>
    <w:p w14:paraId="5E72546E" w14:textId="77777777" w:rsidR="00623723" w:rsidRPr="00AD0A86" w:rsidRDefault="00000000" w:rsidP="00AD0A86">
      <w:pPr>
        <w:numPr>
          <w:ilvl w:val="2"/>
          <w:numId w:val="3"/>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AD0A86">
        <w:rPr>
          <w:rFonts w:ascii="Arial" w:eastAsia="Times New Roman" w:hAnsi="Arial" w:cs="Arial"/>
          <w:color w:val="000000"/>
          <w:sz w:val="20"/>
          <w:szCs w:val="20"/>
        </w:rPr>
        <w:t>Neodstraní-li poskytovatel reklamované vady včas, je objednatel oprávněn na náklady poskytovatele vady odstranit sám či prostřednictvím třetích osob.</w:t>
      </w:r>
    </w:p>
    <w:p w14:paraId="631DD66D" w14:textId="77777777" w:rsidR="00623723" w:rsidRPr="00AD0A86" w:rsidRDefault="00000000" w:rsidP="00AD0A86">
      <w:pPr>
        <w:numPr>
          <w:ilvl w:val="2"/>
          <w:numId w:val="3"/>
        </w:numPr>
        <w:pBdr>
          <w:top w:val="nil"/>
          <w:left w:val="nil"/>
          <w:bottom w:val="nil"/>
          <w:right w:val="nil"/>
          <w:between w:val="nil"/>
        </w:pBdr>
        <w:spacing w:after="0" w:line="240" w:lineRule="auto"/>
        <w:ind w:left="1417" w:hanging="369"/>
        <w:jc w:val="both"/>
        <w:rPr>
          <w:rFonts w:ascii="Arial" w:eastAsia="Times New Roman" w:hAnsi="Arial" w:cs="Arial"/>
          <w:color w:val="000000"/>
          <w:sz w:val="20"/>
          <w:szCs w:val="20"/>
        </w:rPr>
      </w:pPr>
      <w:r w:rsidRPr="00AD0A86">
        <w:rPr>
          <w:rFonts w:ascii="Arial" w:eastAsia="Times New Roman" w:hAnsi="Arial" w:cs="Arial"/>
          <w:color w:val="000000"/>
          <w:sz w:val="20"/>
          <w:szCs w:val="20"/>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AB804F8" w14:textId="77777777" w:rsidR="00623723" w:rsidRPr="00AD0A86" w:rsidRDefault="00623723" w:rsidP="00AD0A86">
      <w:pPr>
        <w:pBdr>
          <w:top w:val="nil"/>
          <w:left w:val="nil"/>
          <w:bottom w:val="nil"/>
          <w:right w:val="nil"/>
          <w:between w:val="nil"/>
        </w:pBdr>
        <w:spacing w:after="0" w:line="240" w:lineRule="auto"/>
        <w:ind w:left="1417"/>
        <w:jc w:val="both"/>
        <w:rPr>
          <w:rFonts w:ascii="Arial" w:eastAsia="Times New Roman" w:hAnsi="Arial" w:cs="Arial"/>
          <w:b/>
          <w:color w:val="000000"/>
          <w:sz w:val="20"/>
          <w:szCs w:val="20"/>
        </w:rPr>
      </w:pPr>
    </w:p>
    <w:p w14:paraId="23778B7B" w14:textId="70E56A65" w:rsidR="00623723" w:rsidRPr="00836A63" w:rsidRDefault="00000000" w:rsidP="00CC47B1">
      <w:pPr>
        <w:numPr>
          <w:ilvl w:val="0"/>
          <w:numId w:val="1"/>
        </w:numPr>
        <w:pBdr>
          <w:top w:val="nil"/>
          <w:left w:val="nil"/>
          <w:bottom w:val="nil"/>
          <w:right w:val="nil"/>
          <w:between w:val="nil"/>
        </w:pBdr>
        <w:spacing w:after="0" w:line="240" w:lineRule="auto"/>
        <w:ind w:hanging="360"/>
        <w:jc w:val="both"/>
        <w:rPr>
          <w:rFonts w:ascii="Arial" w:eastAsia="Times New Roman" w:hAnsi="Arial" w:cs="Arial"/>
          <w:color w:val="000000"/>
          <w:sz w:val="20"/>
          <w:szCs w:val="20"/>
        </w:rPr>
      </w:pPr>
      <w:r w:rsidRPr="00AD0A86">
        <w:rPr>
          <w:rFonts w:ascii="Arial" w:eastAsia="Times New Roman" w:hAnsi="Arial" w:cs="Arial"/>
          <w:b/>
          <w:color w:val="000000"/>
          <w:sz w:val="20"/>
          <w:szCs w:val="20"/>
        </w:rPr>
        <w:t>OCHRANA INFORMACÍ</w:t>
      </w:r>
    </w:p>
    <w:p w14:paraId="3C2EBE75" w14:textId="77777777" w:rsidR="00623723" w:rsidRPr="00AD0A86" w:rsidRDefault="00000000" w:rsidP="00CC47B1">
      <w:pPr>
        <w:numPr>
          <w:ilvl w:val="1"/>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lastRenderedPageBreak/>
        <w:t>Poskytovatel si je vědom, že v rámci plnění závazků a povinností z této smlouvy mu budou poskytnuty vědomě nebo opomenutím informace, které bude objednatel považovat za důvěrné, když jde zejména, nikoliv však pouze, o tyto:</w:t>
      </w:r>
    </w:p>
    <w:p w14:paraId="684D60FF"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jakékoliv informace, údaje, dokumenty, a to v jakékoliv formě (písemné ústní, elektronické), týkající se smluvních a obchodních partnerů a zákazníků objednatele,</w:t>
      </w:r>
    </w:p>
    <w:p w14:paraId="7B8F1650"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údaje o základně smluvních a obchodních partnerů a zákazníků objednatele,</w:t>
      </w:r>
    </w:p>
    <w:p w14:paraId="3B57E8AF"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jakékoliv informace, údaje, dokumenty, a to v jakékoliv formě (písemné ústní, elektronické), týkající se objednatele, jeho podniku (včetně majetku a závazků), jeho zaměstnanců a všech složek jeho podnikání,</w:t>
      </w:r>
    </w:p>
    <w:p w14:paraId="36865186"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kalkulační a cenové informace o službách, výrobcích a zboží objednatele,</w:t>
      </w:r>
    </w:p>
    <w:p w14:paraId="59F25440"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popisy procesů, vzorců, know-how, informace o provozních metodách, procedurách a pracovních postupech,</w:t>
      </w:r>
    </w:p>
    <w:p w14:paraId="4096FB88"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obchodní a marketingové plány, koncepce a strategie,</w:t>
      </w:r>
    </w:p>
    <w:p w14:paraId="7B3C79E7"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nabídky, kontakty, smlouvy, dohody nebo jiná ujednání s třetími stranami,</w:t>
      </w:r>
    </w:p>
    <w:p w14:paraId="5A1D8987"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informace o výsledcích hospodaření,</w:t>
      </w:r>
    </w:p>
    <w:p w14:paraId="3A31EE90"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informace o pracovněprávních otázkách</w:t>
      </w:r>
    </w:p>
    <w:p w14:paraId="2899E115" w14:textId="77777777" w:rsidR="00623723" w:rsidRPr="00AD0A86" w:rsidRDefault="00000000" w:rsidP="00CC47B1">
      <w:pPr>
        <w:numPr>
          <w:ilvl w:val="2"/>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a všechny další informace, jejich zveřejnění či použití by objednateli mohlo způsobit újmu,</w:t>
      </w:r>
    </w:p>
    <w:p w14:paraId="325CA325" w14:textId="77777777" w:rsidR="00623723" w:rsidRPr="00AD0A86" w:rsidRDefault="00000000" w:rsidP="00AD0A86">
      <w:pPr>
        <w:spacing w:after="0" w:line="240" w:lineRule="auto"/>
        <w:ind w:left="1800"/>
        <w:jc w:val="both"/>
        <w:rPr>
          <w:rFonts w:ascii="Arial" w:eastAsia="Times New Roman" w:hAnsi="Arial" w:cs="Arial"/>
          <w:sz w:val="20"/>
          <w:szCs w:val="20"/>
        </w:rPr>
      </w:pPr>
      <w:r w:rsidRPr="00AD0A86">
        <w:rPr>
          <w:rFonts w:ascii="Arial" w:eastAsia="Times New Roman" w:hAnsi="Arial" w:cs="Arial"/>
          <w:sz w:val="20"/>
          <w:szCs w:val="20"/>
        </w:rPr>
        <w:t>dále společně také jen „Důvěrné informace“.</w:t>
      </w:r>
    </w:p>
    <w:p w14:paraId="26EB84FB" w14:textId="77777777" w:rsidR="00623723" w:rsidRPr="00AD0A86" w:rsidRDefault="00000000" w:rsidP="00CC47B1">
      <w:pPr>
        <w:numPr>
          <w:ilvl w:val="1"/>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6160C568" w14:textId="0A381415" w:rsidR="00623723" w:rsidRPr="00CD7B71" w:rsidRDefault="00000000" w:rsidP="00CC47B1">
      <w:pPr>
        <w:numPr>
          <w:ilvl w:val="1"/>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Poskytovatel se zavazuje k Povinnosti mlčenlivosti po dobu trvání této smlouvy i pro dobu po skončení této smlouvy, tedy jeho Povinnost mlčenlivosti přetrvá i po ukončení účinnosti této smlouvy.</w:t>
      </w:r>
    </w:p>
    <w:p w14:paraId="588219F2" w14:textId="77777777" w:rsidR="00623723" w:rsidRPr="00AD0A86" w:rsidRDefault="00623723" w:rsidP="00AD0A86">
      <w:pPr>
        <w:tabs>
          <w:tab w:val="left" w:pos="1476"/>
        </w:tabs>
        <w:spacing w:after="0" w:line="240" w:lineRule="auto"/>
        <w:ind w:left="1417"/>
        <w:jc w:val="both"/>
        <w:rPr>
          <w:rFonts w:ascii="Arial" w:eastAsia="Times New Roman" w:hAnsi="Arial" w:cs="Arial"/>
          <w:sz w:val="20"/>
          <w:szCs w:val="20"/>
        </w:rPr>
      </w:pPr>
    </w:p>
    <w:p w14:paraId="78F53BC1" w14:textId="51BCFD36" w:rsidR="00623723" w:rsidRPr="00836A63" w:rsidRDefault="00000000" w:rsidP="00CC47B1">
      <w:pPr>
        <w:numPr>
          <w:ilvl w:val="0"/>
          <w:numId w:val="1"/>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AD0A86">
        <w:rPr>
          <w:rFonts w:ascii="Arial" w:eastAsia="Times New Roman" w:hAnsi="Arial" w:cs="Arial"/>
          <w:b/>
          <w:color w:val="000000"/>
          <w:sz w:val="20"/>
          <w:szCs w:val="20"/>
        </w:rPr>
        <w:t>SANKCE A SMLUVNÍ POKUTY</w:t>
      </w:r>
    </w:p>
    <w:p w14:paraId="73025B3D" w14:textId="77777777" w:rsidR="00623723" w:rsidRPr="00AD0A86" w:rsidRDefault="00000000" w:rsidP="00CC47B1">
      <w:pPr>
        <w:numPr>
          <w:ilvl w:val="1"/>
          <w:numId w:val="1"/>
        </w:numPr>
        <w:spacing w:after="0" w:line="240" w:lineRule="auto"/>
        <w:ind w:left="1418"/>
        <w:jc w:val="both"/>
        <w:rPr>
          <w:rFonts w:ascii="Arial" w:eastAsia="Times New Roman" w:hAnsi="Arial" w:cs="Arial"/>
          <w:sz w:val="20"/>
          <w:szCs w:val="20"/>
          <w:highlight w:val="white"/>
        </w:rPr>
      </w:pPr>
      <w:r w:rsidRPr="00AD0A86">
        <w:rPr>
          <w:rFonts w:ascii="Arial" w:eastAsia="Times New Roman" w:hAnsi="Arial" w:cs="Arial"/>
          <w:sz w:val="20"/>
          <w:szCs w:val="20"/>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3C732461" w14:textId="77777777" w:rsidR="00623723" w:rsidRPr="00AD0A86" w:rsidRDefault="00000000" w:rsidP="00CC47B1">
      <w:pPr>
        <w:numPr>
          <w:ilvl w:val="1"/>
          <w:numId w:val="1"/>
        </w:numPr>
        <w:spacing w:after="0" w:line="240" w:lineRule="auto"/>
        <w:ind w:left="1418"/>
        <w:jc w:val="both"/>
        <w:rPr>
          <w:rFonts w:ascii="Arial" w:eastAsia="Times New Roman" w:hAnsi="Arial" w:cs="Arial"/>
          <w:sz w:val="20"/>
          <w:szCs w:val="20"/>
          <w:highlight w:val="white"/>
        </w:rPr>
      </w:pPr>
      <w:r w:rsidRPr="00AD0A86">
        <w:rPr>
          <w:rFonts w:ascii="Arial" w:eastAsia="Times New Roman" w:hAnsi="Arial" w:cs="Arial"/>
          <w:sz w:val="20"/>
          <w:szCs w:val="20"/>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28476266" w14:textId="77777777" w:rsidR="00623723" w:rsidRPr="00AD0A86" w:rsidRDefault="00000000" w:rsidP="00CC47B1">
      <w:pPr>
        <w:numPr>
          <w:ilvl w:val="1"/>
          <w:numId w:val="1"/>
        </w:numPr>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 xml:space="preserve">V případě porušení jakéhokoliv závazku či povinnosti poskytovatele dle </w:t>
      </w:r>
      <w:r w:rsidRPr="00AD0A86">
        <w:rPr>
          <w:rFonts w:ascii="Arial" w:eastAsia="Times New Roman" w:hAnsi="Arial" w:cs="Arial"/>
          <w:sz w:val="20"/>
          <w:szCs w:val="20"/>
          <w:highlight w:val="white"/>
        </w:rPr>
        <w:t xml:space="preserve">čl. 9. této smlouvy je poskytovatel povinen zaplatit objednateli smluvní pokutu ve </w:t>
      </w:r>
      <w:r w:rsidRPr="00AD0A86">
        <w:rPr>
          <w:rFonts w:ascii="Arial" w:eastAsia="Times New Roman" w:hAnsi="Arial" w:cs="Arial"/>
          <w:sz w:val="20"/>
          <w:szCs w:val="20"/>
        </w:rPr>
        <w:t>výši 20 % z Celkové Odměny za každé takové porušení, a to i opakovaně.</w:t>
      </w:r>
    </w:p>
    <w:p w14:paraId="5596AFA1" w14:textId="77777777" w:rsidR="00623723" w:rsidRPr="00AD0A86" w:rsidRDefault="00000000" w:rsidP="00CC47B1">
      <w:pPr>
        <w:numPr>
          <w:ilvl w:val="1"/>
          <w:numId w:val="1"/>
        </w:numPr>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10DCA5C2" w14:textId="77777777" w:rsidR="00623723" w:rsidRPr="00AD0A86" w:rsidRDefault="00000000" w:rsidP="00CC47B1">
      <w:pPr>
        <w:numPr>
          <w:ilvl w:val="1"/>
          <w:numId w:val="1"/>
        </w:numPr>
        <w:tabs>
          <w:tab w:val="left" w:pos="1476"/>
        </w:tabs>
        <w:spacing w:after="0" w:line="240" w:lineRule="auto"/>
        <w:ind w:left="1417" w:hanging="369"/>
        <w:jc w:val="both"/>
        <w:rPr>
          <w:rFonts w:ascii="Arial" w:eastAsia="Times New Roman" w:hAnsi="Arial" w:cs="Arial"/>
          <w:sz w:val="20"/>
          <w:szCs w:val="20"/>
        </w:rPr>
      </w:pPr>
      <w:r w:rsidRPr="00AD0A86">
        <w:rPr>
          <w:rFonts w:ascii="Arial" w:eastAsia="Times New Roman" w:hAnsi="Arial" w:cs="Arial"/>
          <w:sz w:val="20"/>
          <w:szCs w:val="20"/>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7BCFB706" w14:textId="77777777" w:rsidR="00623723" w:rsidRDefault="00000000" w:rsidP="00CC47B1">
      <w:pPr>
        <w:numPr>
          <w:ilvl w:val="1"/>
          <w:numId w:val="1"/>
        </w:numPr>
        <w:tabs>
          <w:tab w:val="left" w:pos="1476"/>
        </w:tabs>
        <w:spacing w:after="0" w:line="240" w:lineRule="auto"/>
        <w:ind w:left="1417" w:hanging="369"/>
        <w:jc w:val="both"/>
        <w:rPr>
          <w:rFonts w:ascii="Arial" w:eastAsia="Times New Roman" w:hAnsi="Arial" w:cs="Arial"/>
          <w:sz w:val="20"/>
          <w:szCs w:val="20"/>
        </w:rPr>
      </w:pPr>
      <w:r w:rsidRPr="00AD0A86">
        <w:rPr>
          <w:rFonts w:ascii="Arial" w:eastAsia="Times New Roman" w:hAnsi="Arial" w:cs="Arial"/>
          <w:sz w:val="20"/>
          <w:szCs w:val="20"/>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6AAD602E" w14:textId="77777777" w:rsidR="00623723" w:rsidRPr="00AD0A86" w:rsidRDefault="00623723" w:rsidP="00AD0A86">
      <w:pPr>
        <w:spacing w:after="0" w:line="240" w:lineRule="auto"/>
        <w:jc w:val="both"/>
        <w:rPr>
          <w:rFonts w:ascii="Arial" w:eastAsia="Times New Roman" w:hAnsi="Arial" w:cs="Arial"/>
          <w:b/>
          <w:sz w:val="20"/>
          <w:szCs w:val="20"/>
        </w:rPr>
      </w:pPr>
    </w:p>
    <w:p w14:paraId="46959E70" w14:textId="6EABD4CA" w:rsidR="00623723" w:rsidRPr="00836A63" w:rsidRDefault="00000000" w:rsidP="00CC47B1">
      <w:pPr>
        <w:numPr>
          <w:ilvl w:val="0"/>
          <w:numId w:val="1"/>
        </w:numPr>
        <w:pBdr>
          <w:top w:val="nil"/>
          <w:left w:val="nil"/>
          <w:bottom w:val="nil"/>
          <w:right w:val="nil"/>
          <w:between w:val="nil"/>
        </w:pBdr>
        <w:spacing w:after="0" w:line="240" w:lineRule="auto"/>
        <w:ind w:hanging="360"/>
        <w:jc w:val="both"/>
        <w:rPr>
          <w:rFonts w:ascii="Arial" w:eastAsia="Times New Roman" w:hAnsi="Arial" w:cs="Arial"/>
          <w:b/>
          <w:color w:val="000000"/>
          <w:sz w:val="20"/>
          <w:szCs w:val="20"/>
        </w:rPr>
      </w:pPr>
      <w:r w:rsidRPr="00AD0A86">
        <w:rPr>
          <w:rFonts w:ascii="Arial" w:eastAsia="Times New Roman" w:hAnsi="Arial" w:cs="Arial"/>
          <w:b/>
          <w:color w:val="000000"/>
          <w:sz w:val="20"/>
          <w:szCs w:val="20"/>
        </w:rPr>
        <w:t>ZÁVĚREČNÁ USTANOVENÍ</w:t>
      </w:r>
    </w:p>
    <w:p w14:paraId="74EC1928" w14:textId="77777777" w:rsidR="00623723" w:rsidRPr="00AD0A86" w:rsidRDefault="00000000" w:rsidP="00AD0A86">
      <w:pPr>
        <w:numPr>
          <w:ilvl w:val="1"/>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 xml:space="preserve">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w:t>
      </w:r>
      <w:r w:rsidRPr="00AD0A86">
        <w:rPr>
          <w:rFonts w:ascii="Arial" w:eastAsia="Times New Roman" w:hAnsi="Arial" w:cs="Arial"/>
          <w:color w:val="000000"/>
          <w:sz w:val="20"/>
          <w:szCs w:val="20"/>
        </w:rPr>
        <w:lastRenderedPageBreak/>
        <w:t>smlouvy místní příslušnost soudu věcně příslušného v prvním stupni se sídlem v Českých Budějovicích, a to Okresní soud v Českých Budějovicích nebo Krajský soud v Českých Budějovicích.</w:t>
      </w:r>
    </w:p>
    <w:p w14:paraId="208E1802" w14:textId="77777777" w:rsidR="00623723" w:rsidRPr="00AD0A86" w:rsidRDefault="00000000" w:rsidP="00AD0A86">
      <w:pPr>
        <w:numPr>
          <w:ilvl w:val="1"/>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AD0A86">
        <w:rPr>
          <w:rFonts w:ascii="Arial" w:eastAsia="Times New Roman" w:hAnsi="Arial" w:cs="Arial"/>
          <w:color w:val="000000"/>
          <w:sz w:val="20"/>
          <w:szCs w:val="20"/>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063BBD9A" w14:textId="77777777" w:rsidR="00623723" w:rsidRPr="00AD0A86" w:rsidRDefault="00000000" w:rsidP="00AD0A86">
      <w:pPr>
        <w:numPr>
          <w:ilvl w:val="1"/>
          <w:numId w:val="2"/>
        </w:numPr>
        <w:tabs>
          <w:tab w:val="left" w:pos="1560"/>
        </w:tabs>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Poskytovatel výslovně souhlasí se zveřejněním této smlouvy včetně jejích dodatků v souladu s povinnostmi objednatele podle platných právních předpisů (zejména dle zákonů: č. 106/1999 Sb., v platném znění; č. 134/2016 Sb, v platném znění; č. 340/2015 Sb., v platném znění). Poskytovatel zároveň prohlašuje, že žádné ustanovení této smlouvy nepodléhá jeho obchodnímu tajemství a znění smlouvy lze v zákonem stanoveném rozsahu zveřejnit.</w:t>
      </w:r>
    </w:p>
    <w:p w14:paraId="3CE56B40" w14:textId="77777777" w:rsidR="00623723" w:rsidRPr="00AD0A86" w:rsidRDefault="00000000" w:rsidP="00AD0A86">
      <w:pPr>
        <w:numPr>
          <w:ilvl w:val="1"/>
          <w:numId w:val="2"/>
        </w:numPr>
        <w:tabs>
          <w:tab w:val="left" w:pos="1560"/>
        </w:tabs>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485059D4" w14:textId="77777777" w:rsidR="00623723" w:rsidRPr="00AD0A86" w:rsidRDefault="00000000" w:rsidP="00AD0A86">
      <w:pPr>
        <w:numPr>
          <w:ilvl w:val="1"/>
          <w:numId w:val="2"/>
        </w:numPr>
        <w:tabs>
          <w:tab w:val="left" w:pos="1560"/>
        </w:tabs>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 xml:space="preserve">Tato smlouva může být doplňována nebo měněna pouze písemnými oboustranně podepsanými číslovanými dodatky. </w:t>
      </w:r>
    </w:p>
    <w:p w14:paraId="4D930337" w14:textId="77777777" w:rsidR="00623723" w:rsidRDefault="00000000" w:rsidP="00AD0A86">
      <w:pPr>
        <w:numPr>
          <w:ilvl w:val="1"/>
          <w:numId w:val="2"/>
        </w:numPr>
        <w:tabs>
          <w:tab w:val="left" w:pos="1560"/>
        </w:tabs>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 xml:space="preserve">Tato smlouva je vyhotovena ve 2 stejnopisech, z nichž každý bude považován za originál. Každá smluvní strana obdrží 1 stejnopis. </w:t>
      </w:r>
    </w:p>
    <w:p w14:paraId="292DC9A7" w14:textId="5687D39E" w:rsidR="00CD7B71" w:rsidRPr="00CD7B71" w:rsidRDefault="00CD7B71" w:rsidP="00CD7B71">
      <w:pPr>
        <w:numPr>
          <w:ilvl w:val="1"/>
          <w:numId w:val="2"/>
        </w:numPr>
        <w:pBdr>
          <w:top w:val="nil"/>
          <w:left w:val="nil"/>
          <w:bottom w:val="nil"/>
          <w:right w:val="nil"/>
          <w:between w:val="nil"/>
        </w:pBdr>
        <w:tabs>
          <w:tab w:val="left" w:pos="1560"/>
        </w:tabs>
        <w:spacing w:after="0" w:line="240" w:lineRule="auto"/>
        <w:jc w:val="both"/>
        <w:rPr>
          <w:rFonts w:ascii="Arial" w:hAnsi="Arial" w:cs="Arial"/>
          <w:sz w:val="20"/>
          <w:szCs w:val="20"/>
        </w:rPr>
      </w:pPr>
      <w:r w:rsidRPr="005446B2">
        <w:rPr>
          <w:rFonts w:ascii="Arial" w:hAnsi="Arial" w:cs="Arial"/>
          <w:sz w:val="20"/>
          <w:szCs w:val="20"/>
        </w:rPr>
        <w:t xml:space="preserve">Smluvní strany souhlasí, že smlouva bude podepsána elektronicky za použití elektronického podpisu </w:t>
      </w:r>
      <w:r>
        <w:rPr>
          <w:rFonts w:ascii="Arial" w:hAnsi="Arial" w:cs="Arial"/>
          <w:sz w:val="20"/>
          <w:szCs w:val="20"/>
        </w:rPr>
        <w:t>D</w:t>
      </w:r>
      <w:r w:rsidRPr="005446B2">
        <w:rPr>
          <w:rFonts w:ascii="Arial" w:hAnsi="Arial" w:cs="Arial"/>
          <w:sz w:val="20"/>
          <w:szCs w:val="20"/>
        </w:rPr>
        <w:t>ocu</w:t>
      </w:r>
      <w:r>
        <w:rPr>
          <w:rFonts w:ascii="Arial" w:hAnsi="Arial" w:cs="Arial"/>
          <w:sz w:val="20"/>
          <w:szCs w:val="20"/>
        </w:rPr>
        <w:t>S</w:t>
      </w:r>
      <w:r w:rsidRPr="005446B2">
        <w:rPr>
          <w:rFonts w:ascii="Arial" w:hAnsi="Arial" w:cs="Arial"/>
          <w:sz w:val="20"/>
          <w:szCs w:val="20"/>
        </w:rPr>
        <w:t>ign, jehož licencí objednatel disponuje.</w:t>
      </w:r>
    </w:p>
    <w:p w14:paraId="1BEF2FB9" w14:textId="77777777" w:rsidR="00623723" w:rsidRPr="00AD0A86" w:rsidRDefault="00000000" w:rsidP="00AD0A86">
      <w:pPr>
        <w:numPr>
          <w:ilvl w:val="1"/>
          <w:numId w:val="2"/>
        </w:numPr>
        <w:tabs>
          <w:tab w:val="left" w:pos="1560"/>
        </w:tabs>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42067E69" w14:textId="77777777" w:rsidR="00623723" w:rsidRPr="00AD0A86" w:rsidRDefault="00000000" w:rsidP="00AD0A86">
      <w:pPr>
        <w:numPr>
          <w:ilvl w:val="1"/>
          <w:numId w:val="2"/>
        </w:numPr>
        <w:tabs>
          <w:tab w:val="left" w:pos="1560"/>
        </w:tabs>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Každá smluvní strana oznámí bez zbytečného odkladu druhé smluvní straně jakékoliv změny svých kontaktních osob a jakoukoliv změnu své doručovací adresy, jakož i sídla.</w:t>
      </w:r>
    </w:p>
    <w:p w14:paraId="0E2C5073" w14:textId="77777777" w:rsidR="00623723" w:rsidRPr="00AD0A86" w:rsidRDefault="00000000" w:rsidP="00AD0A86">
      <w:pPr>
        <w:numPr>
          <w:ilvl w:val="1"/>
          <w:numId w:val="2"/>
        </w:numPr>
        <w:tabs>
          <w:tab w:val="left" w:pos="1560"/>
        </w:tabs>
        <w:spacing w:after="0" w:line="240" w:lineRule="auto"/>
        <w:ind w:left="1418"/>
        <w:jc w:val="both"/>
        <w:rPr>
          <w:rFonts w:ascii="Arial" w:eastAsia="Times New Roman" w:hAnsi="Arial" w:cs="Arial"/>
          <w:sz w:val="20"/>
          <w:szCs w:val="20"/>
        </w:rPr>
      </w:pPr>
      <w:r w:rsidRPr="00AD0A86">
        <w:rPr>
          <w:rFonts w:ascii="Arial" w:eastAsia="Times New Roman" w:hAnsi="Arial" w:cs="Arial"/>
          <w:sz w:val="20"/>
          <w:szCs w:val="20"/>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5516F822" w14:textId="77777777" w:rsidR="00623723" w:rsidRPr="00AD0A86" w:rsidRDefault="00623723" w:rsidP="00AD0A86">
      <w:pPr>
        <w:spacing w:after="0" w:line="240" w:lineRule="auto"/>
        <w:rPr>
          <w:rFonts w:ascii="Arial" w:eastAsia="Times New Roman" w:hAnsi="Arial" w:cs="Arial"/>
          <w:b/>
          <w:sz w:val="20"/>
          <w:szCs w:val="20"/>
        </w:rPr>
      </w:pPr>
    </w:p>
    <w:p w14:paraId="6D3A1E92" w14:textId="77777777" w:rsidR="00623723" w:rsidRPr="00AD0A86" w:rsidRDefault="00623723" w:rsidP="00AD0A86">
      <w:pPr>
        <w:spacing w:after="0" w:line="240" w:lineRule="auto"/>
        <w:rPr>
          <w:rFonts w:ascii="Arial" w:eastAsia="Times New Roman" w:hAnsi="Arial" w:cs="Arial"/>
          <w:sz w:val="20"/>
          <w:szCs w:val="20"/>
        </w:rPr>
      </w:pPr>
    </w:p>
    <w:p w14:paraId="69B3A84B" w14:textId="77777777" w:rsidR="00623723" w:rsidRPr="00AD0A86" w:rsidRDefault="00623723" w:rsidP="00AD0A86">
      <w:pPr>
        <w:spacing w:after="0" w:line="240" w:lineRule="auto"/>
        <w:rPr>
          <w:rFonts w:ascii="Arial" w:eastAsia="Times New Roman" w:hAnsi="Arial" w:cs="Arial"/>
          <w:sz w:val="20"/>
          <w:szCs w:val="20"/>
        </w:rPr>
      </w:pPr>
    </w:p>
    <w:p w14:paraId="6B0E0E6D" w14:textId="77777777" w:rsidR="00623723" w:rsidRPr="00AD0A86" w:rsidRDefault="00623723" w:rsidP="00AD0A86">
      <w:pPr>
        <w:spacing w:after="0" w:line="240" w:lineRule="auto"/>
        <w:rPr>
          <w:rFonts w:ascii="Arial" w:eastAsia="Times New Roman" w:hAnsi="Arial" w:cs="Arial"/>
          <w:sz w:val="20"/>
          <w:szCs w:val="20"/>
        </w:rPr>
      </w:pPr>
    </w:p>
    <w:p w14:paraId="154C6BCE" w14:textId="77777777" w:rsidR="00623723" w:rsidRPr="00AD0A86" w:rsidRDefault="00623723" w:rsidP="00AD0A86">
      <w:pPr>
        <w:spacing w:after="0" w:line="240" w:lineRule="auto"/>
        <w:rPr>
          <w:rFonts w:ascii="Arial" w:eastAsia="Times New Roman" w:hAnsi="Arial" w:cs="Arial"/>
          <w:sz w:val="20"/>
          <w:szCs w:val="20"/>
        </w:rPr>
      </w:pPr>
    </w:p>
    <w:p w14:paraId="2FD06939" w14:textId="77777777" w:rsidR="00623723" w:rsidRPr="00AD0A86" w:rsidRDefault="00623723" w:rsidP="00AD0A86">
      <w:pPr>
        <w:spacing w:after="0" w:line="240" w:lineRule="auto"/>
        <w:rPr>
          <w:rFonts w:ascii="Arial" w:eastAsia="Times New Roman" w:hAnsi="Arial" w:cs="Arial"/>
          <w:sz w:val="20"/>
          <w:szCs w:val="20"/>
        </w:rPr>
      </w:pPr>
    </w:p>
    <w:p w14:paraId="696169B3" w14:textId="008BF6A5" w:rsidR="00623723" w:rsidRPr="00AD0A86" w:rsidRDefault="00000000" w:rsidP="00AD0A86">
      <w:pPr>
        <w:spacing w:after="0" w:line="240" w:lineRule="auto"/>
        <w:rPr>
          <w:rFonts w:ascii="Arial" w:eastAsia="Times New Roman" w:hAnsi="Arial" w:cs="Arial"/>
          <w:sz w:val="20"/>
          <w:szCs w:val="20"/>
        </w:rPr>
      </w:pPr>
      <w:r w:rsidRPr="00AD0A86">
        <w:rPr>
          <w:rFonts w:ascii="Arial" w:eastAsia="Times New Roman" w:hAnsi="Arial" w:cs="Arial"/>
          <w:sz w:val="20"/>
          <w:szCs w:val="20"/>
        </w:rPr>
        <w:t>V Českých Budějovicích</w:t>
      </w:r>
    </w:p>
    <w:p w14:paraId="5920E87E" w14:textId="77777777" w:rsidR="00623723" w:rsidRPr="00AD0A86" w:rsidRDefault="00623723" w:rsidP="00AD0A86">
      <w:pPr>
        <w:spacing w:after="0" w:line="240" w:lineRule="auto"/>
        <w:rPr>
          <w:rFonts w:ascii="Arial" w:eastAsia="Times New Roman" w:hAnsi="Arial" w:cs="Arial"/>
          <w:sz w:val="20"/>
          <w:szCs w:val="20"/>
        </w:rPr>
      </w:pPr>
    </w:p>
    <w:p w14:paraId="650E0860" w14:textId="77777777" w:rsidR="00623723" w:rsidRPr="00AD0A86" w:rsidRDefault="00623723" w:rsidP="00AD0A86">
      <w:pPr>
        <w:spacing w:after="0" w:line="240" w:lineRule="auto"/>
        <w:rPr>
          <w:rFonts w:ascii="Arial" w:eastAsia="Times New Roman" w:hAnsi="Arial" w:cs="Arial"/>
          <w:sz w:val="20"/>
          <w:szCs w:val="20"/>
        </w:rPr>
      </w:pPr>
    </w:p>
    <w:p w14:paraId="66643559" w14:textId="77777777" w:rsidR="00623723" w:rsidRPr="00AD0A86" w:rsidRDefault="00623723" w:rsidP="00AD0A86">
      <w:pPr>
        <w:spacing w:after="0" w:line="240" w:lineRule="auto"/>
        <w:rPr>
          <w:rFonts w:ascii="Arial" w:eastAsia="Times New Roman" w:hAnsi="Arial" w:cs="Arial"/>
          <w:sz w:val="20"/>
          <w:szCs w:val="20"/>
        </w:rPr>
      </w:pPr>
    </w:p>
    <w:p w14:paraId="2D5F7572" w14:textId="77777777" w:rsidR="00623723" w:rsidRPr="00AD0A86" w:rsidRDefault="00000000" w:rsidP="00AD0A86">
      <w:pPr>
        <w:spacing w:after="0" w:line="240" w:lineRule="auto"/>
        <w:rPr>
          <w:rFonts w:ascii="Arial" w:eastAsia="Times New Roman" w:hAnsi="Arial" w:cs="Arial"/>
          <w:sz w:val="20"/>
          <w:szCs w:val="20"/>
        </w:rPr>
      </w:pPr>
      <w:r w:rsidRPr="003F031A">
        <w:rPr>
          <w:rFonts w:ascii="Arial" w:eastAsia="Times New Roman" w:hAnsi="Arial" w:cs="Arial"/>
          <w:sz w:val="20"/>
          <w:szCs w:val="20"/>
          <w:highlight w:val="black"/>
        </w:rPr>
        <w:t>………………………………………</w:t>
      </w:r>
      <w:r w:rsidRPr="00AD0A86">
        <w:rPr>
          <w:rFonts w:ascii="Arial" w:eastAsia="Times New Roman" w:hAnsi="Arial" w:cs="Arial"/>
          <w:sz w:val="20"/>
          <w:szCs w:val="20"/>
        </w:rPr>
        <w:tab/>
      </w:r>
      <w:r w:rsidRPr="00AD0A86">
        <w:rPr>
          <w:rFonts w:ascii="Arial" w:eastAsia="Times New Roman" w:hAnsi="Arial" w:cs="Arial"/>
          <w:sz w:val="20"/>
          <w:szCs w:val="20"/>
        </w:rPr>
        <w:tab/>
      </w:r>
      <w:r w:rsidRPr="003F031A">
        <w:rPr>
          <w:rFonts w:ascii="Arial" w:eastAsia="Times New Roman" w:hAnsi="Arial" w:cs="Arial"/>
          <w:sz w:val="20"/>
          <w:szCs w:val="20"/>
          <w:highlight w:val="black"/>
        </w:rPr>
        <w:t>………………………………………</w:t>
      </w:r>
    </w:p>
    <w:p w14:paraId="53DA37DC" w14:textId="759DE410" w:rsidR="00A61E62" w:rsidRDefault="00000000" w:rsidP="00AD0A86">
      <w:pPr>
        <w:tabs>
          <w:tab w:val="left" w:pos="1560"/>
        </w:tabs>
        <w:spacing w:after="0" w:line="240" w:lineRule="auto"/>
        <w:jc w:val="both"/>
        <w:rPr>
          <w:rFonts w:ascii="Arial" w:eastAsia="Times New Roman" w:hAnsi="Arial" w:cs="Arial"/>
          <w:sz w:val="20"/>
          <w:szCs w:val="20"/>
        </w:rPr>
      </w:pPr>
      <w:r w:rsidRPr="00AD0A86">
        <w:rPr>
          <w:rFonts w:ascii="Arial" w:eastAsia="Times New Roman" w:hAnsi="Arial" w:cs="Arial"/>
          <w:sz w:val="20"/>
          <w:szCs w:val="20"/>
        </w:rPr>
        <w:t xml:space="preserve">                       Poskytovatel</w:t>
      </w:r>
      <w:r w:rsidRPr="00AD0A86">
        <w:rPr>
          <w:rFonts w:ascii="Arial" w:eastAsia="Times New Roman" w:hAnsi="Arial" w:cs="Arial"/>
          <w:sz w:val="20"/>
          <w:szCs w:val="20"/>
        </w:rPr>
        <w:tab/>
      </w:r>
      <w:r w:rsidRPr="00AD0A86">
        <w:rPr>
          <w:rFonts w:ascii="Arial" w:eastAsia="Times New Roman" w:hAnsi="Arial" w:cs="Arial"/>
          <w:sz w:val="20"/>
          <w:szCs w:val="20"/>
        </w:rPr>
        <w:tab/>
      </w:r>
      <w:r w:rsidRPr="00AD0A86">
        <w:rPr>
          <w:rFonts w:ascii="Arial" w:eastAsia="Times New Roman" w:hAnsi="Arial" w:cs="Arial"/>
          <w:sz w:val="20"/>
          <w:szCs w:val="20"/>
        </w:rPr>
        <w:tab/>
        <w:t xml:space="preserve">                  Objednatel </w:t>
      </w:r>
    </w:p>
    <w:p w14:paraId="42294F49" w14:textId="18E993DD" w:rsidR="00623723" w:rsidRDefault="00AD0A86" w:rsidP="00AD0A86">
      <w:pPr>
        <w:tabs>
          <w:tab w:val="left" w:pos="156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AD0A86">
        <w:rPr>
          <w:rFonts w:ascii="Arial" w:eastAsia="Times New Roman" w:hAnsi="Arial" w:cs="Arial"/>
          <w:sz w:val="20"/>
          <w:szCs w:val="20"/>
        </w:rPr>
        <w:t>České Budějovice -</w:t>
      </w:r>
      <w:r>
        <w:rPr>
          <w:rFonts w:ascii="Arial" w:eastAsia="Times New Roman" w:hAnsi="Arial" w:cs="Arial"/>
          <w:sz w:val="20"/>
          <w:szCs w:val="20"/>
        </w:rPr>
        <w:t xml:space="preserve"> </w:t>
      </w:r>
      <w:r w:rsidRPr="00AD0A86">
        <w:rPr>
          <w:rFonts w:ascii="Arial" w:eastAsia="Times New Roman" w:hAnsi="Arial" w:cs="Arial"/>
          <w:sz w:val="20"/>
          <w:szCs w:val="20"/>
        </w:rPr>
        <w:t>Evropské hlavní město kultury 2028, z.ú.</w:t>
      </w:r>
    </w:p>
    <w:p w14:paraId="0D15EC4C" w14:textId="77777777" w:rsidR="00E9305B" w:rsidRDefault="00E9305B" w:rsidP="00AD0A86">
      <w:pPr>
        <w:tabs>
          <w:tab w:val="left" w:pos="1560"/>
        </w:tabs>
        <w:spacing w:after="0" w:line="240" w:lineRule="auto"/>
        <w:jc w:val="both"/>
        <w:rPr>
          <w:rFonts w:ascii="Arial" w:eastAsia="Times New Roman" w:hAnsi="Arial" w:cs="Arial"/>
          <w:sz w:val="20"/>
          <w:szCs w:val="20"/>
        </w:rPr>
      </w:pPr>
    </w:p>
    <w:p w14:paraId="1064BC64" w14:textId="77777777" w:rsidR="00E9305B" w:rsidRDefault="00E9305B" w:rsidP="00AD0A86">
      <w:pPr>
        <w:tabs>
          <w:tab w:val="left" w:pos="1560"/>
        </w:tabs>
        <w:spacing w:after="0" w:line="240" w:lineRule="auto"/>
        <w:jc w:val="both"/>
        <w:rPr>
          <w:rFonts w:ascii="Arial" w:eastAsia="Times New Roman" w:hAnsi="Arial" w:cs="Arial"/>
          <w:sz w:val="20"/>
          <w:szCs w:val="20"/>
        </w:rPr>
      </w:pPr>
    </w:p>
    <w:p w14:paraId="12BE9803" w14:textId="77777777" w:rsidR="00E9305B" w:rsidRDefault="00E9305B" w:rsidP="00AD0A86">
      <w:pPr>
        <w:tabs>
          <w:tab w:val="left" w:pos="1560"/>
        </w:tabs>
        <w:spacing w:after="0" w:line="240" w:lineRule="auto"/>
        <w:jc w:val="both"/>
        <w:rPr>
          <w:rFonts w:ascii="Arial" w:eastAsia="Times New Roman" w:hAnsi="Arial" w:cs="Arial"/>
          <w:sz w:val="20"/>
          <w:szCs w:val="20"/>
        </w:rPr>
      </w:pPr>
    </w:p>
    <w:p w14:paraId="1CDE834B" w14:textId="77777777" w:rsidR="00E9305B" w:rsidRDefault="00E9305B" w:rsidP="00AD0A86">
      <w:pPr>
        <w:tabs>
          <w:tab w:val="left" w:pos="1560"/>
        </w:tabs>
        <w:spacing w:after="0" w:line="240" w:lineRule="auto"/>
        <w:jc w:val="both"/>
        <w:rPr>
          <w:rFonts w:ascii="Arial" w:eastAsia="Times New Roman" w:hAnsi="Arial" w:cs="Arial"/>
          <w:sz w:val="20"/>
          <w:szCs w:val="20"/>
        </w:rPr>
      </w:pPr>
    </w:p>
    <w:p w14:paraId="45D37830" w14:textId="77777777" w:rsidR="00623723" w:rsidRDefault="00623723" w:rsidP="00AD0A86">
      <w:pPr>
        <w:spacing w:after="0" w:line="240" w:lineRule="auto"/>
        <w:rPr>
          <w:rFonts w:ascii="Arial" w:eastAsia="Times New Roman" w:hAnsi="Arial" w:cs="Arial"/>
          <w:sz w:val="20"/>
          <w:szCs w:val="20"/>
        </w:rPr>
      </w:pPr>
    </w:p>
    <w:p w14:paraId="02783F76" w14:textId="77777777" w:rsidR="009E1DCB" w:rsidRPr="00AD0A86" w:rsidRDefault="009E1DCB" w:rsidP="00AD0A86">
      <w:pPr>
        <w:spacing w:after="0" w:line="240" w:lineRule="auto"/>
        <w:rPr>
          <w:rFonts w:ascii="Arial" w:eastAsia="Times New Roman" w:hAnsi="Arial" w:cs="Arial"/>
          <w:b/>
          <w:sz w:val="20"/>
          <w:szCs w:val="20"/>
        </w:rPr>
      </w:pPr>
    </w:p>
    <w:p w14:paraId="3AEDED0D" w14:textId="77777777" w:rsidR="00A61E62" w:rsidRDefault="00A61E62" w:rsidP="00F641B5">
      <w:pPr>
        <w:spacing w:line="240" w:lineRule="auto"/>
        <w:rPr>
          <w:rFonts w:ascii="Arial" w:eastAsia="Times New Roman" w:hAnsi="Arial" w:cs="Arial"/>
          <w:b/>
          <w:sz w:val="24"/>
          <w:szCs w:val="24"/>
        </w:rPr>
      </w:pPr>
    </w:p>
    <w:p w14:paraId="15D240AA" w14:textId="77777777" w:rsidR="00D9692A" w:rsidRDefault="00D9692A" w:rsidP="00F641B5">
      <w:pPr>
        <w:spacing w:line="240" w:lineRule="auto"/>
        <w:rPr>
          <w:rFonts w:ascii="Arial" w:eastAsia="Times New Roman" w:hAnsi="Arial" w:cs="Arial"/>
          <w:b/>
          <w:sz w:val="24"/>
          <w:szCs w:val="24"/>
        </w:rPr>
      </w:pPr>
    </w:p>
    <w:p w14:paraId="2358DC76" w14:textId="77777777" w:rsidR="002B71BA" w:rsidRDefault="002B71BA" w:rsidP="00F641B5">
      <w:pPr>
        <w:spacing w:line="240" w:lineRule="auto"/>
        <w:rPr>
          <w:rFonts w:ascii="Arial" w:eastAsia="Times New Roman" w:hAnsi="Arial" w:cs="Arial"/>
          <w:b/>
          <w:sz w:val="24"/>
          <w:szCs w:val="24"/>
        </w:rPr>
      </w:pPr>
    </w:p>
    <w:p w14:paraId="78788546" w14:textId="77777777" w:rsidR="002B71BA" w:rsidRDefault="002B71BA" w:rsidP="00F641B5">
      <w:pPr>
        <w:spacing w:line="240" w:lineRule="auto"/>
        <w:rPr>
          <w:rFonts w:ascii="Arial" w:eastAsia="Times New Roman" w:hAnsi="Arial" w:cs="Arial"/>
          <w:b/>
          <w:sz w:val="24"/>
          <w:szCs w:val="24"/>
        </w:rPr>
      </w:pPr>
    </w:p>
    <w:p w14:paraId="27694B29" w14:textId="77777777" w:rsidR="002B71BA" w:rsidRDefault="002B71BA" w:rsidP="002B71BA">
      <w:pPr>
        <w:spacing w:line="240" w:lineRule="auto"/>
        <w:rPr>
          <w:rFonts w:ascii="Arial" w:eastAsia="Times New Roman" w:hAnsi="Arial" w:cs="Arial"/>
          <w:b/>
          <w:sz w:val="24"/>
          <w:szCs w:val="24"/>
        </w:rPr>
      </w:pPr>
    </w:p>
    <w:p w14:paraId="62F6E7B0" w14:textId="1E0EDB95" w:rsidR="002B71BA" w:rsidRDefault="002B71BA" w:rsidP="002B71BA">
      <w:pPr>
        <w:spacing w:line="240" w:lineRule="auto"/>
        <w:rPr>
          <w:rFonts w:ascii="Arial" w:eastAsia="Times New Roman" w:hAnsi="Arial" w:cs="Arial"/>
          <w:b/>
          <w:sz w:val="24"/>
          <w:szCs w:val="24"/>
        </w:rPr>
      </w:pPr>
      <w:r>
        <w:rPr>
          <w:rFonts w:ascii="Arial" w:eastAsia="Times New Roman" w:hAnsi="Arial" w:cs="Arial"/>
          <w:b/>
          <w:sz w:val="24"/>
          <w:szCs w:val="24"/>
        </w:rPr>
        <w:lastRenderedPageBreak/>
        <w:t>Příloha č. 1</w:t>
      </w:r>
    </w:p>
    <w:p w14:paraId="422AC1CA" w14:textId="0D752AC8" w:rsidR="002B71BA" w:rsidRPr="00F7105C" w:rsidRDefault="002B71BA" w:rsidP="002B71BA">
      <w:pPr>
        <w:spacing w:line="240" w:lineRule="auto"/>
        <w:rPr>
          <w:rFonts w:ascii="Arial" w:eastAsia="Times New Roman" w:hAnsi="Arial" w:cs="Arial"/>
          <w:b/>
          <w:sz w:val="24"/>
          <w:szCs w:val="24"/>
        </w:rPr>
      </w:pPr>
      <w:r w:rsidRPr="00F7105C">
        <w:rPr>
          <w:rFonts w:ascii="Arial" w:eastAsia="Times New Roman" w:hAnsi="Arial" w:cs="Arial"/>
          <w:b/>
          <w:sz w:val="24"/>
          <w:szCs w:val="24"/>
        </w:rPr>
        <w:t>MARKÉTA HRDLIČKA MÁLKOVÁ</w:t>
      </w:r>
    </w:p>
    <w:p w14:paraId="7D5943C0" w14:textId="77777777" w:rsidR="002B71BA" w:rsidRPr="00F7105C" w:rsidRDefault="002B71BA" w:rsidP="002B71BA">
      <w:pPr>
        <w:numPr>
          <w:ilvl w:val="0"/>
          <w:numId w:val="8"/>
        </w:numPr>
        <w:spacing w:line="240" w:lineRule="auto"/>
        <w:rPr>
          <w:rFonts w:ascii="Arial" w:eastAsia="Times New Roman" w:hAnsi="Arial" w:cs="Arial"/>
          <w:b/>
          <w:sz w:val="24"/>
          <w:szCs w:val="24"/>
        </w:rPr>
      </w:pPr>
      <w:r w:rsidRPr="00F7105C">
        <w:rPr>
          <w:rFonts w:ascii="Arial" w:eastAsia="Times New Roman" w:hAnsi="Arial" w:cs="Arial"/>
          <w:b/>
          <w:bCs/>
          <w:sz w:val="24"/>
          <w:szCs w:val="24"/>
        </w:rPr>
        <w:t>KURÁTORKA ART FARM</w:t>
      </w:r>
      <w:r w:rsidRPr="00F7105C">
        <w:rPr>
          <w:rFonts w:ascii="Arial" w:eastAsia="Times New Roman" w:hAnsi="Arial" w:cs="Arial"/>
          <w:b/>
          <w:sz w:val="24"/>
          <w:szCs w:val="24"/>
        </w:rPr>
        <w:t xml:space="preserve"> (červen - prosinec)</w:t>
      </w:r>
    </w:p>
    <w:p w14:paraId="64890B58" w14:textId="77777777" w:rsidR="002B71BA" w:rsidRPr="00F7105C" w:rsidRDefault="002B71BA" w:rsidP="002B71BA">
      <w:pPr>
        <w:numPr>
          <w:ilvl w:val="0"/>
          <w:numId w:val="9"/>
        </w:numPr>
        <w:spacing w:line="240" w:lineRule="auto"/>
        <w:rPr>
          <w:rFonts w:ascii="Arial" w:eastAsia="Times New Roman" w:hAnsi="Arial" w:cs="Arial"/>
          <w:b/>
          <w:sz w:val="24"/>
          <w:szCs w:val="24"/>
        </w:rPr>
      </w:pPr>
      <w:r w:rsidRPr="00F7105C">
        <w:rPr>
          <w:rFonts w:ascii="Arial" w:eastAsia="Times New Roman" w:hAnsi="Arial" w:cs="Arial"/>
          <w:b/>
          <w:sz w:val="24"/>
          <w:szCs w:val="24"/>
        </w:rPr>
        <w:t>celkem: 123 200,-</w:t>
      </w:r>
    </w:p>
    <w:p w14:paraId="78850CB3" w14:textId="77777777" w:rsidR="002B71BA" w:rsidRPr="00F7105C" w:rsidRDefault="002B71BA" w:rsidP="002B71BA">
      <w:pPr>
        <w:spacing w:line="240" w:lineRule="auto"/>
        <w:rPr>
          <w:rFonts w:ascii="Arial" w:eastAsia="Times New Roman" w:hAnsi="Arial" w:cs="Arial"/>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856"/>
        <w:gridCol w:w="1050"/>
        <w:gridCol w:w="1146"/>
      </w:tblGrid>
      <w:tr w:rsidR="002B71BA" w:rsidRPr="00F7105C" w14:paraId="2A145BAA" w14:textId="77777777" w:rsidTr="007C4B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53826" w14:textId="77777777" w:rsidR="002B71BA" w:rsidRPr="00F7105C" w:rsidRDefault="002B71BA" w:rsidP="007C4BC0">
            <w:pPr>
              <w:spacing w:line="240" w:lineRule="auto"/>
              <w:rPr>
                <w:rFonts w:ascii="Arial" w:eastAsia="Times New Roman" w:hAnsi="Arial" w:cs="Arial"/>
                <w:b/>
                <w:sz w:val="24"/>
                <w:szCs w:val="24"/>
              </w:rPr>
            </w:pPr>
            <w:r w:rsidRPr="00F7105C">
              <w:rPr>
                <w:rFonts w:ascii="Arial" w:eastAsia="Times New Roman" w:hAnsi="Arial" w:cs="Arial"/>
                <w:b/>
                <w:sz w:val="24"/>
                <w:szCs w:val="24"/>
              </w:rPr>
              <w:t>výstup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7CCDE" w14:textId="77777777" w:rsidR="002B71BA" w:rsidRPr="00F7105C" w:rsidRDefault="002B71BA" w:rsidP="007C4BC0">
            <w:pPr>
              <w:spacing w:line="240" w:lineRule="auto"/>
              <w:rPr>
                <w:rFonts w:ascii="Arial" w:eastAsia="Times New Roman" w:hAnsi="Arial" w:cs="Arial"/>
                <w:b/>
                <w:sz w:val="24"/>
                <w:szCs w:val="24"/>
              </w:rPr>
            </w:pPr>
            <w:r w:rsidRPr="00F7105C">
              <w:rPr>
                <w:rFonts w:ascii="Arial" w:eastAsia="Times New Roman" w:hAnsi="Arial" w:cs="Arial"/>
                <w:b/>
                <w:sz w:val="24"/>
                <w:szCs w:val="24"/>
              </w:rPr>
              <w:t>částka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B29EE" w14:textId="77777777" w:rsidR="002B71BA" w:rsidRPr="00F7105C" w:rsidRDefault="002B71BA" w:rsidP="007C4BC0">
            <w:pPr>
              <w:spacing w:line="240" w:lineRule="auto"/>
              <w:rPr>
                <w:rFonts w:ascii="Arial" w:eastAsia="Times New Roman" w:hAnsi="Arial" w:cs="Arial"/>
                <w:b/>
                <w:sz w:val="24"/>
                <w:szCs w:val="24"/>
              </w:rPr>
            </w:pPr>
            <w:r w:rsidRPr="00F7105C">
              <w:rPr>
                <w:rFonts w:ascii="Arial" w:eastAsia="Times New Roman" w:hAnsi="Arial" w:cs="Arial"/>
                <w:b/>
                <w:sz w:val="24"/>
                <w:szCs w:val="24"/>
              </w:rPr>
              <w:t>datum dodání</w:t>
            </w:r>
          </w:p>
        </w:tc>
      </w:tr>
      <w:tr w:rsidR="002B71BA" w:rsidRPr="00C42547" w14:paraId="03232468" w14:textId="77777777" w:rsidTr="007C4B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D582E"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realizační plán projektu pro rok 2026+, průzkum možností zapojení organizací v Jihočeském kraji (28 houses a další) do rezidencí a výstupů Art Farm, tvorba dotazníku pro rezidenční domy (jaké je jejich vybavení, co mohou rezidentům poskytnout), podklady pro tvorbu webu ART FARM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CCB3C"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38 200 Kč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6D34"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30. 6. 2025</w:t>
            </w:r>
          </w:p>
        </w:tc>
      </w:tr>
      <w:tr w:rsidR="002B71BA" w:rsidRPr="00C42547" w14:paraId="3DE60F05" w14:textId="77777777" w:rsidTr="007C4B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86C51"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vytvoření rozpočtu projektu na rok 2026+, vytvoření plánu rozvoje platformy rezidenčních míst v ČB a Jihočeském kraji, tvorba webu, koordinace spolupráce s evropským projektem Bridging the Scenes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044A7"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35 000Kč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6BAB9"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31. 7. 2025</w:t>
            </w:r>
          </w:p>
        </w:tc>
      </w:tr>
      <w:tr w:rsidR="002B71BA" w:rsidRPr="00C42547" w14:paraId="6CE90B02" w14:textId="77777777" w:rsidTr="007C4B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AF50E"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práce na metodice pro rezidenty a rezidenční prostory, vytvoření podkladů pro kurátory projektů EHMK k zajišťování rezidencí (ukázkový rozpočet, informace o zajišťování ubytování atd.), výběr podpořených projektů pro rok 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7E372"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50 000 Kč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D3939" w14:textId="77777777" w:rsidR="002B71BA" w:rsidRPr="00C42547" w:rsidRDefault="002B71BA" w:rsidP="007C4BC0">
            <w:pPr>
              <w:spacing w:line="240" w:lineRule="auto"/>
              <w:rPr>
                <w:rFonts w:ascii="Arial" w:eastAsia="Times New Roman" w:hAnsi="Arial" w:cs="Arial"/>
                <w:bCs/>
              </w:rPr>
            </w:pPr>
            <w:r w:rsidRPr="00C42547">
              <w:rPr>
                <w:rFonts w:ascii="Arial" w:eastAsia="Times New Roman" w:hAnsi="Arial" w:cs="Arial"/>
                <w:bCs/>
              </w:rPr>
              <w:t>30.9. 2025</w:t>
            </w:r>
          </w:p>
        </w:tc>
      </w:tr>
    </w:tbl>
    <w:p w14:paraId="43583A9F" w14:textId="77777777" w:rsidR="002B71BA" w:rsidRPr="00C42547" w:rsidRDefault="002B71BA" w:rsidP="002B71BA">
      <w:pPr>
        <w:spacing w:line="240" w:lineRule="auto"/>
        <w:rPr>
          <w:rFonts w:ascii="Arial" w:eastAsia="Times New Roman" w:hAnsi="Arial" w:cs="Arial"/>
          <w:b/>
        </w:rPr>
      </w:pPr>
    </w:p>
    <w:p w14:paraId="39860030" w14:textId="77777777" w:rsidR="002B71BA" w:rsidRDefault="002B71BA" w:rsidP="00F641B5">
      <w:pPr>
        <w:spacing w:line="240" w:lineRule="auto"/>
        <w:rPr>
          <w:rFonts w:ascii="Arial" w:eastAsia="Times New Roman" w:hAnsi="Arial" w:cs="Arial"/>
          <w:b/>
          <w:sz w:val="24"/>
          <w:szCs w:val="24"/>
        </w:rPr>
      </w:pPr>
    </w:p>
    <w:sectPr w:rsidR="002B71BA">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F6325" w14:textId="77777777" w:rsidR="000B06A5" w:rsidRDefault="000B06A5">
      <w:pPr>
        <w:spacing w:after="0" w:line="240" w:lineRule="auto"/>
      </w:pPr>
      <w:r>
        <w:separator/>
      </w:r>
    </w:p>
  </w:endnote>
  <w:endnote w:type="continuationSeparator" w:id="0">
    <w:p w14:paraId="0B7AA983" w14:textId="77777777" w:rsidR="000B06A5" w:rsidRDefault="000B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1770" w14:textId="77777777" w:rsidR="00623723" w:rsidRDefault="00000000">
    <w:r>
      <w:fldChar w:fldCharType="begin"/>
    </w:r>
    <w:r>
      <w:instrText>PAGE</w:instrText>
    </w:r>
    <w:r>
      <w:fldChar w:fldCharType="separate"/>
    </w:r>
    <w:r w:rsidR="003B172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85D5" w14:textId="77777777" w:rsidR="00623723" w:rsidRDefault="00000000">
    <w:pPr>
      <w:jc w:val="right"/>
    </w:pPr>
    <w:r>
      <w:fldChar w:fldCharType="begin"/>
    </w:r>
    <w:r>
      <w:instrText>PAGE</w:instrText>
    </w:r>
    <w:r>
      <w:fldChar w:fldCharType="separate"/>
    </w:r>
    <w:r w:rsidR="003B172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1919" w14:textId="77777777" w:rsidR="000B06A5" w:rsidRDefault="000B06A5">
      <w:pPr>
        <w:spacing w:after="0" w:line="240" w:lineRule="auto"/>
      </w:pPr>
      <w:r>
        <w:separator/>
      </w:r>
    </w:p>
  </w:footnote>
  <w:footnote w:type="continuationSeparator" w:id="0">
    <w:p w14:paraId="6C415A32" w14:textId="77777777" w:rsidR="000B06A5" w:rsidRDefault="000B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D9C3" w14:textId="77777777" w:rsidR="00623723" w:rsidRDefault="00623723">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E878" w14:textId="77777777" w:rsidR="00623723" w:rsidRDefault="00623723">
    <w:pPr>
      <w:tabs>
        <w:tab w:val="center" w:pos="4703"/>
        <w:tab w:val="right" w:pos="9406"/>
      </w:tabs>
      <w:spacing w:after="0" w:line="240" w:lineRule="auto"/>
      <w:jc w:val="center"/>
      <w:rPr>
        <w:sz w:val="24"/>
        <w:szCs w:val="24"/>
      </w:rPr>
    </w:pPr>
  </w:p>
  <w:p w14:paraId="36D7363C" w14:textId="77777777" w:rsidR="00623723" w:rsidRDefault="00000000">
    <w:pPr>
      <w:tabs>
        <w:tab w:val="center" w:pos="4703"/>
        <w:tab w:val="right" w:pos="9406"/>
      </w:tabs>
      <w:spacing w:after="0" w:line="240" w:lineRule="auto"/>
      <w:jc w:val="center"/>
    </w:pPr>
    <w:r>
      <w:rPr>
        <w:noProof/>
        <w:sz w:val="24"/>
        <w:szCs w:val="24"/>
      </w:rPr>
      <w:drawing>
        <wp:inline distT="0" distB="0" distL="0" distR="0" wp14:anchorId="68CD1AAB" wp14:editId="1F84F51B">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35C8"/>
    <w:multiLevelType w:val="multilevel"/>
    <w:tmpl w:val="2A764832"/>
    <w:lvl w:ilvl="0">
      <w:start w:val="1"/>
      <w:numFmt w:val="bullet"/>
      <w:lvlText w:val=""/>
      <w:lvlJc w:val="left"/>
      <w:pPr>
        <w:tabs>
          <w:tab w:val="num" w:pos="720"/>
        </w:tabs>
        <w:ind w:left="720" w:hanging="360"/>
      </w:pPr>
      <w:rPr>
        <w:rFonts w:ascii="Symbol" w:hAnsi="Symbol"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719B5"/>
    <w:multiLevelType w:val="multilevel"/>
    <w:tmpl w:val="DB2CC8CC"/>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70F152C"/>
    <w:multiLevelType w:val="multilevel"/>
    <w:tmpl w:val="BAA85524"/>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3" w15:restartNumberingAfterBreak="0">
    <w:nsid w:val="440711AA"/>
    <w:multiLevelType w:val="multilevel"/>
    <w:tmpl w:val="BD6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35BDB"/>
    <w:multiLevelType w:val="multilevel"/>
    <w:tmpl w:val="35603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E63CD7"/>
    <w:multiLevelType w:val="multilevel"/>
    <w:tmpl w:val="723ABC34"/>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6" w15:restartNumberingAfterBreak="0">
    <w:nsid w:val="669523DE"/>
    <w:multiLevelType w:val="multilevel"/>
    <w:tmpl w:val="46B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024D7"/>
    <w:multiLevelType w:val="multilevel"/>
    <w:tmpl w:val="20FE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762C8"/>
    <w:multiLevelType w:val="multilevel"/>
    <w:tmpl w:val="D8B2DD16"/>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91389349">
    <w:abstractNumId w:val="2"/>
  </w:num>
  <w:num w:numId="2" w16cid:durableId="1318682133">
    <w:abstractNumId w:val="8"/>
  </w:num>
  <w:num w:numId="3" w16cid:durableId="1639451190">
    <w:abstractNumId w:val="4"/>
  </w:num>
  <w:num w:numId="4" w16cid:durableId="908928535">
    <w:abstractNumId w:val="5"/>
  </w:num>
  <w:num w:numId="5" w16cid:durableId="2127459189">
    <w:abstractNumId w:val="1"/>
  </w:num>
  <w:num w:numId="6" w16cid:durableId="1878543217">
    <w:abstractNumId w:val="0"/>
  </w:num>
  <w:num w:numId="7" w16cid:durableId="1382024518">
    <w:abstractNumId w:val="3"/>
  </w:num>
  <w:num w:numId="8" w16cid:durableId="550768129">
    <w:abstractNumId w:val="6"/>
  </w:num>
  <w:num w:numId="9" w16cid:durableId="2017927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23"/>
    <w:rsid w:val="000B06A5"/>
    <w:rsid w:val="0011335A"/>
    <w:rsid w:val="00135402"/>
    <w:rsid w:val="00166505"/>
    <w:rsid w:val="00176B81"/>
    <w:rsid w:val="001D3199"/>
    <w:rsid w:val="001E397D"/>
    <w:rsid w:val="0025736C"/>
    <w:rsid w:val="002B71BA"/>
    <w:rsid w:val="00321BAB"/>
    <w:rsid w:val="0032286D"/>
    <w:rsid w:val="0032639A"/>
    <w:rsid w:val="0032759B"/>
    <w:rsid w:val="00360E87"/>
    <w:rsid w:val="003770F0"/>
    <w:rsid w:val="003B1728"/>
    <w:rsid w:val="003F031A"/>
    <w:rsid w:val="00405153"/>
    <w:rsid w:val="00424B17"/>
    <w:rsid w:val="0045149B"/>
    <w:rsid w:val="0045473D"/>
    <w:rsid w:val="004E75F0"/>
    <w:rsid w:val="004F12E3"/>
    <w:rsid w:val="005165D1"/>
    <w:rsid w:val="00522F4F"/>
    <w:rsid w:val="005236D6"/>
    <w:rsid w:val="005563BF"/>
    <w:rsid w:val="00557D3C"/>
    <w:rsid w:val="005D62FD"/>
    <w:rsid w:val="005D67BE"/>
    <w:rsid w:val="005E2808"/>
    <w:rsid w:val="00605747"/>
    <w:rsid w:val="00623723"/>
    <w:rsid w:val="006E58C7"/>
    <w:rsid w:val="0070392F"/>
    <w:rsid w:val="00753BF1"/>
    <w:rsid w:val="007C369F"/>
    <w:rsid w:val="007C37F9"/>
    <w:rsid w:val="00836A63"/>
    <w:rsid w:val="008B3427"/>
    <w:rsid w:val="008E7BA3"/>
    <w:rsid w:val="00911600"/>
    <w:rsid w:val="00976337"/>
    <w:rsid w:val="00996519"/>
    <w:rsid w:val="009D7FEB"/>
    <w:rsid w:val="009E1DCB"/>
    <w:rsid w:val="00A3104D"/>
    <w:rsid w:val="00A61E62"/>
    <w:rsid w:val="00A952D2"/>
    <w:rsid w:val="00AD0A86"/>
    <w:rsid w:val="00B6558A"/>
    <w:rsid w:val="00B83E22"/>
    <w:rsid w:val="00BE279F"/>
    <w:rsid w:val="00C14E89"/>
    <w:rsid w:val="00C2018A"/>
    <w:rsid w:val="00C25682"/>
    <w:rsid w:val="00C71C16"/>
    <w:rsid w:val="00C9245F"/>
    <w:rsid w:val="00CC47B1"/>
    <w:rsid w:val="00CD7B71"/>
    <w:rsid w:val="00CE0AC5"/>
    <w:rsid w:val="00CE521A"/>
    <w:rsid w:val="00CF761C"/>
    <w:rsid w:val="00D4071B"/>
    <w:rsid w:val="00D9692A"/>
    <w:rsid w:val="00DD7E76"/>
    <w:rsid w:val="00DE2F31"/>
    <w:rsid w:val="00E56B86"/>
    <w:rsid w:val="00E72680"/>
    <w:rsid w:val="00E9305B"/>
    <w:rsid w:val="00F641B5"/>
    <w:rsid w:val="00F8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E5AF"/>
  <w15:docId w15:val="{798FDE72-B833-44BF-B190-77B44916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45149B"/>
    <w:rPr>
      <w:color w:val="0000FF" w:themeColor="hyperlink"/>
      <w:u w:val="single"/>
    </w:rPr>
  </w:style>
  <w:style w:type="character" w:styleId="Nevyeenzmnka">
    <w:name w:val="Unresolved Mention"/>
    <w:basedOn w:val="Standardnpsmoodstavce"/>
    <w:uiPriority w:val="99"/>
    <w:semiHidden/>
    <w:unhideWhenUsed/>
    <w:rsid w:val="0045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79414">
      <w:bodyDiv w:val="1"/>
      <w:marLeft w:val="0"/>
      <w:marRight w:val="0"/>
      <w:marTop w:val="0"/>
      <w:marBottom w:val="0"/>
      <w:divBdr>
        <w:top w:val="none" w:sz="0" w:space="0" w:color="auto"/>
        <w:left w:val="none" w:sz="0" w:space="0" w:color="auto"/>
        <w:bottom w:val="none" w:sz="0" w:space="0" w:color="auto"/>
        <w:right w:val="none" w:sz="0" w:space="0" w:color="auto"/>
      </w:divBdr>
    </w:div>
    <w:div w:id="557782986">
      <w:bodyDiv w:val="1"/>
      <w:marLeft w:val="0"/>
      <w:marRight w:val="0"/>
      <w:marTop w:val="0"/>
      <w:marBottom w:val="0"/>
      <w:divBdr>
        <w:top w:val="none" w:sz="0" w:space="0" w:color="auto"/>
        <w:left w:val="none" w:sz="0" w:space="0" w:color="auto"/>
        <w:bottom w:val="none" w:sz="0" w:space="0" w:color="auto"/>
        <w:right w:val="none" w:sz="0" w:space="0" w:color="auto"/>
      </w:divBdr>
    </w:div>
    <w:div w:id="714693403">
      <w:bodyDiv w:val="1"/>
      <w:marLeft w:val="0"/>
      <w:marRight w:val="0"/>
      <w:marTop w:val="0"/>
      <w:marBottom w:val="0"/>
      <w:divBdr>
        <w:top w:val="none" w:sz="0" w:space="0" w:color="auto"/>
        <w:left w:val="none" w:sz="0" w:space="0" w:color="auto"/>
        <w:bottom w:val="none" w:sz="0" w:space="0" w:color="auto"/>
        <w:right w:val="none" w:sz="0" w:space="0" w:color="auto"/>
      </w:divBdr>
    </w:div>
    <w:div w:id="792362144">
      <w:bodyDiv w:val="1"/>
      <w:marLeft w:val="0"/>
      <w:marRight w:val="0"/>
      <w:marTop w:val="0"/>
      <w:marBottom w:val="0"/>
      <w:divBdr>
        <w:top w:val="none" w:sz="0" w:space="0" w:color="auto"/>
        <w:left w:val="none" w:sz="0" w:space="0" w:color="auto"/>
        <w:bottom w:val="none" w:sz="0" w:space="0" w:color="auto"/>
        <w:right w:val="none" w:sz="0" w:space="0" w:color="auto"/>
      </w:divBdr>
    </w:div>
    <w:div w:id="824318254">
      <w:bodyDiv w:val="1"/>
      <w:marLeft w:val="0"/>
      <w:marRight w:val="0"/>
      <w:marTop w:val="0"/>
      <w:marBottom w:val="0"/>
      <w:divBdr>
        <w:top w:val="none" w:sz="0" w:space="0" w:color="auto"/>
        <w:left w:val="none" w:sz="0" w:space="0" w:color="auto"/>
        <w:bottom w:val="none" w:sz="0" w:space="0" w:color="auto"/>
        <w:right w:val="none" w:sz="0" w:space="0" w:color="auto"/>
      </w:divBdr>
    </w:div>
    <w:div w:id="1217662935">
      <w:bodyDiv w:val="1"/>
      <w:marLeft w:val="0"/>
      <w:marRight w:val="0"/>
      <w:marTop w:val="0"/>
      <w:marBottom w:val="0"/>
      <w:divBdr>
        <w:top w:val="none" w:sz="0" w:space="0" w:color="auto"/>
        <w:left w:val="none" w:sz="0" w:space="0" w:color="auto"/>
        <w:bottom w:val="none" w:sz="0" w:space="0" w:color="auto"/>
        <w:right w:val="none" w:sz="0" w:space="0" w:color="auto"/>
      </w:divBdr>
    </w:div>
    <w:div w:id="1223057064">
      <w:bodyDiv w:val="1"/>
      <w:marLeft w:val="0"/>
      <w:marRight w:val="0"/>
      <w:marTop w:val="0"/>
      <w:marBottom w:val="0"/>
      <w:divBdr>
        <w:top w:val="none" w:sz="0" w:space="0" w:color="auto"/>
        <w:left w:val="none" w:sz="0" w:space="0" w:color="auto"/>
        <w:bottom w:val="none" w:sz="0" w:space="0" w:color="auto"/>
        <w:right w:val="none" w:sz="0" w:space="0" w:color="auto"/>
      </w:divBdr>
    </w:div>
    <w:div w:id="1458792409">
      <w:bodyDiv w:val="1"/>
      <w:marLeft w:val="0"/>
      <w:marRight w:val="0"/>
      <w:marTop w:val="0"/>
      <w:marBottom w:val="0"/>
      <w:divBdr>
        <w:top w:val="none" w:sz="0" w:space="0" w:color="auto"/>
        <w:left w:val="none" w:sz="0" w:space="0" w:color="auto"/>
        <w:bottom w:val="none" w:sz="0" w:space="0" w:color="auto"/>
        <w:right w:val="none" w:sz="0" w:space="0" w:color="auto"/>
      </w:divBdr>
    </w:div>
    <w:div w:id="1472097398">
      <w:bodyDiv w:val="1"/>
      <w:marLeft w:val="0"/>
      <w:marRight w:val="0"/>
      <w:marTop w:val="0"/>
      <w:marBottom w:val="0"/>
      <w:divBdr>
        <w:top w:val="none" w:sz="0" w:space="0" w:color="auto"/>
        <w:left w:val="none" w:sz="0" w:space="0" w:color="auto"/>
        <w:bottom w:val="none" w:sz="0" w:space="0" w:color="auto"/>
        <w:right w:val="none" w:sz="0" w:space="0" w:color="auto"/>
      </w:divBdr>
    </w:div>
    <w:div w:id="1748115544">
      <w:bodyDiv w:val="1"/>
      <w:marLeft w:val="0"/>
      <w:marRight w:val="0"/>
      <w:marTop w:val="0"/>
      <w:marBottom w:val="0"/>
      <w:divBdr>
        <w:top w:val="none" w:sz="0" w:space="0" w:color="auto"/>
        <w:left w:val="none" w:sz="0" w:space="0" w:color="auto"/>
        <w:bottom w:val="none" w:sz="0" w:space="0" w:color="auto"/>
        <w:right w:val="none" w:sz="0" w:space="0" w:color="auto"/>
      </w:divBdr>
    </w:div>
    <w:div w:id="1782722994">
      <w:bodyDiv w:val="1"/>
      <w:marLeft w:val="0"/>
      <w:marRight w:val="0"/>
      <w:marTop w:val="0"/>
      <w:marBottom w:val="0"/>
      <w:divBdr>
        <w:top w:val="none" w:sz="0" w:space="0" w:color="auto"/>
        <w:left w:val="none" w:sz="0" w:space="0" w:color="auto"/>
        <w:bottom w:val="none" w:sz="0" w:space="0" w:color="auto"/>
        <w:right w:val="none" w:sz="0" w:space="0" w:color="auto"/>
      </w:divBdr>
    </w:div>
    <w:div w:id="1892424967">
      <w:bodyDiv w:val="1"/>
      <w:marLeft w:val="0"/>
      <w:marRight w:val="0"/>
      <w:marTop w:val="0"/>
      <w:marBottom w:val="0"/>
      <w:divBdr>
        <w:top w:val="none" w:sz="0" w:space="0" w:color="auto"/>
        <w:left w:val="none" w:sz="0" w:space="0" w:color="auto"/>
        <w:bottom w:val="none" w:sz="0" w:space="0" w:color="auto"/>
        <w:right w:val="none" w:sz="0" w:space="0" w:color="auto"/>
      </w:divBdr>
    </w:div>
    <w:div w:id="1998217810">
      <w:bodyDiv w:val="1"/>
      <w:marLeft w:val="0"/>
      <w:marRight w:val="0"/>
      <w:marTop w:val="0"/>
      <w:marBottom w:val="0"/>
      <w:divBdr>
        <w:top w:val="none" w:sz="0" w:space="0" w:color="auto"/>
        <w:left w:val="none" w:sz="0" w:space="0" w:color="auto"/>
        <w:bottom w:val="none" w:sz="0" w:space="0" w:color="auto"/>
        <w:right w:val="none" w:sz="0" w:space="0" w:color="auto"/>
      </w:divBdr>
    </w:div>
    <w:div w:id="211381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xy0bc62ilcDJBceXPAGkfAP5w==">CgMxLjAyCWlkLmdqZGd4czIKaWQuMzBqMHpsbDgAciExWnJ2aF9HUl9lS0NfYlhhczM5U0JzSi1SeHN3UDQ0Q3Y=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3779</Words>
  <Characters>22297</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Eva Fichtnerová</cp:lastModifiedBy>
  <cp:revision>5</cp:revision>
  <dcterms:created xsi:type="dcterms:W3CDTF">2025-06-04T12:52:00Z</dcterms:created>
  <dcterms:modified xsi:type="dcterms:W3CDTF">2025-06-23T07:02:00Z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