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15454" w:rsidRDefault="00000000">
      <w:pPr>
        <w:spacing w:before="504" w:after="0" w:line="240" w:lineRule="auto"/>
        <w:jc w:val="center"/>
        <w:rPr>
          <w:rFonts w:ascii="Acumin Pro Wide" w:eastAsia="Acumin Pro Wide" w:hAnsi="Acumin Pro Wide" w:cs="Acumin Pro Wide"/>
          <w:b/>
          <w:color w:val="000000"/>
          <w:sz w:val="24"/>
          <w:szCs w:val="24"/>
        </w:rPr>
      </w:pPr>
      <w:r>
        <w:rPr>
          <w:rFonts w:ascii="Acumin Pro Wide" w:eastAsia="Acumin Pro Wide" w:hAnsi="Acumin Pro Wide" w:cs="Acumin Pro Wide"/>
          <w:b/>
          <w:color w:val="000000"/>
          <w:sz w:val="24"/>
          <w:szCs w:val="24"/>
        </w:rPr>
        <w:t>SMLOUVA O PROVEDENÍ UMĚLECKÉHO VÝKONU</w:t>
      </w:r>
    </w:p>
    <w:p w14:paraId="00000002" w14:textId="77777777" w:rsidR="00515454" w:rsidRDefault="00000000">
      <w:pPr>
        <w:spacing w:before="504" w:after="0" w:line="240" w:lineRule="auto"/>
        <w:rPr>
          <w:rFonts w:ascii="Acumin Pro Wide" w:eastAsia="Acumin Pro Wide" w:hAnsi="Acumin Pro Wide" w:cs="Acumin Pro Wide"/>
          <w:b/>
          <w:color w:val="000000"/>
          <w:sz w:val="24"/>
          <w:szCs w:val="24"/>
        </w:rPr>
      </w:pPr>
      <w:r>
        <w:rPr>
          <w:rFonts w:ascii="Acumin Pro Wide" w:eastAsia="Acumin Pro Wide" w:hAnsi="Acumin Pro Wide" w:cs="Acumin Pro Wide"/>
          <w:b/>
          <w:color w:val="000000"/>
          <w:sz w:val="24"/>
          <w:szCs w:val="24"/>
        </w:rPr>
        <w:t>PKF — Prague Philharmonia, o.p.s.</w:t>
      </w:r>
    </w:p>
    <w:p w14:paraId="00000003" w14:textId="77777777" w:rsidR="00515454" w:rsidRDefault="00000000">
      <w:pPr>
        <w:spacing w:after="0" w:line="268" w:lineRule="auto"/>
        <w:ind w:right="2376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se sídlem na adrese Burešova 1661/2, 182 00 Praha 8 — Kobylisy </w:t>
      </w:r>
    </w:p>
    <w:p w14:paraId="00000004" w14:textId="78176869" w:rsidR="00515454" w:rsidRDefault="00000000">
      <w:pPr>
        <w:spacing w:after="0" w:line="268" w:lineRule="auto"/>
        <w:ind w:right="2376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zastoupená ředitelkou </w:t>
      </w:r>
      <w:r w:rsidR="00A91EBE">
        <w:rPr>
          <w:rFonts w:ascii="Acumin Pro Wide" w:eastAsia="Acumin Pro Wide" w:hAnsi="Acumin Pro Wide" w:cs="Acumin Pro Wide"/>
          <w:color w:val="000000"/>
        </w:rPr>
        <w:t>xxxxxxxx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xxxxxxxx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</w:p>
    <w:p w14:paraId="00000005" w14:textId="77777777" w:rsidR="00515454" w:rsidRDefault="00000000">
      <w:pPr>
        <w:spacing w:after="0" w:line="268" w:lineRule="auto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IČO: 64947602, DIČ: CZ64947602 – PKF – Prague Philharmonia je plátcem DPH</w:t>
      </w:r>
    </w:p>
    <w:p w14:paraId="00000006" w14:textId="77777777" w:rsidR="00515454" w:rsidRDefault="00000000">
      <w:pPr>
        <w:spacing w:before="36" w:after="0" w:line="240" w:lineRule="auto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(dále jen „Orchestr")</w:t>
      </w:r>
    </w:p>
    <w:p w14:paraId="00000007" w14:textId="77777777" w:rsidR="00515454" w:rsidRDefault="00515454">
      <w:pPr>
        <w:spacing w:before="72" w:after="0" w:line="196" w:lineRule="auto"/>
        <w:rPr>
          <w:rFonts w:ascii="Acumin Pro Wide" w:eastAsia="Acumin Pro Wide" w:hAnsi="Acumin Pro Wide" w:cs="Acumin Pro Wide"/>
          <w:color w:val="000000"/>
        </w:rPr>
      </w:pPr>
    </w:p>
    <w:p w14:paraId="00000008" w14:textId="77777777" w:rsidR="00515454" w:rsidRDefault="00000000">
      <w:pPr>
        <w:spacing w:before="72" w:after="0" w:line="196" w:lineRule="auto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a</w:t>
      </w:r>
    </w:p>
    <w:p w14:paraId="00000009" w14:textId="77777777" w:rsidR="00515454" w:rsidRDefault="00000000">
      <w:pPr>
        <w:spacing w:before="216" w:after="0" w:line="240" w:lineRule="auto"/>
        <w:rPr>
          <w:rFonts w:ascii="Acumin Pro Wide" w:eastAsia="Acumin Pro Wide" w:hAnsi="Acumin Pro Wide" w:cs="Acumin Pro Wide"/>
          <w:b/>
          <w:color w:val="000000"/>
          <w:sz w:val="24"/>
          <w:szCs w:val="24"/>
        </w:rPr>
      </w:pPr>
      <w:r>
        <w:rPr>
          <w:rFonts w:ascii="Acumin Pro Wide" w:eastAsia="Acumin Pro Wide" w:hAnsi="Acumin Pro Wide" w:cs="Acumin Pro Wide"/>
          <w:b/>
          <w:color w:val="000000"/>
          <w:sz w:val="24"/>
          <w:szCs w:val="24"/>
        </w:rPr>
        <w:t>Smetanova Litomyšl., o.p.s.</w:t>
      </w:r>
    </w:p>
    <w:p w14:paraId="0000000A" w14:textId="77777777" w:rsidR="00515454" w:rsidRDefault="00000000">
      <w:pPr>
        <w:spacing w:before="36" w:after="0" w:line="240" w:lineRule="auto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se sídlem Jiráskova 133, 570 01 Litomyšl</w:t>
      </w:r>
    </w:p>
    <w:p w14:paraId="0000000B" w14:textId="77777777" w:rsidR="00515454" w:rsidRDefault="00000000">
      <w:pPr>
        <w:spacing w:after="0" w:line="240" w:lineRule="auto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IČO: 25918206 DIČ: CZ25918206</w:t>
      </w:r>
    </w:p>
    <w:p w14:paraId="0000000C" w14:textId="77777777" w:rsidR="00515454" w:rsidRDefault="00000000">
      <w:pPr>
        <w:spacing w:before="36" w:after="0" w:line="264" w:lineRule="auto"/>
        <w:ind w:right="3240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Bankovní spojení: KB Svitavy, č. ú.: 30834-591/0100 </w:t>
      </w:r>
    </w:p>
    <w:p w14:paraId="0000000D" w14:textId="77777777" w:rsidR="00515454" w:rsidRDefault="00000000">
      <w:pPr>
        <w:spacing w:before="36" w:after="0" w:line="264" w:lineRule="auto"/>
        <w:ind w:right="3240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zastoupená ředitelem p. Michalem Medkem</w:t>
      </w:r>
    </w:p>
    <w:p w14:paraId="0000000E" w14:textId="77777777" w:rsidR="00515454" w:rsidRDefault="00000000">
      <w:pPr>
        <w:spacing w:before="36" w:after="0" w:line="264" w:lineRule="auto"/>
        <w:ind w:right="3240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(dále jen „Pořadatel")</w:t>
      </w:r>
    </w:p>
    <w:p w14:paraId="0000000F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ind w:right="1121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10" w14:textId="77777777" w:rsidR="00515454" w:rsidRDefault="00000000">
      <w:pPr>
        <w:numPr>
          <w:ilvl w:val="0"/>
          <w:numId w:val="1"/>
        </w:numPr>
        <w:spacing w:after="240" w:line="269" w:lineRule="auto"/>
        <w:ind w:left="357" w:right="1366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Orchestr se zavazuje vystoupit na koncertu </w:t>
      </w:r>
    </w:p>
    <w:p w14:paraId="00000011" w14:textId="77777777" w:rsidR="005154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69" w:lineRule="auto"/>
        <w:ind w:right="1366"/>
        <w:jc w:val="both"/>
        <w:rPr>
          <w:rFonts w:ascii="Acumin Pro Wide" w:eastAsia="Acumin Pro Wide" w:hAnsi="Acumin Pro Wide" w:cs="Acumin Pro Wide"/>
          <w:b/>
          <w:color w:val="000000"/>
        </w:rPr>
      </w:pPr>
      <w:r>
        <w:rPr>
          <w:rFonts w:ascii="Acumin Pro Wide" w:eastAsia="Acumin Pro Wide" w:hAnsi="Acumin Pro Wide" w:cs="Acumin Pro Wide"/>
          <w:b/>
          <w:color w:val="000000"/>
        </w:rPr>
        <w:t xml:space="preserve">Honegger: KRÁL DAVID </w:t>
      </w:r>
      <w:r>
        <w:rPr>
          <w:rFonts w:ascii="Acumin Pro Wide" w:eastAsia="Acumin Pro Wide" w:hAnsi="Acumin Pro Wide" w:cs="Acumin Pro Wide"/>
          <w:color w:val="000000"/>
        </w:rPr>
        <w:t>(Orchestrální řada)</w:t>
      </w:r>
      <w:r>
        <w:rPr>
          <w:rFonts w:ascii="Acumin Pro Wide" w:eastAsia="Acumin Pro Wide" w:hAnsi="Acumin Pro Wide" w:cs="Acumin Pro Wide"/>
          <w:b/>
          <w:color w:val="000000"/>
        </w:rPr>
        <w:t xml:space="preserve"> </w:t>
      </w:r>
    </w:p>
    <w:p w14:paraId="00000012" w14:textId="77777777" w:rsidR="00515454" w:rsidRDefault="00000000">
      <w:pPr>
        <w:spacing w:after="0" w:line="269" w:lineRule="auto"/>
        <w:ind w:left="357" w:right="1366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67. ročníku Národního festivalu Smetanova Litomyšl:</w:t>
      </w:r>
    </w:p>
    <w:p w14:paraId="00000013" w14:textId="77777777" w:rsidR="00515454" w:rsidRDefault="00515454">
      <w:pPr>
        <w:spacing w:after="0" w:line="269" w:lineRule="auto"/>
        <w:ind w:left="357" w:right="1366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14" w14:textId="77777777" w:rsidR="00515454" w:rsidRDefault="00000000">
      <w:pPr>
        <w:tabs>
          <w:tab w:val="left" w:pos="2552"/>
          <w:tab w:val="right" w:pos="5258"/>
        </w:tabs>
        <w:spacing w:after="0" w:line="204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Dne:</w:t>
      </w: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b/>
          <w:color w:val="000000"/>
        </w:rPr>
        <w:t>15. 6. 2025</w:t>
      </w:r>
    </w:p>
    <w:p w14:paraId="00000015" w14:textId="77777777" w:rsidR="00515454" w:rsidRDefault="00000000">
      <w:pPr>
        <w:tabs>
          <w:tab w:val="left" w:pos="2552"/>
          <w:tab w:val="right" w:pos="7670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Místo:</w:t>
      </w:r>
      <w:r>
        <w:rPr>
          <w:rFonts w:ascii="Acumin Pro Wide" w:eastAsia="Acumin Pro Wide" w:hAnsi="Acumin Pro Wide" w:cs="Acumin Pro Wide"/>
          <w:color w:val="000000"/>
        </w:rPr>
        <w:tab/>
        <w:t>Litomyšl, Zámecké nádvoří</w:t>
      </w:r>
    </w:p>
    <w:p w14:paraId="00000016" w14:textId="77777777" w:rsidR="00515454" w:rsidRDefault="00000000">
      <w:pPr>
        <w:tabs>
          <w:tab w:val="left" w:pos="2552"/>
          <w:tab w:val="right" w:pos="6745"/>
        </w:tabs>
        <w:spacing w:after="0" w:line="264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Čas koncertu:</w:t>
      </w: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b/>
          <w:color w:val="000000"/>
        </w:rPr>
        <w:t>19:30 hodin</w:t>
      </w:r>
      <w:r>
        <w:rPr>
          <w:rFonts w:ascii="Acumin Pro Wide" w:eastAsia="Acumin Pro Wide" w:hAnsi="Acumin Pro Wide" w:cs="Acumin Pro Wide"/>
          <w:color w:val="000000"/>
        </w:rPr>
        <w:t xml:space="preserve"> (1 přestávka)</w:t>
      </w:r>
    </w:p>
    <w:p w14:paraId="00000017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 xml:space="preserve">Zkoušky (KDLádví): 11.6.2025: 9.30–13.00 orchestr </w:t>
      </w:r>
    </w:p>
    <w:p w14:paraId="00000018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bookmarkStart w:id="0" w:name="_heading=h.y9q0epfk981t" w:colFirst="0" w:colLast="0"/>
      <w:bookmarkEnd w:id="0"/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 xml:space="preserve">12.6.2025: 10:00–13:00 a 14:15–16:30  </w:t>
      </w:r>
    </w:p>
    <w:p w14:paraId="00000019" w14:textId="77777777" w:rsidR="00515454" w:rsidRDefault="00000000">
      <w:pPr>
        <w:tabs>
          <w:tab w:val="left" w:pos="2552"/>
        </w:tabs>
        <w:spacing w:after="0" w:line="240" w:lineRule="auto"/>
        <w:ind w:left="2552" w:right="227" w:hanging="2552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 xml:space="preserve">13.6.2025: 9.30–13.00 </w:t>
      </w:r>
    </w:p>
    <w:p w14:paraId="0000001A" w14:textId="77777777" w:rsidR="00515454" w:rsidRDefault="00000000">
      <w:pPr>
        <w:tabs>
          <w:tab w:val="left" w:pos="2552"/>
        </w:tabs>
        <w:spacing w:after="0" w:line="240" w:lineRule="auto"/>
        <w:ind w:left="2552" w:right="227" w:hanging="2552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15.6.2025: 15:30–19:00 generální, Litomyšl, Zámek</w:t>
      </w:r>
    </w:p>
    <w:p w14:paraId="0000001B" w14:textId="77777777" w:rsidR="00515454" w:rsidRDefault="00000000">
      <w:pPr>
        <w:tabs>
          <w:tab w:val="left" w:pos="2552"/>
        </w:tabs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</w:p>
    <w:p w14:paraId="0000001C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Další účinkující:</w:t>
      </w:r>
      <w:r>
        <w:rPr>
          <w:rFonts w:ascii="Acumin Pro Wide" w:eastAsia="Acumin Pro Wide" w:hAnsi="Acumin Pro Wide" w:cs="Acumin Pro Wide"/>
          <w:color w:val="000000"/>
        </w:rPr>
        <w:tab/>
        <w:t>Kateřina Kněžíková – soprán (není součástí smlouvy)</w:t>
      </w:r>
    </w:p>
    <w:p w14:paraId="0000001D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 xml:space="preserve">Helen Charlston – alt (není součástí smlouvy) </w:t>
      </w:r>
    </w:p>
    <w:p w14:paraId="0000001E" w14:textId="77777777" w:rsidR="00515454" w:rsidRDefault="00000000">
      <w:pPr>
        <w:tabs>
          <w:tab w:val="left" w:pos="2552"/>
        </w:tabs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Dovlet Nurgeldiyev – tenor (není součástí smlouvy)</w:t>
      </w:r>
    </w:p>
    <w:p w14:paraId="0000001F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>Lukáš Vasilek – dirigent (není součástí smlouvy)</w:t>
      </w:r>
    </w:p>
    <w:p w14:paraId="00000020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>Pražský filharmonický sbor (není součástí smlouvy)</w:t>
      </w:r>
    </w:p>
    <w:p w14:paraId="00000021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</w:p>
    <w:p w14:paraId="00000022" w14:textId="77777777" w:rsidR="00515454" w:rsidRDefault="00000000">
      <w:pPr>
        <w:tabs>
          <w:tab w:val="left" w:pos="2552"/>
        </w:tabs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Program koncertu: </w:t>
      </w:r>
      <w:r>
        <w:rPr>
          <w:rFonts w:ascii="Acumin Pro Wide" w:eastAsia="Acumin Pro Wide" w:hAnsi="Acumin Pro Wide" w:cs="Acumin Pro Wide"/>
          <w:color w:val="000000"/>
        </w:rPr>
        <w:tab/>
        <w:t xml:space="preserve">Bohuslav Martinů: </w:t>
      </w:r>
    </w:p>
    <w:p w14:paraId="00000023" w14:textId="77777777" w:rsidR="00515454" w:rsidRDefault="00000000">
      <w:pPr>
        <w:tabs>
          <w:tab w:val="left" w:pos="2552"/>
        </w:tabs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i/>
          <w:color w:val="000000"/>
        </w:rPr>
        <w:tab/>
        <w:t xml:space="preserve">Sinfonietta La Jolla </w:t>
      </w:r>
      <w:r>
        <w:rPr>
          <w:rFonts w:ascii="Acumin Pro Wide" w:eastAsia="Acumin Pro Wide" w:hAnsi="Acumin Pro Wide" w:cs="Acumin Pro Wide"/>
          <w:color w:val="000000"/>
        </w:rPr>
        <w:t xml:space="preserve">pro komorní </w:t>
      </w:r>
      <w:r>
        <w:rPr>
          <w:rFonts w:ascii="Acumin Pro Wide" w:eastAsia="Acumin Pro Wide" w:hAnsi="Acumin Pro Wide" w:cs="Acumin Pro Wide"/>
        </w:rPr>
        <w:t>orchestr</w:t>
      </w:r>
      <w:r>
        <w:rPr>
          <w:rFonts w:ascii="Acumin Pro Wide" w:eastAsia="Acumin Pro Wide" w:hAnsi="Acumin Pro Wide" w:cs="Acumin Pro Wide"/>
          <w:color w:val="000000"/>
        </w:rPr>
        <w:t xml:space="preserve"> a klavír</w:t>
      </w:r>
    </w:p>
    <w:p w14:paraId="00000024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>Artur Honegger:</w:t>
      </w:r>
    </w:p>
    <w:p w14:paraId="00000025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i/>
          <w:color w:val="000000"/>
        </w:rPr>
        <w:t xml:space="preserve">Král David, </w:t>
      </w:r>
      <w:r>
        <w:rPr>
          <w:rFonts w:ascii="Acumin Pro Wide" w:eastAsia="Acumin Pro Wide" w:hAnsi="Acumin Pro Wide" w:cs="Acumin Pro Wide"/>
          <w:color w:val="000000"/>
        </w:rPr>
        <w:t>H. 37C</w:t>
      </w:r>
    </w:p>
    <w:p w14:paraId="00000026" w14:textId="77777777" w:rsidR="00515454" w:rsidRDefault="00515454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</w:p>
    <w:p w14:paraId="00000027" w14:textId="77777777" w:rsidR="00515454" w:rsidRDefault="00000000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ab/>
        <w:t>Obsazení orchestru: 10.8.8.6.4-2Pic.2(Ci).2(Bcl).2(Cfg)-4.2.3.1-Ti.3Bi-Arp-Pf-Cel [Org – hráč není součástí této smlouvy]</w:t>
      </w:r>
    </w:p>
    <w:p w14:paraId="00000028" w14:textId="77777777" w:rsidR="00515454" w:rsidRDefault="00515454">
      <w:pPr>
        <w:tabs>
          <w:tab w:val="left" w:pos="2552"/>
        </w:tabs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</w:p>
    <w:p w14:paraId="00000029" w14:textId="77777777" w:rsidR="00515454" w:rsidRDefault="00000000">
      <w:pPr>
        <w:ind w:left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lastRenderedPageBreak/>
        <w:t>Případná dodatečná potřeba rozšíření obsazení bude předmětem další, písemné vzájemné domluvy mezi Orchestrem a Pořadatelem.</w:t>
      </w:r>
    </w:p>
    <w:p w14:paraId="0000002A" w14:textId="77777777" w:rsidR="00515454" w:rsidRDefault="00515454">
      <w:pPr>
        <w:rPr>
          <w:rFonts w:ascii="Acumin Pro Wide" w:eastAsia="Acumin Pro Wide" w:hAnsi="Acumin Pro Wide" w:cs="Acumin Pro Wide"/>
          <w:color w:val="000000"/>
        </w:rPr>
      </w:pPr>
    </w:p>
    <w:p w14:paraId="0000002B" w14:textId="77777777" w:rsidR="005154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b/>
          <w:color w:val="000000"/>
        </w:rPr>
        <w:t>Honorář</w:t>
      </w:r>
      <w:r>
        <w:rPr>
          <w:rFonts w:ascii="Acumin Pro Wide" w:eastAsia="Acumin Pro Wide" w:hAnsi="Acumin Pro Wide" w:cs="Acumin Pro Wide"/>
          <w:color w:val="000000"/>
        </w:rPr>
        <w:t xml:space="preserve">:  </w:t>
      </w:r>
    </w:p>
    <w:p w14:paraId="0000002C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/>
        <w:rPr>
          <w:rFonts w:ascii="Acumin Pro Wide" w:eastAsia="Acumin Pro Wide" w:hAnsi="Acumin Pro Wide" w:cs="Acumin Pro Wide"/>
          <w:color w:val="000000"/>
        </w:rPr>
      </w:pPr>
    </w:p>
    <w:p w14:paraId="0000002D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Orchestr obdrží za výkon honorář ve výši </w:t>
      </w:r>
      <w:r>
        <w:rPr>
          <w:rFonts w:ascii="Acumin Pro Wide" w:eastAsia="Acumin Pro Wide" w:hAnsi="Acumin Pro Wide" w:cs="Acumin Pro Wide"/>
          <w:b/>
          <w:color w:val="000000"/>
        </w:rPr>
        <w:t>32</w:t>
      </w:r>
      <w:r>
        <w:rPr>
          <w:rFonts w:ascii="Acumin Pro Wide" w:eastAsia="Acumin Pro Wide" w:hAnsi="Acumin Pro Wide" w:cs="Acumin Pro Wide"/>
          <w:b/>
        </w:rPr>
        <w:t>0</w:t>
      </w:r>
      <w:r>
        <w:rPr>
          <w:rFonts w:ascii="Acumin Pro Wide" w:eastAsia="Acumin Pro Wide" w:hAnsi="Acumin Pro Wide" w:cs="Acumin Pro Wide"/>
          <w:b/>
          <w:color w:val="000000"/>
        </w:rPr>
        <w:t xml:space="preserve"> 000 Kč</w:t>
      </w:r>
      <w:r>
        <w:rPr>
          <w:rFonts w:ascii="Acumin Pro Wide" w:eastAsia="Acumin Pro Wide" w:hAnsi="Acumin Pro Wide" w:cs="Acumin Pro Wide"/>
          <w:color w:val="000000"/>
        </w:rPr>
        <w:t xml:space="preserve">, (tři-sta-dvacet-tisíc-korun-českých) netto. Honorář zahrnuje dopravu orchestru a přepravu nástrojů do místa koncertu a zpět. Zahrnuje i nájem a pražskou dopravu nestandardních nástrojů: na celý projekt celesty, harfy a kontrafagotu, pak pouze na pražské zkoušky elektronických kláves a/nebo naladěného klavíru – dle domluvy s Pořadatelem. Jen varhany (nástroj + hráč) budou dodány Pořadatelem v místě koncertu. </w:t>
      </w:r>
    </w:p>
    <w:p w14:paraId="0000002E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2F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Honorář nezahrnuje půjčovné notového materiálů. Notový materiál zajistí PKF — Prague Philharmonia, částku nadále přefakturuje „Pořadateli" (včetně DPH a poštovného) dle kurzu v den fakturace. Práva k hudebním dílům vypořádá „Pořadatel“.</w:t>
      </w:r>
    </w:p>
    <w:p w14:paraId="00000030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31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Honorář orchestru dále zahrnuje nájem zkušebních prostor na pražské zkoušky. Orchestr si vyhrazuje právo změnit místo konání zkoušek 11., 12. a 13. července 2025. O případné změně místa zkoušek bude neprodleně informovat „Pořadatele“. Transfery sólistů a dirigenta zajistí „Pořadatel". </w:t>
      </w:r>
    </w:p>
    <w:p w14:paraId="00000032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33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Pořadatel uhradí honorář v jedné splátce na základě faktury vystavené Orchestrem a doručené Pořadateli v elektronické formě e-mailem. Splatnost faktury bude činit 14 dní ode dne jejího vystavení. Pořadatel se zavazuje, že uhradí fakturu v termínu splatnosti na ní vyznačeném nebo do 5 dnů ode dne jejího doručení, bude-li mu faktura doručena později než v den splatnosti vyznačený na faktuře.</w:t>
      </w:r>
    </w:p>
    <w:p w14:paraId="00000034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35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V případě prodlení s platbou je Orchestr oprávněn účtovat úrok z prodlení ve výši 0,05% za každý den z prodlení. Nezaplacení honoráře v termínech dle této smlouvy bude považováno za podstatné porušení této smlouvy. Orchestr je v takovém případě oprávněn smlouvu s okamžitou platností vypovědět, čímž však nezaniká právo orchestru na náhradu škody ve výši prokazatelně vzniklých nákladu a náhradu ušlého zisku.</w:t>
      </w:r>
    </w:p>
    <w:p w14:paraId="00000036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37" w14:textId="77777777" w:rsidR="00515454" w:rsidRDefault="00000000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Bankovní spojení Orchestru:</w:t>
      </w:r>
    </w:p>
    <w:p w14:paraId="00000038" w14:textId="77777777" w:rsidR="00515454" w:rsidRDefault="00000000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b/>
          <w:color w:val="000000"/>
        </w:rPr>
      </w:pPr>
      <w:r>
        <w:rPr>
          <w:rFonts w:ascii="Acumin Pro Wide" w:eastAsia="Acumin Pro Wide" w:hAnsi="Acumin Pro Wide" w:cs="Acumin Pro Wide"/>
          <w:b/>
          <w:color w:val="000000"/>
        </w:rPr>
        <w:t>Banka: Komerční banka, a.s.</w:t>
      </w:r>
    </w:p>
    <w:p w14:paraId="00000039" w14:textId="77777777" w:rsidR="00515454" w:rsidRDefault="00000000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b/>
          <w:color w:val="000000"/>
        </w:rPr>
      </w:pPr>
      <w:r>
        <w:rPr>
          <w:rFonts w:ascii="Acumin Pro Wide" w:eastAsia="Acumin Pro Wide" w:hAnsi="Acumin Pro Wide" w:cs="Acumin Pro Wide"/>
          <w:b/>
          <w:color w:val="000000"/>
        </w:rPr>
        <w:t>Č. účtu: 123-1299860287/0100</w:t>
      </w:r>
    </w:p>
    <w:p w14:paraId="0000003A" w14:textId="77777777" w:rsidR="00515454" w:rsidRDefault="00515454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</w:p>
    <w:p w14:paraId="0000003B" w14:textId="77777777" w:rsidR="005154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b/>
          <w:color w:val="000000"/>
        </w:rPr>
        <w:t>Další ujednání:</w:t>
      </w:r>
    </w:p>
    <w:p w14:paraId="0000003C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/>
        <w:rPr>
          <w:rFonts w:ascii="Acumin Pro Wide" w:eastAsia="Acumin Pro Wide" w:hAnsi="Acumin Pro Wide" w:cs="Acumin Pro Wide"/>
          <w:color w:val="000000"/>
        </w:rPr>
      </w:pPr>
    </w:p>
    <w:p w14:paraId="0000003D" w14:textId="7B78EFC2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Veškeré materiály vydané se jménem </w:t>
      </w:r>
      <w:r>
        <w:rPr>
          <w:rFonts w:ascii="Acumin Pro Wide" w:eastAsia="Acumin Pro Wide" w:hAnsi="Acumin Pro Wide" w:cs="Acumin Pro Wide"/>
          <w:color w:val="000000"/>
          <w:u w:val="single"/>
        </w:rPr>
        <w:t>tělesa</w:t>
      </w:r>
      <w:r>
        <w:rPr>
          <w:rFonts w:ascii="Acumin Pro Wide" w:eastAsia="Acumin Pro Wide" w:hAnsi="Acumin Pro Wide" w:cs="Acumin Pro Wide"/>
          <w:color w:val="000000"/>
        </w:rPr>
        <w:t xml:space="preserve"> (pouze </w:t>
      </w:r>
      <w:r>
        <w:rPr>
          <w:rFonts w:ascii="Acumin Pro Wide" w:eastAsia="Acumin Pro Wide" w:hAnsi="Acumin Pro Wide" w:cs="Acumin Pro Wide"/>
          <w:b/>
          <w:color w:val="000000"/>
        </w:rPr>
        <w:t>Prague Philharmonia</w:t>
      </w:r>
      <w:r>
        <w:rPr>
          <w:rFonts w:ascii="Acumin Pro Wide" w:eastAsia="Acumin Pro Wide" w:hAnsi="Acumin Pro Wide" w:cs="Acumin Pro Wide"/>
          <w:color w:val="000000"/>
        </w:rPr>
        <w:t xml:space="preserve">), novým logem (od dubna 2024) a aktuálním životopisem orchestru podléhají před zveřejněním kontrole Orchestru (marketingová </w:t>
      </w:r>
      <w:r>
        <w:rPr>
          <w:rFonts w:ascii="Acumin Pro Wide" w:eastAsia="Acumin Pro Wide" w:hAnsi="Acumin Pro Wide" w:cs="Acumin Pro Wide"/>
        </w:rPr>
        <w:t>ředitelka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; </w:t>
      </w:r>
      <w:hyperlink r:id="rId6" w:history="1">
        <w:r w:rsidR="00A91EBE">
          <w:rPr>
            <w:rStyle w:val="Hypertextovodkaz"/>
            <w:rFonts w:ascii="Acumin Pro Wide" w:eastAsia="Acumin Pro Wide" w:hAnsi="Acumin Pro Wide" w:cs="Acumin Pro Wide"/>
            <w:b/>
          </w:rPr>
          <w:t>xxxxxxx</w:t>
        </w:r>
        <w:r w:rsidR="00A91EBE" w:rsidRPr="000D1FA5">
          <w:rPr>
            <w:rStyle w:val="Hypertextovodkaz"/>
            <w:rFonts w:ascii="Acumin Pro Wide" w:eastAsia="Acumin Pro Wide" w:hAnsi="Acumin Pro Wide" w:cs="Acumin Pro Wide"/>
            <w:b/>
          </w:rPr>
          <w:t>@</w:t>
        </w:r>
        <w:r w:rsidR="00A91EBE">
          <w:rPr>
            <w:rStyle w:val="Hypertextovodkaz"/>
            <w:rFonts w:ascii="Acumin Pro Wide" w:eastAsia="Acumin Pro Wide" w:hAnsi="Acumin Pro Wide" w:cs="Acumin Pro Wide"/>
            <w:b/>
          </w:rPr>
          <w:t>xxxxxxx</w:t>
        </w:r>
      </w:hyperlink>
      <w:r>
        <w:rPr>
          <w:rFonts w:ascii="Acumin Pro Wide" w:eastAsia="Acumin Pro Wide" w:hAnsi="Acumin Pro Wide" w:cs="Acumin Pro Wide"/>
          <w:color w:val="000000"/>
        </w:rPr>
        <w:t xml:space="preserve">).  </w:t>
      </w:r>
    </w:p>
    <w:p w14:paraId="0000003E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3F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Pořadatel bezúplatně poskytne Orchestru na koncert </w:t>
      </w:r>
      <w:r>
        <w:rPr>
          <w:rFonts w:ascii="Acumin Pro Wide" w:eastAsia="Acumin Pro Wide" w:hAnsi="Acumin Pro Wide" w:cs="Acumin Pro Wide"/>
          <w:b/>
          <w:color w:val="000000"/>
        </w:rPr>
        <w:t>10 kusů</w:t>
      </w:r>
      <w:r>
        <w:rPr>
          <w:rFonts w:ascii="Acumin Pro Wide" w:eastAsia="Acumin Pro Wide" w:hAnsi="Acumin Pro Wide" w:cs="Acumin Pro Wide"/>
          <w:color w:val="000000"/>
        </w:rPr>
        <w:t xml:space="preserve"> čestných vstupenek a 4 pozvánky na následné společenské setkání, bude-li se takové konat.</w:t>
      </w:r>
    </w:p>
    <w:p w14:paraId="00000040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cumin Pro Wide" w:eastAsia="Acumin Pro Wide" w:hAnsi="Acumin Pro Wide" w:cs="Acumin Pro Wide"/>
          <w:color w:val="000000"/>
        </w:rPr>
      </w:pPr>
    </w:p>
    <w:p w14:paraId="00000041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Pořadatel je povinen na svůj náklad zajistit technické zabezpečení akce dle požadavků, které Orchestr dodá prostřednictvím e-mailu nejpozději týden před akcí.</w:t>
      </w:r>
    </w:p>
    <w:p w14:paraId="00000042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cumin Pro Wide" w:eastAsia="Acumin Pro Wide" w:hAnsi="Acumin Pro Wide" w:cs="Acumin Pro Wide"/>
          <w:color w:val="000000"/>
        </w:rPr>
      </w:pPr>
    </w:p>
    <w:p w14:paraId="00000043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lastRenderedPageBreak/>
        <w:t xml:space="preserve">Orchestr zajistí a doručí na místo koncertu všechny potřebné hudební nástroje včetně harfy, tympánů a dalších bicích nástrojů.  </w:t>
      </w:r>
    </w:p>
    <w:p w14:paraId="00000044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cumin Pro Wide" w:eastAsia="Acumin Pro Wide" w:hAnsi="Acumin Pro Wide" w:cs="Acumin Pro Wide"/>
          <w:color w:val="000000"/>
        </w:rPr>
      </w:pPr>
    </w:p>
    <w:p w14:paraId="00000045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Orchestr se zavazuje dostavit se na místo uměleckého výkonu včas, aby byl schopen zahájit své vystoupení ve sjednanou dobu. Výkon provede svědomitě a v celém sjednaném rozsahu.</w:t>
      </w:r>
    </w:p>
    <w:p w14:paraId="00000046" w14:textId="77777777" w:rsidR="00515454" w:rsidRDefault="00515454">
      <w:pPr>
        <w:spacing w:after="0" w:line="240" w:lineRule="auto"/>
        <w:ind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47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Kontaktní osoby Orchestru: </w:t>
      </w:r>
    </w:p>
    <w:p w14:paraId="00000048" w14:textId="2B7ECEF3" w:rsidR="00515454" w:rsidRDefault="00A91EBE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xxxxxxx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xxxxxxx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– produkční: + 420 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> 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, e-mail: </w:t>
      </w:r>
      <w:hyperlink r:id="rId7">
        <w:r>
          <w:rPr>
            <w:rFonts w:ascii="Acumin Pro Wide" w:eastAsia="Acumin Pro Wide" w:hAnsi="Acumin Pro Wide" w:cs="Acumin Pro Wide"/>
            <w:color w:val="0563C1"/>
            <w:u w:val="single"/>
          </w:rPr>
          <w:t>xxxxxx</w:t>
        </w:r>
        <w:r w:rsidR="00000000">
          <w:rPr>
            <w:rFonts w:ascii="Acumin Pro Wide" w:eastAsia="Acumin Pro Wide" w:hAnsi="Acumin Pro Wide" w:cs="Acumin Pro Wide"/>
            <w:color w:val="0563C1"/>
            <w:u w:val="single"/>
          </w:rPr>
          <w:t>@</w:t>
        </w:r>
        <w:r>
          <w:rPr>
            <w:rFonts w:ascii="Acumin Pro Wide" w:eastAsia="Acumin Pro Wide" w:hAnsi="Acumin Pro Wide" w:cs="Acumin Pro Wide"/>
            <w:color w:val="0563C1"/>
            <w:u w:val="single"/>
          </w:rPr>
          <w:t>xxxxxx</w:t>
        </w:r>
      </w:hyperlink>
    </w:p>
    <w:p w14:paraId="00000049" w14:textId="271BCEDF" w:rsidR="00515454" w:rsidRDefault="00A91EBE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xxxxx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– technik: +420 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</w:t>
      </w:r>
    </w:p>
    <w:p w14:paraId="0000004A" w14:textId="553CEED3" w:rsidR="00515454" w:rsidRDefault="00A91EBE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xxxxx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– manažerka: +420 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 </w:t>
      </w:r>
      <w:r>
        <w:rPr>
          <w:rFonts w:ascii="Acumin Pro Wide" w:eastAsia="Acumin Pro Wide" w:hAnsi="Acumin Pro Wide" w:cs="Acumin Pro Wide"/>
          <w:color w:val="000000"/>
        </w:rPr>
        <w:t>xxx</w:t>
      </w:r>
      <w:r w:rsidR="00000000">
        <w:rPr>
          <w:rFonts w:ascii="Acumin Pro Wide" w:eastAsia="Acumin Pro Wide" w:hAnsi="Acumin Pro Wide" w:cs="Acumin Pro Wide"/>
          <w:color w:val="000000"/>
        </w:rPr>
        <w:t xml:space="preserve">, e-mail: </w:t>
      </w:r>
      <w:hyperlink r:id="rId8">
        <w:r>
          <w:rPr>
            <w:rFonts w:ascii="Acumin Pro Wide" w:eastAsia="Acumin Pro Wide" w:hAnsi="Acumin Pro Wide" w:cs="Acumin Pro Wide"/>
            <w:color w:val="0563C1"/>
            <w:u w:val="single"/>
          </w:rPr>
          <w:t>xxxxxx</w:t>
        </w:r>
        <w:r w:rsidR="00000000">
          <w:rPr>
            <w:rFonts w:ascii="Acumin Pro Wide" w:eastAsia="Acumin Pro Wide" w:hAnsi="Acumin Pro Wide" w:cs="Acumin Pro Wide"/>
            <w:color w:val="0563C1"/>
            <w:u w:val="single"/>
          </w:rPr>
          <w:t>@</w:t>
        </w:r>
        <w:r>
          <w:rPr>
            <w:rFonts w:ascii="Acumin Pro Wide" w:eastAsia="Acumin Pro Wide" w:hAnsi="Acumin Pro Wide" w:cs="Acumin Pro Wide"/>
            <w:color w:val="0563C1"/>
            <w:u w:val="single"/>
          </w:rPr>
          <w:t>xxxxx</w:t>
        </w:r>
      </w:hyperlink>
      <w:r w:rsidR="00000000">
        <w:rPr>
          <w:rFonts w:ascii="Acumin Pro Wide" w:eastAsia="Acumin Pro Wide" w:hAnsi="Acumin Pro Wide" w:cs="Acumin Pro Wide"/>
          <w:color w:val="000000"/>
        </w:rPr>
        <w:t xml:space="preserve">  </w:t>
      </w:r>
    </w:p>
    <w:p w14:paraId="0000004B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4C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Kontaktní osoba Pořadatele:</w:t>
      </w:r>
    </w:p>
    <w:p w14:paraId="0000004D" w14:textId="3B420DD8" w:rsidR="00515454" w:rsidRDefault="00000000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Při přípravě projektu umělecký ředitel SL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 (mobil: 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> 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 xml:space="preserve">, e-mail: </w:t>
      </w:r>
      <w:r w:rsidR="00A91EBE">
        <w:rPr>
          <w:rFonts w:ascii="Acumin Pro Wide" w:eastAsia="Acumin Pro Wide" w:hAnsi="Acumin Pro Wide" w:cs="Acumin Pro Wide"/>
          <w:color w:val="000000"/>
        </w:rPr>
        <w:t>xxxxxx</w:t>
      </w:r>
      <w:r>
        <w:rPr>
          <w:rFonts w:ascii="Acumin Pro Wide" w:eastAsia="Acumin Pro Wide" w:hAnsi="Acumin Pro Wide" w:cs="Acumin Pro Wide"/>
          <w:color w:val="000000"/>
        </w:rPr>
        <w:t>@</w:t>
      </w:r>
      <w:r w:rsidR="00A91EBE">
        <w:rPr>
          <w:rFonts w:ascii="Acumin Pro Wide" w:eastAsia="Acumin Pro Wide" w:hAnsi="Acumin Pro Wide" w:cs="Acumin Pro Wide"/>
          <w:color w:val="000000"/>
        </w:rPr>
        <w:t>xxxxxxxxx</w:t>
      </w:r>
      <w:r>
        <w:rPr>
          <w:rFonts w:ascii="Acumin Pro Wide" w:eastAsia="Acumin Pro Wide" w:hAnsi="Acumin Pro Wide" w:cs="Acumin Pro Wide"/>
          <w:color w:val="000000"/>
        </w:rPr>
        <w:t xml:space="preserve">), v produkčních záležitostech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xxxxxx</w:t>
      </w:r>
      <w:r>
        <w:rPr>
          <w:rFonts w:ascii="Acumin Pro Wide" w:eastAsia="Acumin Pro Wide" w:hAnsi="Acumin Pro Wide" w:cs="Acumin Pro Wide"/>
          <w:color w:val="000000"/>
        </w:rPr>
        <w:t xml:space="preserve"> (mobil: 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> 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> 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 xml:space="preserve">, </w:t>
      </w:r>
      <w:r w:rsidR="00A91EBE">
        <w:rPr>
          <w:rFonts w:ascii="Acumin Pro Wide" w:eastAsia="Acumin Pro Wide" w:hAnsi="Acumin Pro Wide" w:cs="Acumin Pro Wide"/>
          <w:color w:val="000000"/>
        </w:rPr>
        <w:t>xxxxxxx</w:t>
      </w:r>
      <w:r>
        <w:rPr>
          <w:rFonts w:ascii="Acumin Pro Wide" w:eastAsia="Acumin Pro Wide" w:hAnsi="Acumin Pro Wide" w:cs="Acumin Pro Wide"/>
          <w:color w:val="000000"/>
        </w:rPr>
        <w:t>@</w:t>
      </w:r>
      <w:r w:rsidR="00A91EBE">
        <w:rPr>
          <w:rFonts w:ascii="Acumin Pro Wide" w:eastAsia="Acumin Pro Wide" w:hAnsi="Acumin Pro Wide" w:cs="Acumin Pro Wide"/>
          <w:color w:val="000000"/>
        </w:rPr>
        <w:t>xxxxxxxx</w:t>
      </w:r>
      <w:r>
        <w:rPr>
          <w:rFonts w:ascii="Acumin Pro Wide" w:eastAsia="Acumin Pro Wide" w:hAnsi="Acumin Pro Wide" w:cs="Acumin Pro Wide"/>
          <w:color w:val="000000"/>
        </w:rPr>
        <w:t xml:space="preserve">), na místě samém produkční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xxxxx</w:t>
      </w:r>
      <w:r>
        <w:rPr>
          <w:rFonts w:ascii="Acumin Pro Wide" w:eastAsia="Acumin Pro Wide" w:hAnsi="Acumin Pro Wide" w:cs="Acumin Pro Wide"/>
          <w:color w:val="000000"/>
        </w:rPr>
        <w:t xml:space="preserve"> (mobil: 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 xml:space="preserve"> 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> </w:t>
      </w:r>
      <w:r w:rsidR="00A91EBE">
        <w:rPr>
          <w:rFonts w:ascii="Acumin Pro Wide" w:eastAsia="Acumin Pro Wide" w:hAnsi="Acumin Pro Wide" w:cs="Acumin Pro Wide"/>
          <w:color w:val="000000"/>
        </w:rPr>
        <w:t>xxx</w:t>
      </w:r>
      <w:r>
        <w:rPr>
          <w:rFonts w:ascii="Acumin Pro Wide" w:eastAsia="Acumin Pro Wide" w:hAnsi="Acumin Pro Wide" w:cs="Acumin Pro Wide"/>
          <w:color w:val="000000"/>
        </w:rPr>
        <w:t>).</w:t>
      </w:r>
    </w:p>
    <w:p w14:paraId="0000004E" w14:textId="77777777" w:rsidR="00515454" w:rsidRDefault="00515454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4F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Smluvní strany jsou oprávněny od smlouvy odstoupit z důvodů zakládajících objektivní nemožnost plnění (tzv. vyšší moc). V těchto případech nevzniká žádné smluvní straně nárok na náhradu škody. Důvody odstoupení musí však být sděleny druhé straně neprodleně, jakmile se o důvodu dozví, pod sankcí ztráty práva na odstoupení od smlouvy bez náhrady.</w:t>
      </w:r>
    </w:p>
    <w:p w14:paraId="00000050" w14:textId="77777777" w:rsidR="00515454" w:rsidRDefault="00515454">
      <w:pPr>
        <w:spacing w:after="0" w:line="240" w:lineRule="auto"/>
        <w:ind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51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right="255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Pořadatel je oprávněn odstoupit od této smlouvy před uskutečněním Vystoupení a zrušit tak Vystoupení Orchestru z jakéhokoli důvodu písemným oznámením zaslaným Pořadatelem. Bude-li odstoupení doručeno Orchestru více než 40 dnů před Vystoupením, strany vůči sobě nebudou mít žádné nároky a každá z nich ponese své náklady související s touto smlouvou, jejím uzavřením a plněním. Bude-li odstoupení doručeno později, obdrží Orchestr odstupné (50 % honoráře, bude-li odstoupení doručeno nejpozději 14 dnů před Vystoupením, resp. 100 % honoráře, bude-li doručeno později) splatné do 30 dnů po odstoupení od smlouvy a žádné jiné nároky Orchestr ani hudebníci Orchestru vůči Pořadateli mít nebudou.</w:t>
      </w:r>
    </w:p>
    <w:p w14:paraId="00000052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cumin Pro Wide" w:eastAsia="Acumin Pro Wide" w:hAnsi="Acumin Pro Wide" w:cs="Acumin Pro Wide"/>
          <w:color w:val="000000"/>
        </w:rPr>
      </w:pPr>
    </w:p>
    <w:p w14:paraId="00000053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Pořadatel je povinen na svůj náklad zajistit, aby vystoupení bylo řádně připraveno po stránce technické a bezpečnostní (včetně ochrany hudebních nástrojů před případným nepříznivým počasím, pokud by k tomu zastřešení pódia nestačilo, a včetně zajištění vládou nařízených preventivních opatření v souvislosti s prevencí šíření nemoci covid-19). Krom připraveného jeviště a technického vybavení (vč. dostatečného osvětlení, židlí a notových pultu pro orchestr, dirigentského pultu a stupínku, dále dle dodaného technického rideru) zajistí pomocný personál pro přesun nástrojů; šatny pro orchestrální obsazení dělené na pánskou a dámskou; a dostatečné množství neperlivé vody a kelímků. Dále je povinen zažádat o povolení veřejné produkce, případně uhradit i další poplatky spojené s realizací sjednaného vystoupení včetně řádné úhrady notových materiálů.</w:t>
      </w:r>
    </w:p>
    <w:p w14:paraId="00000054" w14:textId="77777777" w:rsidR="00515454" w:rsidRDefault="00515454">
      <w:pPr>
        <w:spacing w:after="0" w:line="240" w:lineRule="auto"/>
        <w:ind w:right="227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55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bookmarkStart w:id="1" w:name="_heading=h.nwdqhuix9567" w:colFirst="0" w:colLast="0"/>
      <w:bookmarkEnd w:id="1"/>
      <w:r>
        <w:rPr>
          <w:rFonts w:ascii="Acumin Pro Wide" w:eastAsia="Acumin Pro Wide" w:hAnsi="Acumin Pro Wide" w:cs="Acumin Pro Wide"/>
          <w:color w:val="000000"/>
        </w:rPr>
        <w:t>Pořadatel se zavazuje, že ve všech svých tiskových a propagačních materiálech i ve všech jazykových mutacích těchto tiskových a propagačních materiálů bude důsledně používat (na rozdíl od této smlouvy) název Orchestru: „</w:t>
      </w:r>
      <w:r>
        <w:rPr>
          <w:rFonts w:ascii="Acumin Pro Wide" w:eastAsia="Acumin Pro Wide" w:hAnsi="Acumin Pro Wide" w:cs="Acumin Pro Wide"/>
          <w:b/>
          <w:color w:val="000000"/>
        </w:rPr>
        <w:t>Prague Philharmonia</w:t>
      </w:r>
      <w:r>
        <w:rPr>
          <w:rFonts w:ascii="Acumin Pro Wide" w:eastAsia="Acumin Pro Wide" w:hAnsi="Acumin Pro Wide" w:cs="Acumin Pro Wide"/>
          <w:color w:val="000000"/>
        </w:rPr>
        <w:t xml:space="preserve">". Žádné úpravy, překlady či odchylky od názvu Orchestru dle věty předchozí nejsou přípustné. V  materiálech Festivalu bude u jména či loga Orchestru vždy uvedena formulace: </w:t>
      </w:r>
      <w:r>
        <w:rPr>
          <w:rFonts w:ascii="Acumin Pro Wide" w:eastAsia="Acumin Pro Wide" w:hAnsi="Acumin Pro Wide" w:cs="Acumin Pro Wide"/>
          <w:b/>
          <w:i/>
          <w:color w:val="000000"/>
        </w:rPr>
        <w:t>Prague Philharmonia vystupuje na Smetanově Litomyšli 2025 díky podpoře Hlavního města Prahy</w:t>
      </w:r>
      <w:r>
        <w:rPr>
          <w:rFonts w:ascii="Acumin Pro Wide" w:eastAsia="Acumin Pro Wide" w:hAnsi="Acumin Pro Wide" w:cs="Acumin Pro Wide"/>
          <w:i/>
          <w:color w:val="000000"/>
        </w:rPr>
        <w:t>.</w:t>
      </w:r>
    </w:p>
    <w:p w14:paraId="00000056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57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Pořadatel zajistí, aby bez předchozího projednání a uzavření zvláštní smlouvy s Orchestrem nebyly pořizovány obrazové či zvukové záznamy uměleckého výkonu nebo prováděny jejich přenosy či jiné formy šíření. Pořadatel je oprávněn pořídit kompletní dokumentaci uměleckých </w:t>
      </w:r>
      <w:r>
        <w:rPr>
          <w:rFonts w:ascii="Acumin Pro Wide" w:eastAsia="Acumin Pro Wide" w:hAnsi="Acumin Pro Wide" w:cs="Acumin Pro Wide"/>
          <w:color w:val="000000"/>
        </w:rPr>
        <w:lastRenderedPageBreak/>
        <w:t xml:space="preserve">vystoupení pro svůj archiv a další použití pro nekomerční potřeby Národního festivalu Smetanova Litomyšl v souladu s autorským zákonem. </w:t>
      </w:r>
    </w:p>
    <w:p w14:paraId="00000058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59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Předmětem této smlouvy není poskytnutí TV, rozhlasových, či audio-video práv k záznamu / přenosu tohoto koncertu. Případné poskytnutí práv a rozsah licence bude předmětem samostatné smlouvy.</w:t>
      </w:r>
    </w:p>
    <w:p w14:paraId="0000005A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cumin Pro Wide" w:eastAsia="Acumin Pro Wide" w:hAnsi="Acumin Pro Wide" w:cs="Acumin Pro Wide"/>
          <w:color w:val="000000"/>
        </w:rPr>
      </w:pPr>
    </w:p>
    <w:p w14:paraId="0000005B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Pořadatel a Orchestr se zavazují, že zachovají mlčenlivost o podmínkách honoráře vůči třetím osobám (s výjimkou sponzora či právního zástupce obou smluvních stran).</w:t>
      </w:r>
    </w:p>
    <w:p w14:paraId="0000005C" w14:textId="77777777" w:rsidR="00515454" w:rsidRDefault="005154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cumin Pro Wide" w:eastAsia="Acumin Pro Wide" w:hAnsi="Acumin Pro Wide" w:cs="Acumin Pro Wide"/>
          <w:color w:val="000000"/>
        </w:rPr>
      </w:pPr>
    </w:p>
    <w:p w14:paraId="0000005D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Tato smlouva nabývá platnosti uzavřením a účinnosti uveřejněním v registru smluv podle zákona č. 340/2015 Sb., ve znění pozdějších předpisů. Uveřejnění této smlouvy v registru smluv podle zákona č. 340/2015 Sb., ve znění pozdějších předpisů, zajistí Pořadatel.</w:t>
      </w:r>
    </w:p>
    <w:p w14:paraId="0000005E" w14:textId="77777777" w:rsidR="00515454" w:rsidRDefault="00515454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</w:p>
    <w:p w14:paraId="0000005F" w14:textId="77777777" w:rsidR="00515454" w:rsidRDefault="00000000">
      <w:pPr>
        <w:spacing w:after="0" w:line="240" w:lineRule="auto"/>
        <w:ind w:left="340"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Smluvní strany konstatují, že tato smlouva obsahuje údaje, které nebudou v souladu se zákonem č. 340/2015 Sb., ve znění pozdějších předpisů, uveřejněny v registru smluv podle uvedeného zákona (dále jen „neveřejné údaje"). Neveřejné údaje představují obchodní tajemství smluvních stran, informace o výpočtu ceny nebo jiné v souladu se zákonem neuveřejňované informace. Smluvní strany se dohodly, že Pořadatel zajistí znečitelnění neveřejných údajů a neuvede je ani v metadatech. Neveřejnými údaji v této smlouvě jsou podpisy smluvních stran na konci bodu 12.</w:t>
      </w:r>
    </w:p>
    <w:p w14:paraId="00000060" w14:textId="77777777" w:rsidR="00515454" w:rsidRDefault="00515454">
      <w:pPr>
        <w:spacing w:after="0" w:line="240" w:lineRule="auto"/>
        <w:ind w:left="340" w:right="227"/>
        <w:rPr>
          <w:rFonts w:ascii="Acumin Pro Wide" w:eastAsia="Acumin Pro Wide" w:hAnsi="Acumin Pro Wide" w:cs="Acumin Pro Wide"/>
          <w:color w:val="000000"/>
        </w:rPr>
      </w:pPr>
    </w:p>
    <w:p w14:paraId="00000061" w14:textId="77777777" w:rsidR="005154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227" w:hanging="35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Změny a doplňky k této smlouvě musí být provedeny písemnou formou a potvrzeny oběma smluvními stranami. Smlouva je vyhotovena ve čtyřech výtiscích, z nichž každá má platnost originálu.</w:t>
      </w:r>
    </w:p>
    <w:p w14:paraId="00000062" w14:textId="77777777" w:rsidR="00515454" w:rsidRDefault="00515454">
      <w:pPr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</w:p>
    <w:p w14:paraId="00000063" w14:textId="77777777" w:rsidR="00515454" w:rsidRDefault="00515454">
      <w:pPr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</w:p>
    <w:p w14:paraId="00000064" w14:textId="77777777" w:rsidR="00515454" w:rsidRDefault="00000000">
      <w:pPr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V Praze, dne 4. června 2025 </w:t>
      </w: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 xml:space="preserve">V Litomyšli, dne 4. června 2025 </w:t>
      </w:r>
    </w:p>
    <w:p w14:paraId="00000065" w14:textId="77777777" w:rsidR="00515454" w:rsidRDefault="00000000">
      <w:pPr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                                     </w:t>
      </w:r>
    </w:p>
    <w:p w14:paraId="00000066" w14:textId="77777777" w:rsidR="00515454" w:rsidRDefault="00515454">
      <w:pPr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</w:p>
    <w:p w14:paraId="00000067" w14:textId="77777777" w:rsidR="00515454" w:rsidRDefault="00515454">
      <w:pPr>
        <w:spacing w:after="0" w:line="240" w:lineRule="auto"/>
        <w:ind w:right="227"/>
        <w:rPr>
          <w:rFonts w:ascii="Acumin Pro Wide" w:eastAsia="Acumin Pro Wide" w:hAnsi="Acumin Pro Wide" w:cs="Acumin Pro Wide"/>
          <w:color w:val="000000"/>
        </w:rPr>
      </w:pPr>
    </w:p>
    <w:p w14:paraId="00000068" w14:textId="77777777" w:rsidR="00515454" w:rsidRDefault="00000000">
      <w:pPr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 xml:space="preserve">……………………………………...                     </w:t>
      </w:r>
      <w:r>
        <w:rPr>
          <w:rFonts w:ascii="Acumin Pro Wide" w:eastAsia="Acumin Pro Wide" w:hAnsi="Acumin Pro Wide" w:cs="Acumin Pro Wide"/>
          <w:color w:val="000000"/>
        </w:rPr>
        <w:tab/>
        <w:t>.…………………………………….…….</w:t>
      </w:r>
    </w:p>
    <w:p w14:paraId="00000069" w14:textId="77777777" w:rsidR="00515454" w:rsidRDefault="00000000">
      <w:pPr>
        <w:spacing w:after="0" w:line="240" w:lineRule="auto"/>
        <w:ind w:right="227"/>
        <w:jc w:val="both"/>
        <w:rPr>
          <w:rFonts w:ascii="Acumin Pro Wide" w:eastAsia="Acumin Pro Wide" w:hAnsi="Acumin Pro Wide" w:cs="Acumin Pro Wide"/>
          <w:color w:val="000000"/>
        </w:rPr>
      </w:pPr>
      <w:r>
        <w:rPr>
          <w:rFonts w:ascii="Acumin Pro Wide" w:eastAsia="Acumin Pro Wide" w:hAnsi="Acumin Pro Wide" w:cs="Acumin Pro Wide"/>
          <w:color w:val="000000"/>
        </w:rPr>
        <w:t>PKF – Prague Philharmonia, o.p.s.</w:t>
      </w:r>
      <w:r>
        <w:rPr>
          <w:rFonts w:ascii="Acumin Pro Wide" w:eastAsia="Acumin Pro Wide" w:hAnsi="Acumin Pro Wide" w:cs="Acumin Pro Wide"/>
          <w:color w:val="000000"/>
        </w:rPr>
        <w:tab/>
      </w:r>
      <w:r>
        <w:rPr>
          <w:rFonts w:ascii="Acumin Pro Wide" w:eastAsia="Acumin Pro Wide" w:hAnsi="Acumin Pro Wide" w:cs="Acumin Pro Wide"/>
          <w:color w:val="000000"/>
        </w:rPr>
        <w:tab/>
        <w:t>Smetanova Litomyšl, o.p.s.</w:t>
      </w:r>
    </w:p>
    <w:sectPr w:rsidR="005154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cumin Pro Wid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6794D"/>
    <w:multiLevelType w:val="multilevel"/>
    <w:tmpl w:val="A29E1428"/>
    <w:lvl w:ilvl="0">
      <w:start w:val="1"/>
      <w:numFmt w:val="upp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3642D89"/>
    <w:multiLevelType w:val="multilevel"/>
    <w:tmpl w:val="51C8EC0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6866624"/>
    <w:multiLevelType w:val="multilevel"/>
    <w:tmpl w:val="9368939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78589">
    <w:abstractNumId w:val="2"/>
  </w:num>
  <w:num w:numId="2" w16cid:durableId="970017766">
    <w:abstractNumId w:val="1"/>
  </w:num>
  <w:num w:numId="3" w16cid:durableId="104020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54"/>
    <w:rsid w:val="00515454"/>
    <w:rsid w:val="00987F99"/>
    <w:rsid w:val="00A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1B0"/>
  <w15:docId w15:val="{918424E0-9702-41A3-87D4-B92C2A99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508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A1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35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27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A2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A27A0"/>
  </w:style>
  <w:style w:type="paragraph" w:styleId="Textbubliny">
    <w:name w:val="Balloon Text"/>
    <w:basedOn w:val="Normln"/>
    <w:link w:val="TextbublinyChar"/>
    <w:uiPriority w:val="99"/>
    <w:semiHidden/>
    <w:unhideWhenUsed/>
    <w:rsid w:val="0093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C0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F5196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ova@pkf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askova@prgph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ickova@prgphi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LodrT+uqSGdnrNbJghD9DiYGg==">CgMxLjAyDmgueTlxMGVwZms5ODF0Mg5oLm53ZHFodWl4OTU2NzgAciExSHkwUlRubTV6Y3p4dTk3M2RRaDRhVURjZElOcEF5ZkI=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1350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Gráfová</dc:creator>
  <cp:lastModifiedBy>Pavel Stránský</cp:lastModifiedBy>
  <cp:revision>3</cp:revision>
  <dcterms:created xsi:type="dcterms:W3CDTF">2023-05-25T13:52:00Z</dcterms:created>
  <dcterms:modified xsi:type="dcterms:W3CDTF">2025-06-20T12:32:00Z</dcterms:modified>
</cp:coreProperties>
</file>