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PŘÍKAZNÍ SMLOUVA</w:t>
      </w:r>
      <w:bookmarkEnd w:id="0"/>
      <w:bookmarkEnd w:id="1"/>
      <w:bookmarkEnd w:id="2"/>
    </w:p>
    <w:p>
      <w:pPr>
        <w:pStyle w:val="Style8"/>
        <w:keepNext w:val="0"/>
        <w:keepLines w:val="0"/>
        <w:widowControl w:val="0"/>
        <w:shd w:val="clear" w:color="auto" w:fill="auto"/>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p>
    <w:p>
      <w:pPr>
        <w:pStyle w:val="Style8"/>
        <w:keepNext w:val="0"/>
        <w:keepLines w:val="0"/>
        <w:widowControl w:val="0"/>
        <w:shd w:val="clear" w:color="auto" w:fill="auto"/>
        <w:tabs>
          <w:tab w:pos="2774"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smlouvy příkazce:</w:t>
        <w:tab/>
        <w:t>650/2025</w:t>
      </w:r>
    </w:p>
    <w:p>
      <w:pPr>
        <w:pStyle w:val="Style8"/>
        <w:keepNext w:val="0"/>
        <w:keepLines w:val="0"/>
        <w:widowControl w:val="0"/>
        <w:shd w:val="clear" w:color="auto" w:fill="auto"/>
        <w:tabs>
          <w:tab w:pos="2774" w:val="left"/>
        </w:tabs>
        <w:bidi w:val="0"/>
        <w:spacing w:before="0" w:line="240" w:lineRule="auto"/>
        <w:ind w:left="0" w:right="0" w:firstLine="0"/>
        <w:jc w:val="left"/>
      </w:pPr>
      <w:r>
        <w:rPr>
          <w:color w:val="000000"/>
          <w:spacing w:val="0"/>
          <w:w w:val="100"/>
          <w:position w:val="0"/>
          <w:shd w:val="clear" w:color="auto" w:fill="auto"/>
          <w:lang w:val="cs-CZ" w:eastAsia="cs-CZ" w:bidi="cs-CZ"/>
        </w:rPr>
        <w:t>Číslo smlouvy příkazníka:</w:t>
        <w:tab/>
        <w:t>A2918/25</w:t>
      </w:r>
    </w:p>
    <w:p>
      <w:pPr>
        <w:pStyle w:val="Style8"/>
        <w:keepNext w:val="0"/>
        <w:keepLines w:val="0"/>
        <w:widowControl w:val="0"/>
        <w:shd w:val="clear" w:color="auto" w:fill="auto"/>
        <w:bidi w:val="0"/>
        <w:spacing w:before="0" w:after="0" w:line="374" w:lineRule="auto"/>
        <w:ind w:left="0" w:right="0" w:firstLine="0"/>
        <w:jc w:val="left"/>
      </w:pPr>
      <w:r>
        <w:rPr>
          <w:b/>
          <w:bCs/>
          <w:color w:val="000000"/>
          <w:spacing w:val="0"/>
          <w:w w:val="100"/>
          <w:position w:val="0"/>
          <w:shd w:val="clear" w:color="auto" w:fill="auto"/>
          <w:lang w:val="cs-CZ" w:eastAsia="cs-CZ" w:bidi="cs-CZ"/>
        </w:rPr>
        <w:t>Název díla:</w:t>
      </w:r>
    </w:p>
    <w:p>
      <w:pPr>
        <w:pStyle w:val="Style8"/>
        <w:keepNext w:val="0"/>
        <w:keepLines w:val="0"/>
        <w:widowControl w:val="0"/>
        <w:shd w:val="clear" w:color="auto" w:fill="auto"/>
        <w:bidi w:val="0"/>
        <w:spacing w:before="0" w:after="220" w:line="34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Smlouva o poskytnutí služeb oponenta při zajištění monitoringu</w:t>
        <w:br/>
        <w:t>„VD Kryry – monitoring vrtů předprojektové přípravy“</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267" w:left="1106" w:right="1927" w:bottom="2856" w:header="0" w:footer="3" w:gutter="0"/>
          <w:pgNumType w:start="1"/>
          <w:cols w:space="720"/>
          <w:noEndnote/>
          <w:rtlGutter w:val="0"/>
          <w:docGrid w:linePitch="360"/>
        </w:sectPr>
      </w:pPr>
      <w:bookmarkStart w:id="3" w:name="bookmark3"/>
      <w:bookmarkStart w:id="4" w:name="bookmark4"/>
      <w:bookmarkStart w:id="5" w:name="bookmark5"/>
      <w:r>
        <w:rPr>
          <w:color w:val="000000"/>
          <w:spacing w:val="0"/>
          <w:w w:val="100"/>
          <w:position w:val="0"/>
          <w:shd w:val="clear" w:color="auto" w:fill="auto"/>
          <w:lang w:val="cs-CZ" w:eastAsia="cs-CZ" w:bidi="cs-CZ"/>
        </w:rPr>
        <w:t>SMLUVNÍ STRAN Y:</w:t>
      </w:r>
      <w:bookmarkEnd w:id="3"/>
      <w:bookmarkEnd w:id="4"/>
      <w:bookmarkEnd w:id="5"/>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267" w:left="0" w:right="0" w:bottom="2856"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příkazce: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67" w:left="1111" w:right="3333" w:bottom="2856" w:header="0" w:footer="3" w:gutter="0"/>
          <w:cols w:num="2" w:space="456"/>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line="240" w:lineRule="exact"/>
        <w:rPr>
          <w:sz w:val="19"/>
          <w:szCs w:val="19"/>
        </w:rPr>
      </w:pPr>
    </w:p>
    <w:p>
      <w:pPr>
        <w:widowControl w:val="0"/>
        <w:spacing w:before="30" w:after="3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67" w:left="0" w:right="0" w:bottom="1118"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642620" distL="114300" distR="2226310" simplePos="0" relativeHeight="125829378" behindDoc="0" locked="0" layoutInCell="1" allowOverlap="1">
                <wp:simplePos x="0" y="0"/>
                <wp:positionH relativeFrom="page">
                  <wp:posOffset>3220085</wp:posOffset>
                </wp:positionH>
                <wp:positionV relativeFrom="paragraph">
                  <wp:posOffset>12700</wp:posOffset>
                </wp:positionV>
                <wp:extent cx="841375" cy="387350"/>
                <wp:wrapSquare wrapText="left"/>
                <wp:docPr id="5" name="Shape 5"/>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53.55000000000001pt;margin-top:1.pt;width:66.25pt;height:30.5pt;z-index:-125829375;mso-wrap-distance-left:9.pt;mso-wrap-distance-right:175.30000000000001pt;mso-wrap-distance-bottom:50.60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mc:AlternateContent>
          <mc:Choice Requires="wps">
            <w:drawing>
              <wp:anchor distT="643255" distB="0" distL="114300" distR="114300" simplePos="0" relativeHeight="125829380" behindDoc="0" locked="0" layoutInCell="1" allowOverlap="1">
                <wp:simplePos x="0" y="0"/>
                <wp:positionH relativeFrom="page">
                  <wp:posOffset>3220085</wp:posOffset>
                </wp:positionH>
                <wp:positionV relativeFrom="paragraph">
                  <wp:posOffset>655955</wp:posOffset>
                </wp:positionV>
                <wp:extent cx="2953385" cy="387350"/>
                <wp:wrapSquare wrapText="left"/>
                <wp:docPr id="7" name="Shape 7"/>
                <a:graphic xmlns:a="http://schemas.openxmlformats.org/drawingml/2006/main">
                  <a:graphicData uri="http://schemas.microsoft.com/office/word/2010/wordprocessingShape">
                    <wps:wsp>
                      <wps:cNvSpPr txBox="1"/>
                      <wps:spPr>
                        <a:xfrm>
                          <a:ext cx="295338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3" type="#_x0000_t202" style="position:absolute;margin-left:253.55000000000001pt;margin-top:51.649999999999999pt;width:232.55000000000001pt;height:30.5pt;z-index:-125829373;mso-wrap-distance-left:9.pt;mso-wrap-distance-top:50.64999999999999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(dále jen „příkazce“)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bl>
      <w:tblPr>
        <w:tblOverlap w:val="never"/>
        <w:jc w:val="left"/>
        <w:tblLayout w:type="fixed"/>
      </w:tblPr>
      <w:tblGrid>
        <w:gridCol w:w="3898"/>
        <w:gridCol w:w="3658"/>
      </w:tblGrid>
      <w:tr>
        <w:trPr>
          <w:trHeight w:val="141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Příkazník</w:t>
            </w:r>
            <w:bookmarkEnd w:id="6"/>
          </w:p>
          <w:p>
            <w:pPr>
              <w:pStyle w:val="Style15"/>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sídlo:</w:t>
            </w:r>
            <w:bookmarkEnd w:id="7"/>
          </w:p>
          <w:p>
            <w:pPr>
              <w:pStyle w:val="Style15"/>
              <w:keepNext w:val="0"/>
              <w:keepLines w:val="0"/>
              <w:widowControl w:val="0"/>
              <w:shd w:val="clear" w:color="auto" w:fill="auto"/>
              <w:bidi w:val="0"/>
              <w:spacing w:before="0" w:after="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10"/>
            <w:bookmarkEnd w:id="8"/>
            <w:bookmarkEnd w:id="9"/>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VODNÍ DÍLA – TBD a. s.</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Hybernská 1617/40, 110 00 Praha 1</w:t>
            </w:r>
          </w:p>
        </w:tc>
      </w:tr>
      <w:tr>
        <w:trPr>
          <w:trHeight w:val="15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bookmarkStart w:id="11" w:name="bookmark11"/>
            <w:r>
              <w:rPr>
                <w:color w:val="000000"/>
                <w:spacing w:val="0"/>
                <w:w w:val="100"/>
                <w:position w:val="0"/>
                <w:shd w:val="clear" w:color="auto" w:fill="auto"/>
                <w:lang w:val="cs-CZ" w:eastAsia="cs-CZ" w:bidi="cs-CZ"/>
              </w:rPr>
              <w:t>IČO:</w:t>
            </w:r>
            <w:bookmarkEnd w:id="11"/>
          </w:p>
          <w:p>
            <w:pPr>
              <w:pStyle w:val="Style15"/>
              <w:keepNext w:val="0"/>
              <w:keepLines w:val="0"/>
              <w:widowControl w:val="0"/>
              <w:shd w:val="clear" w:color="auto" w:fill="auto"/>
              <w:bidi w:val="0"/>
              <w:spacing w:before="0" w:after="0" w:line="240" w:lineRule="auto"/>
              <w:ind w:left="0" w:right="0" w:firstLine="0"/>
              <w:jc w:val="left"/>
            </w:pPr>
            <w:bookmarkStart w:id="12" w:name="bookmark12"/>
            <w:r>
              <w:rPr>
                <w:color w:val="000000"/>
                <w:spacing w:val="0"/>
                <w:w w:val="100"/>
                <w:position w:val="0"/>
                <w:shd w:val="clear" w:color="auto" w:fill="auto"/>
                <w:lang w:val="cs-CZ" w:eastAsia="cs-CZ" w:bidi="cs-CZ"/>
              </w:rPr>
              <w:t>DIČ:</w:t>
            </w:r>
            <w:bookmarkEnd w:id="12"/>
          </w:p>
          <w:p>
            <w:pPr>
              <w:pStyle w:val="Style15"/>
              <w:keepNext w:val="0"/>
              <w:keepLines w:val="0"/>
              <w:widowControl w:val="0"/>
              <w:shd w:val="clear" w:color="auto" w:fill="auto"/>
              <w:bidi w:val="0"/>
              <w:spacing w:before="0" w:after="0" w:line="240" w:lineRule="auto"/>
              <w:ind w:left="0" w:right="0" w:firstLine="0"/>
              <w:jc w:val="left"/>
            </w:pPr>
            <w:bookmarkStart w:id="13" w:name="bookmark13"/>
            <w:r>
              <w:rPr>
                <w:color w:val="000000"/>
                <w:spacing w:val="0"/>
                <w:w w:val="100"/>
                <w:position w:val="0"/>
                <w:shd w:val="clear" w:color="auto" w:fill="auto"/>
                <w:lang w:val="cs-CZ" w:eastAsia="cs-CZ" w:bidi="cs-CZ"/>
              </w:rPr>
              <w:t>bankovní spojení:</w:t>
            </w:r>
            <w:bookmarkEnd w:id="13"/>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49241648</w:t>
            </w:r>
          </w:p>
          <w:p>
            <w:pPr>
              <w:pStyle w:val="Style1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CZ49241648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MS v Praze, oddíl B, vložka č. 2154</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2"/>
        <w:keepNext/>
        <w:keepLines/>
        <w:widowControl w:val="0"/>
        <w:numPr>
          <w:ilvl w:val="0"/>
          <w:numId w:val="1"/>
        </w:numPr>
        <w:shd w:val="clear" w:color="auto" w:fill="auto"/>
        <w:tabs>
          <w:tab w:pos="731" w:val="left"/>
        </w:tabs>
        <w:bidi w:val="0"/>
        <w:spacing w:before="0" w:line="240" w:lineRule="auto"/>
        <w:ind w:left="0" w:right="0" w:firstLine="0"/>
        <w:jc w:val="center"/>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Účel a předmět smlouvy</w:t>
      </w:r>
      <w:bookmarkEnd w:id="14"/>
      <w:bookmarkEnd w:id="15"/>
      <w:bookmarkEnd w:id="17"/>
    </w:p>
    <w:p>
      <w:pPr>
        <w:pStyle w:val="Style8"/>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Příkazník bude za podmínek sjednaných v této smlouvě pro příkazce vykonávat oponenturu příkazce ve smyslu zákona č. 283/2021 Sb., o územním plánování a stavebním řádu (stavební zákon), ve znění pozdějších předpisů (dále jen „Oponentura“) při zajištění monitoringu k akci „VD Kryry – monitoring vrtů předprojektové přípravy“.</w:t>
      </w:r>
    </w:p>
    <w:p>
      <w:pPr>
        <w:pStyle w:val="Style8"/>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Příkazník je povinen za podmínek sjednaných v této smlouvě se aktivně podílet na kontrole a vyhodnocení průběžného měření a závěrečného zhodnocení monitoringu předprojektové přípravy, kterou zajišťuje společnost VUHU a. s. Příkazník je povinen v rámci aktivní účasti při výrobních výborech vykonávat zejména následující činnosti:</w:t>
      </w:r>
    </w:p>
    <w:p>
      <w:pPr>
        <w:pStyle w:val="Style8"/>
        <w:keepNext w:val="0"/>
        <w:keepLines w:val="0"/>
        <w:widowControl w:val="0"/>
        <w:numPr>
          <w:ilvl w:val="0"/>
          <w:numId w:val="5"/>
        </w:numPr>
        <w:shd w:val="clear" w:color="auto" w:fill="auto"/>
        <w:tabs>
          <w:tab w:pos="772" w:val="left"/>
        </w:tabs>
        <w:bidi w:val="0"/>
        <w:spacing w:before="0" w:after="0" w:line="240" w:lineRule="auto"/>
        <w:ind w:left="0" w:right="0" w:firstLine="380"/>
        <w:jc w:val="both"/>
      </w:pPr>
      <w:bookmarkStart w:id="20" w:name="bookmark20"/>
      <w:bookmarkEnd w:id="20"/>
      <w:r>
        <w:rPr>
          <w:color w:val="000000"/>
          <w:spacing w:val="0"/>
          <w:w w:val="100"/>
          <w:position w:val="0"/>
          <w:shd w:val="clear" w:color="auto" w:fill="auto"/>
          <w:lang w:val="cs-CZ" w:eastAsia="cs-CZ" w:bidi="cs-CZ"/>
        </w:rPr>
        <w:t>účast při jednáních k monitoringu či zpracování zadání</w:t>
      </w:r>
    </w:p>
    <w:p>
      <w:pPr>
        <w:pStyle w:val="Style8"/>
        <w:keepNext w:val="0"/>
        <w:keepLines w:val="0"/>
        <w:widowControl w:val="0"/>
        <w:numPr>
          <w:ilvl w:val="0"/>
          <w:numId w:val="5"/>
        </w:numPr>
        <w:shd w:val="clear" w:color="auto" w:fill="auto"/>
        <w:tabs>
          <w:tab w:pos="772" w:val="left"/>
        </w:tabs>
        <w:bidi w:val="0"/>
        <w:spacing w:before="0" w:after="0" w:line="240" w:lineRule="auto"/>
        <w:ind w:left="0" w:right="0" w:firstLine="380"/>
        <w:jc w:val="both"/>
      </w:pPr>
      <w:bookmarkStart w:id="21" w:name="bookmark21"/>
      <w:bookmarkEnd w:id="21"/>
      <w:r>
        <w:rPr>
          <w:color w:val="000000"/>
          <w:spacing w:val="0"/>
          <w:w w:val="100"/>
          <w:position w:val="0"/>
          <w:shd w:val="clear" w:color="auto" w:fill="auto"/>
          <w:lang w:val="cs-CZ" w:eastAsia="cs-CZ" w:bidi="cs-CZ"/>
        </w:rPr>
        <w:t>práce v kanceláři</w:t>
      </w:r>
    </w:p>
    <w:p>
      <w:pPr>
        <w:pStyle w:val="Style8"/>
        <w:keepNext w:val="0"/>
        <w:keepLines w:val="0"/>
        <w:widowControl w:val="0"/>
        <w:numPr>
          <w:ilvl w:val="0"/>
          <w:numId w:val="5"/>
        </w:numPr>
        <w:shd w:val="clear" w:color="auto" w:fill="auto"/>
        <w:tabs>
          <w:tab w:pos="772" w:val="left"/>
        </w:tabs>
        <w:bidi w:val="0"/>
        <w:spacing w:before="0" w:after="0" w:line="240" w:lineRule="auto"/>
        <w:ind w:left="0" w:right="0" w:firstLine="380"/>
        <w:jc w:val="both"/>
      </w:pPr>
      <w:bookmarkStart w:id="22" w:name="bookmark22"/>
      <w:bookmarkEnd w:id="22"/>
      <w:r>
        <w:rPr>
          <w:color w:val="000000"/>
          <w:spacing w:val="0"/>
          <w:w w:val="100"/>
          <w:position w:val="0"/>
          <w:shd w:val="clear" w:color="auto" w:fill="auto"/>
          <w:lang w:val="cs-CZ" w:eastAsia="cs-CZ" w:bidi="cs-CZ"/>
        </w:rPr>
        <w:t>odborné poradenství</w:t>
      </w:r>
    </w:p>
    <w:p>
      <w:pPr>
        <w:pStyle w:val="Style8"/>
        <w:keepNext w:val="0"/>
        <w:keepLines w:val="0"/>
        <w:widowControl w:val="0"/>
        <w:numPr>
          <w:ilvl w:val="0"/>
          <w:numId w:val="5"/>
        </w:numPr>
        <w:shd w:val="clear" w:color="auto" w:fill="auto"/>
        <w:tabs>
          <w:tab w:pos="772" w:val="left"/>
        </w:tabs>
        <w:bidi w:val="0"/>
        <w:spacing w:before="0" w:after="0" w:line="240" w:lineRule="auto"/>
        <w:ind w:left="0" w:right="0" w:firstLine="380"/>
        <w:jc w:val="both"/>
      </w:pPr>
      <w:bookmarkStart w:id="23" w:name="bookmark23"/>
      <w:bookmarkEnd w:id="23"/>
      <w:r>
        <w:rPr>
          <w:color w:val="000000"/>
          <w:spacing w:val="0"/>
          <w:w w:val="100"/>
          <w:position w:val="0"/>
          <w:shd w:val="clear" w:color="auto" w:fill="auto"/>
          <w:lang w:val="cs-CZ" w:eastAsia="cs-CZ" w:bidi="cs-CZ"/>
        </w:rPr>
        <w:t>vyhodnocení monitoringu</w:t>
      </w:r>
    </w:p>
    <w:p>
      <w:pPr>
        <w:pStyle w:val="Style8"/>
        <w:keepNext w:val="0"/>
        <w:keepLines w:val="0"/>
        <w:widowControl w:val="0"/>
        <w:numPr>
          <w:ilvl w:val="0"/>
          <w:numId w:val="5"/>
        </w:numPr>
        <w:shd w:val="clear" w:color="auto" w:fill="auto"/>
        <w:tabs>
          <w:tab w:pos="772" w:val="left"/>
        </w:tabs>
        <w:bidi w:val="0"/>
        <w:spacing w:before="0" w:line="240" w:lineRule="auto"/>
        <w:ind w:left="0" w:right="0" w:firstLine="380"/>
        <w:jc w:val="both"/>
      </w:pPr>
      <w:bookmarkStart w:id="24" w:name="bookmark24"/>
      <w:bookmarkEnd w:id="24"/>
      <w:r>
        <w:rPr>
          <w:color w:val="000000"/>
          <w:spacing w:val="0"/>
          <w:w w:val="100"/>
          <w:position w:val="0"/>
          <w:shd w:val="clear" w:color="auto" w:fill="auto"/>
          <w:lang w:val="cs-CZ" w:eastAsia="cs-CZ" w:bidi="cs-CZ"/>
        </w:rPr>
        <w:t>jiné (doprava apod.).</w:t>
      </w:r>
    </w:p>
    <w:p>
      <w:pPr>
        <w:pStyle w:val="Style8"/>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25" w:name="bookmark25"/>
      <w:bookmarkEnd w:id="25"/>
      <w:r>
        <w:rPr>
          <w:color w:val="000000"/>
          <w:spacing w:val="0"/>
          <w:w w:val="100"/>
          <w:position w:val="0"/>
          <w:shd w:val="clear" w:color="auto" w:fill="auto"/>
          <w:lang w:val="cs-CZ" w:eastAsia="cs-CZ" w:bidi="cs-CZ"/>
        </w:rPr>
        <w:t>Příkazník je povinen bezodkladně informovat příkazce o všech závažných skutečnostech vyplývajících z výkonu činnosti při poskytování služeb oponentury projektového manažera (dále jen „PM“).</w:t>
      </w:r>
    </w:p>
    <w:p>
      <w:pPr>
        <w:pStyle w:val="Style8"/>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26" w:name="bookmark26"/>
      <w:bookmarkEnd w:id="26"/>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8"/>
        <w:keepNext w:val="0"/>
        <w:keepLines w:val="0"/>
        <w:widowControl w:val="0"/>
        <w:numPr>
          <w:ilvl w:val="0"/>
          <w:numId w:val="3"/>
        </w:numPr>
        <w:shd w:val="clear" w:color="auto" w:fill="auto"/>
        <w:tabs>
          <w:tab w:pos="382" w:val="left"/>
        </w:tabs>
        <w:bidi w:val="0"/>
        <w:spacing w:before="0" w:line="240" w:lineRule="auto"/>
        <w:ind w:left="300" w:right="0" w:hanging="300"/>
        <w:jc w:val="both"/>
      </w:pPr>
      <w:bookmarkStart w:id="27" w:name="bookmark27"/>
      <w:bookmarkEnd w:id="27"/>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činnosti při technické pomoci na stabilizaci provozu u uvedených akcí výhradně prostřednictvím k tomu odborně způsobilých osob.</w:t>
      </w:r>
    </w:p>
    <w:p>
      <w:pPr>
        <w:pStyle w:val="Style8"/>
        <w:keepNext w:val="0"/>
        <w:keepLines w:val="0"/>
        <w:widowControl w:val="0"/>
        <w:numPr>
          <w:ilvl w:val="0"/>
          <w:numId w:val="3"/>
        </w:numPr>
        <w:shd w:val="clear" w:color="auto" w:fill="auto"/>
        <w:tabs>
          <w:tab w:pos="382" w:val="left"/>
        </w:tabs>
        <w:bidi w:val="0"/>
        <w:spacing w:before="0" w:after="240" w:line="240" w:lineRule="auto"/>
        <w:ind w:left="0" w:right="0" w:firstLine="0"/>
        <w:jc w:val="both"/>
      </w:pPr>
      <w:bookmarkStart w:id="28" w:name="bookmark28"/>
      <w:bookmarkEnd w:id="28"/>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keepLines/>
        <w:widowControl w:val="0"/>
        <w:numPr>
          <w:ilvl w:val="0"/>
          <w:numId w:val="1"/>
        </w:numPr>
        <w:shd w:val="clear" w:color="auto" w:fill="auto"/>
        <w:tabs>
          <w:tab w:pos="731" w:val="left"/>
        </w:tabs>
        <w:bidi w:val="0"/>
        <w:spacing w:before="0" w:line="240" w:lineRule="auto"/>
        <w:ind w:left="0" w:right="0" w:firstLine="0"/>
        <w:jc w:val="center"/>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Doba plnění</w:t>
      </w:r>
      <w:bookmarkEnd w:id="29"/>
      <w:bookmarkEnd w:id="30"/>
      <w:bookmarkEnd w:id="32"/>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Příkazník je povinen vykonávat činnosti Oponentury monitoringu za podmínek sjednaných v této smlouvě ode dne nabytí účinnosti této smlouvy až do dne ukončení monitoringu předprojektové přípravy.</w:t>
      </w:r>
    </w:p>
    <w:p>
      <w:pPr>
        <w:pStyle w:val="Style2"/>
        <w:keepNext/>
        <w:keepLines/>
        <w:widowControl w:val="0"/>
        <w:numPr>
          <w:ilvl w:val="0"/>
          <w:numId w:val="1"/>
        </w:numPr>
        <w:shd w:val="clear" w:color="auto" w:fill="auto"/>
        <w:tabs>
          <w:tab w:pos="731"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Odměna a náhrada nákladů</w:t>
      </w:r>
      <w:bookmarkEnd w:id="33"/>
      <w:bookmarkEnd w:id="34"/>
      <w:bookmarkEnd w:id="36"/>
    </w:p>
    <w:p>
      <w:pPr>
        <w:pStyle w:val="Style8"/>
        <w:keepNext w:val="0"/>
        <w:keepLines w:val="0"/>
        <w:widowControl w:val="0"/>
        <w:numPr>
          <w:ilvl w:val="0"/>
          <w:numId w:val="7"/>
        </w:numPr>
        <w:shd w:val="clear" w:color="auto" w:fill="auto"/>
        <w:tabs>
          <w:tab w:pos="382" w:val="left"/>
        </w:tabs>
        <w:bidi w:val="0"/>
        <w:spacing w:before="0" w:line="240" w:lineRule="auto"/>
        <w:ind w:left="0" w:right="0" w:firstLine="0"/>
        <w:jc w:val="both"/>
      </w:pPr>
      <w:bookmarkStart w:id="37" w:name="bookmark37"/>
      <w:bookmarkEnd w:id="37"/>
      <w:r>
        <w:rPr>
          <w:color w:val="000000"/>
          <w:spacing w:val="0"/>
          <w:w w:val="100"/>
          <w:position w:val="0"/>
          <w:shd w:val="clear" w:color="auto" w:fill="auto"/>
          <w:lang w:val="cs-CZ" w:eastAsia="cs-CZ" w:bidi="cs-CZ"/>
        </w:rPr>
        <w:t>Příkazníkovi náleží odměna ve výši</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Sazba za 1 hod: </w:t>
      </w:r>
      <w:r>
        <w:rPr>
          <w:b/>
          <w:bCs/>
          <w:color w:val="000000"/>
          <w:spacing w:val="0"/>
          <w:w w:val="100"/>
          <w:position w:val="0"/>
          <w:shd w:val="clear" w:color="auto" w:fill="auto"/>
          <w:lang w:val="cs-CZ" w:eastAsia="cs-CZ" w:bidi="cs-CZ"/>
        </w:rPr>
        <w:t xml:space="preserve">1050,00 Kč/hod </w:t>
      </w:r>
      <w:r>
        <w:rPr>
          <w:color w:val="000000"/>
          <w:spacing w:val="0"/>
          <w:w w:val="100"/>
          <w:position w:val="0"/>
          <w:shd w:val="clear" w:color="auto" w:fill="auto"/>
          <w:lang w:val="cs-CZ" w:eastAsia="cs-CZ" w:bidi="cs-CZ"/>
        </w:rPr>
        <w:t>(včetně nákladů, viz bod III.2)</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Sazba za 8 hod: </w:t>
      </w:r>
      <w:r>
        <w:rPr>
          <w:b/>
          <w:bCs/>
          <w:color w:val="000000"/>
          <w:spacing w:val="0"/>
          <w:w w:val="100"/>
          <w:position w:val="0"/>
          <w:shd w:val="clear" w:color="auto" w:fill="auto"/>
          <w:lang w:val="cs-CZ" w:eastAsia="cs-CZ" w:bidi="cs-CZ"/>
        </w:rPr>
        <w:t xml:space="preserve">8 400,00 Kč/den </w:t>
      </w:r>
      <w:r>
        <w:rPr>
          <w:color w:val="000000"/>
          <w:spacing w:val="0"/>
          <w:w w:val="100"/>
          <w:position w:val="0"/>
          <w:shd w:val="clear" w:color="auto" w:fill="auto"/>
          <w:lang w:val="cs-CZ" w:eastAsia="cs-CZ" w:bidi="cs-CZ"/>
        </w:rPr>
        <w:t>(1 člověk/den)</w:t>
      </w:r>
    </w:p>
    <w:p>
      <w:pPr>
        <w:pStyle w:val="Style8"/>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Maximální odměna činí: 250 000,- Kč (předpoklad rozsahu prací max. cca 240 hodin).</w:t>
      </w:r>
    </w:p>
    <w:p>
      <w:pPr>
        <w:pStyle w:val="Style8"/>
        <w:keepNext w:val="0"/>
        <w:keepLines w:val="0"/>
        <w:widowControl w:val="0"/>
        <w:numPr>
          <w:ilvl w:val="0"/>
          <w:numId w:val="7"/>
        </w:numPr>
        <w:shd w:val="clear" w:color="auto" w:fill="auto"/>
        <w:tabs>
          <w:tab w:pos="382" w:val="left"/>
        </w:tabs>
        <w:bidi w:val="0"/>
        <w:spacing w:before="0" w:after="240" w:line="240" w:lineRule="auto"/>
        <w:ind w:left="300" w:right="0" w:hanging="300"/>
        <w:jc w:val="both"/>
      </w:pPr>
      <w:bookmarkStart w:id="38" w:name="bookmark38"/>
      <w:bookmarkEnd w:id="38"/>
      <w:r>
        <w:rPr>
          <w:color w:val="000000"/>
          <w:spacing w:val="0"/>
          <w:w w:val="100"/>
          <w:position w:val="0"/>
          <w:shd w:val="clear" w:color="auto" w:fill="auto"/>
          <w:lang w:val="cs-CZ" w:eastAsia="cs-CZ" w:bidi="cs-CZ"/>
        </w:rPr>
        <w:t>Odměna podle odstavce 1. tohoto článku zahrnuje náhradu všech běžných nákladů spojených s výkonem činnosti při poskytnutí služby Oponentury při monitoringu podle této smlouvy včetně nákladů na dopravu, energie, diety, dálkovou komunikaci, tisk apod.</w:t>
      </w:r>
    </w:p>
    <w:p>
      <w:pPr>
        <w:pStyle w:val="Style2"/>
        <w:keepNext/>
        <w:keepLines/>
        <w:widowControl w:val="0"/>
        <w:numPr>
          <w:ilvl w:val="0"/>
          <w:numId w:val="1"/>
        </w:numPr>
        <w:shd w:val="clear" w:color="auto" w:fill="auto"/>
        <w:tabs>
          <w:tab w:pos="731" w:val="left"/>
        </w:tabs>
        <w:bidi w:val="0"/>
        <w:spacing w:before="0" w:line="240" w:lineRule="auto"/>
        <w:ind w:left="0" w:right="0" w:firstLine="0"/>
        <w:jc w:val="center"/>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Vykazování a platební podmínky</w:t>
      </w:r>
      <w:bookmarkEnd w:id="39"/>
      <w:bookmarkEnd w:id="40"/>
      <w:bookmarkEnd w:id="42"/>
    </w:p>
    <w:p>
      <w:pPr>
        <w:pStyle w:val="Style8"/>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43" w:name="bookmark43"/>
      <w:bookmarkEnd w:id="43"/>
      <w:r>
        <w:rPr>
          <w:color w:val="000000"/>
          <w:spacing w:val="0"/>
          <w:w w:val="100"/>
          <w:position w:val="0"/>
          <w:shd w:val="clear" w:color="auto" w:fill="auto"/>
          <w:lang w:val="cs-CZ" w:eastAsia="cs-CZ" w:bidi="cs-CZ"/>
        </w:rPr>
        <w:t xml:space="preserve">Příkazník je povinen vyhotovit výkaz skutečného výkonu činnosti při poskytnutí služby Oponentury při zajištění monitoringu (dále jen „výkaz“) za každé kalendářní čtvrtletí a v případě posledního výkazu za část kalendářního čtvrtletí do dne ukončení výkonu technického dozoru stavebníka v souladu s čl. II. této smlouvy. Výkaz musí obsahovat dostatečně určitý popis skutečně vykonaných činností a počet člověkohodin, který příkazník skutečným výkonem </w:t>
      </w:r>
      <w:r>
        <w:rPr>
          <w:color w:val="000000"/>
          <w:spacing w:val="0"/>
          <w:w w:val="100"/>
          <w:position w:val="0"/>
          <w:shd w:val="clear" w:color="auto" w:fill="auto"/>
          <w:lang w:val="cs-CZ" w:eastAsia="cs-CZ" w:bidi="cs-CZ"/>
        </w:rPr>
        <w:t>činnosti při technické pomoci na stabilizaci provozu strávil v daném kalendářním čtvrtletí. Pro účely výpočtu výše odměny za skutečně vykonanou činnost při technické pomoci na stabilizaci provozu se za základní vykazatelnou jednotkou považuje každá odpracovaná čtvrthodina.</w:t>
      </w:r>
    </w:p>
    <w:p>
      <w:pPr>
        <w:pStyle w:val="Style8"/>
        <w:keepNext w:val="0"/>
        <w:keepLines w:val="0"/>
        <w:widowControl w:val="0"/>
        <w:numPr>
          <w:ilvl w:val="0"/>
          <w:numId w:val="9"/>
        </w:numPr>
        <w:shd w:val="clear" w:color="auto" w:fill="auto"/>
        <w:tabs>
          <w:tab w:pos="371" w:val="left"/>
        </w:tabs>
        <w:bidi w:val="0"/>
        <w:spacing w:before="0" w:line="240" w:lineRule="auto"/>
        <w:ind w:left="300" w:right="0" w:hanging="300"/>
        <w:jc w:val="both"/>
      </w:pPr>
      <w:bookmarkStart w:id="44" w:name="bookmark44"/>
      <w:bookmarkEnd w:id="44"/>
      <w:r>
        <w:rPr>
          <w:color w:val="000000"/>
          <w:spacing w:val="0"/>
          <w:w w:val="100"/>
          <w:position w:val="0"/>
          <w:shd w:val="clear" w:color="auto" w:fill="auto"/>
          <w:lang w:val="cs-CZ" w:eastAsia="cs-CZ" w:bidi="cs-CZ"/>
        </w:rPr>
        <w:t>Odměna bude hrazena příkazcem dle skutečného rozsahu prací (počtu hodin) odsouhlaseného zástupcem objednatele. Předávací protokol k soupisu činností zhotovitele potvrzený zástupcem objednatele musí být přiložen jako součást vystavené faktury. Zhotovitel je povinen vystavit příslušnou fakturu k poslednímu dni v měsíci a k datu ukončení smlouvy.</w:t>
      </w:r>
    </w:p>
    <w:p>
      <w:pPr>
        <w:pStyle w:val="Style8"/>
        <w:keepNext w:val="0"/>
        <w:keepLines w:val="0"/>
        <w:widowControl w:val="0"/>
        <w:numPr>
          <w:ilvl w:val="0"/>
          <w:numId w:val="9"/>
        </w:numPr>
        <w:shd w:val="clear" w:color="auto" w:fill="auto"/>
        <w:tabs>
          <w:tab w:pos="371" w:val="left"/>
        </w:tabs>
        <w:bidi w:val="0"/>
        <w:spacing w:before="0" w:line="240" w:lineRule="auto"/>
        <w:ind w:left="300" w:right="0" w:hanging="300"/>
        <w:jc w:val="both"/>
      </w:pPr>
      <w:bookmarkStart w:id="45" w:name="bookmark45"/>
      <w:bookmarkEnd w:id="45"/>
      <w:r>
        <w:rPr>
          <w:color w:val="000000"/>
          <w:spacing w:val="0"/>
          <w:w w:val="100"/>
          <w:position w:val="0"/>
          <w:shd w:val="clear" w:color="auto" w:fill="auto"/>
          <w:lang w:val="cs-CZ" w:eastAsia="cs-CZ" w:bidi="cs-CZ"/>
        </w:rPr>
        <w:t>Každá faktura bude vystavena a doručena příkazci do 10 kalendářních dní od data uskutečnění plnění.</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Faktura bude vystavena na akci:</w:t>
      </w:r>
    </w:p>
    <w:p>
      <w:pPr>
        <w:pStyle w:val="Style8"/>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„VD Kryry – monitoring vrtů předprojektové přípravy“</w:t>
      </w:r>
    </w:p>
    <w:p>
      <w:pPr>
        <w:pStyle w:val="Style8"/>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s uvedením čísla akce, tj. 503 054</w:t>
      </w:r>
    </w:p>
    <w:p>
      <w:pPr>
        <w:pStyle w:val="Style18"/>
        <w:keepNext/>
        <w:keepLines/>
        <w:widowControl w:val="0"/>
        <w:shd w:val="clear" w:color="auto" w:fill="auto"/>
        <w:bidi w:val="0"/>
        <w:spacing w:before="0" w:line="240" w:lineRule="auto"/>
        <w:ind w:left="0" w:right="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bookmarkEnd w:id="46"/>
      <w:bookmarkEnd w:id="47"/>
      <w:bookmarkEnd w:id="48"/>
    </w:p>
    <w:p>
      <w:pPr>
        <w:pStyle w:val="Style8"/>
        <w:keepNext w:val="0"/>
        <w:keepLines w:val="0"/>
        <w:widowControl w:val="0"/>
        <w:numPr>
          <w:ilvl w:val="0"/>
          <w:numId w:val="9"/>
        </w:numPr>
        <w:shd w:val="clear" w:color="auto" w:fill="auto"/>
        <w:tabs>
          <w:tab w:pos="371" w:val="left"/>
        </w:tabs>
        <w:bidi w:val="0"/>
        <w:spacing w:before="0" w:line="240" w:lineRule="auto"/>
        <w:ind w:left="300" w:right="0" w:hanging="300"/>
        <w:jc w:val="both"/>
      </w:pPr>
      <w:bookmarkStart w:id="49" w:name="bookmark49"/>
      <w:bookmarkEnd w:id="49"/>
      <w:r>
        <w:rPr>
          <w:color w:val="000000"/>
          <w:spacing w:val="0"/>
          <w:w w:val="100"/>
          <w:position w:val="0"/>
          <w:shd w:val="clear" w:color="auto" w:fill="auto"/>
          <w:lang w:val="cs-CZ" w:eastAsia="cs-CZ" w:bidi="cs-CZ"/>
        </w:rPr>
        <w:t>Každá faktura musí obsahovat všechny náležitosti dle platných zákonných předpisů a musí dále obsahovat číslo smlouvy příkazce, jméno, příjmení, funkci a podpis osoby, která fakturu vystavila. Přílohou každé faktury musí být výkaz odsouhlasený a podepsaný projektovým manažerem investora případně osobou oprávněnou jednat za příkazce ve věcech technických.</w:t>
      </w:r>
    </w:p>
    <w:p>
      <w:pPr>
        <w:pStyle w:val="Style8"/>
        <w:keepNext w:val="0"/>
        <w:keepLines w:val="0"/>
        <w:widowControl w:val="0"/>
        <w:numPr>
          <w:ilvl w:val="0"/>
          <w:numId w:val="9"/>
        </w:numPr>
        <w:shd w:val="clear" w:color="auto" w:fill="auto"/>
        <w:tabs>
          <w:tab w:pos="371" w:val="left"/>
        </w:tabs>
        <w:bidi w:val="0"/>
        <w:spacing w:before="0" w:line="240" w:lineRule="auto"/>
        <w:ind w:left="300" w:right="0" w:hanging="300"/>
        <w:jc w:val="both"/>
      </w:pPr>
      <w:bookmarkStart w:id="50" w:name="bookmark50"/>
      <w:bookmarkEnd w:id="50"/>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8"/>
        <w:keepNext w:val="0"/>
        <w:keepLines w:val="0"/>
        <w:widowControl w:val="0"/>
        <w:numPr>
          <w:ilvl w:val="0"/>
          <w:numId w:val="9"/>
        </w:numPr>
        <w:shd w:val="clear" w:color="auto" w:fill="auto"/>
        <w:tabs>
          <w:tab w:pos="371" w:val="left"/>
        </w:tabs>
        <w:bidi w:val="0"/>
        <w:spacing w:before="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Splatnost každé faktury je do 30 kalendářních dnů ode dne doručení příkazci.</w:t>
      </w:r>
    </w:p>
    <w:p>
      <w:pPr>
        <w:pStyle w:val="Style8"/>
        <w:keepNext w:val="0"/>
        <w:keepLines w:val="0"/>
        <w:widowControl w:val="0"/>
        <w:numPr>
          <w:ilvl w:val="0"/>
          <w:numId w:val="9"/>
        </w:numPr>
        <w:shd w:val="clear" w:color="auto" w:fill="auto"/>
        <w:tabs>
          <w:tab w:pos="371" w:val="left"/>
        </w:tabs>
        <w:bidi w:val="0"/>
        <w:spacing w:before="0" w:after="240" w:line="240" w:lineRule="auto"/>
        <w:ind w:left="300" w:right="0" w:hanging="300"/>
        <w:jc w:val="both"/>
      </w:pPr>
      <w:bookmarkStart w:id="52" w:name="bookmark52"/>
      <w:bookmarkEnd w:id="52"/>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1"/>
        </w:numPr>
        <w:shd w:val="clear" w:color="auto" w:fill="auto"/>
        <w:tabs>
          <w:tab w:pos="720"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Odpovědnost za škodu</w:t>
      </w:r>
      <w:bookmarkEnd w:id="53"/>
      <w:bookmarkEnd w:id="54"/>
      <w:bookmarkEnd w:id="56"/>
    </w:p>
    <w:p>
      <w:pPr>
        <w:pStyle w:val="Style8"/>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57" w:name="bookmark57"/>
      <w:bookmarkEnd w:id="57"/>
      <w:r>
        <w:rPr>
          <w:color w:val="000000"/>
          <w:spacing w:val="0"/>
          <w:w w:val="100"/>
          <w:position w:val="0"/>
          <w:shd w:val="clear" w:color="auto" w:fill="auto"/>
          <w:lang w:val="cs-CZ" w:eastAsia="cs-CZ" w:bidi="cs-CZ"/>
        </w:rPr>
        <w:t>Příkazník odpovídá za odborný, včasný a řádný výkon činností při poskytnutí služeb Oponentury při zajištění monitoringu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8"/>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58" w:name="bookmark58"/>
      <w:bookmarkEnd w:id="58"/>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8"/>
        <w:keepNext w:val="0"/>
        <w:keepLines w:val="0"/>
        <w:widowControl w:val="0"/>
        <w:numPr>
          <w:ilvl w:val="0"/>
          <w:numId w:val="11"/>
        </w:numPr>
        <w:shd w:val="clear" w:color="auto" w:fill="auto"/>
        <w:tabs>
          <w:tab w:pos="371" w:val="left"/>
        </w:tabs>
        <w:bidi w:val="0"/>
        <w:spacing w:before="0" w:after="240" w:line="240" w:lineRule="auto"/>
        <w:ind w:left="0" w:right="0" w:firstLine="0"/>
        <w:jc w:val="both"/>
      </w:pPr>
      <w:bookmarkStart w:id="59" w:name="bookmark59"/>
      <w:bookmarkEnd w:id="59"/>
      <w:r>
        <w:rPr>
          <w:color w:val="000000"/>
          <w:spacing w:val="0"/>
          <w:w w:val="100"/>
          <w:position w:val="0"/>
          <w:shd w:val="clear" w:color="auto" w:fill="auto"/>
          <w:lang w:val="cs-CZ" w:eastAsia="cs-CZ" w:bidi="cs-CZ"/>
        </w:rPr>
        <w:t>Pokud příkazník svěří provedení příkazu jiné osobě, odpovídá, jako by příkaz prováděl sám.</w:t>
      </w:r>
    </w:p>
    <w:p>
      <w:pPr>
        <w:pStyle w:val="Style2"/>
        <w:keepNext/>
        <w:keepLines/>
        <w:widowControl w:val="0"/>
        <w:numPr>
          <w:ilvl w:val="0"/>
          <w:numId w:val="1"/>
        </w:numPr>
        <w:shd w:val="clear" w:color="auto" w:fill="auto"/>
        <w:tabs>
          <w:tab w:pos="720"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Sankce</w:t>
      </w:r>
      <w:bookmarkEnd w:id="60"/>
      <w:bookmarkEnd w:id="61"/>
      <w:bookmarkEnd w:id="63"/>
    </w:p>
    <w:p>
      <w:pPr>
        <w:pStyle w:val="Style8"/>
        <w:keepNext w:val="0"/>
        <w:keepLines w:val="0"/>
        <w:widowControl w:val="0"/>
        <w:numPr>
          <w:ilvl w:val="0"/>
          <w:numId w:val="13"/>
        </w:numPr>
        <w:shd w:val="clear" w:color="auto" w:fill="auto"/>
        <w:tabs>
          <w:tab w:pos="371" w:val="left"/>
        </w:tabs>
        <w:bidi w:val="0"/>
        <w:spacing w:before="0" w:line="240" w:lineRule="auto"/>
        <w:ind w:left="300" w:right="0" w:hanging="300"/>
        <w:jc w:val="both"/>
      </w:pPr>
      <w:bookmarkStart w:id="64" w:name="bookmark64"/>
      <w:bookmarkEnd w:id="64"/>
      <w:r>
        <w:rPr>
          <w:color w:val="000000"/>
          <w:spacing w:val="0"/>
          <w:w w:val="100"/>
          <w:position w:val="0"/>
          <w:shd w:val="clear" w:color="auto" w:fill="auto"/>
          <w:lang w:val="cs-CZ" w:eastAsia="cs-CZ" w:bidi="cs-CZ"/>
        </w:rPr>
        <w:t>V případě nedodržení smluvního závazku je příkazník povinen uhradit příkazci smluvní pokutu ve výši 2000,- Kč za každé jednotlivé porušení smluvních podmínek dle čl. I této smlouvy.</w:t>
      </w:r>
    </w:p>
    <w:p>
      <w:pPr>
        <w:pStyle w:val="Style8"/>
        <w:keepNext w:val="0"/>
        <w:keepLines w:val="0"/>
        <w:widowControl w:val="0"/>
        <w:numPr>
          <w:ilvl w:val="0"/>
          <w:numId w:val="13"/>
        </w:numPr>
        <w:shd w:val="clear" w:color="auto" w:fill="auto"/>
        <w:tabs>
          <w:tab w:pos="371" w:val="left"/>
        </w:tabs>
        <w:bidi w:val="0"/>
        <w:spacing w:before="0" w:line="240" w:lineRule="auto"/>
        <w:ind w:left="300" w:right="0" w:hanging="300"/>
        <w:jc w:val="both"/>
      </w:pPr>
      <w:bookmarkStart w:id="65" w:name="bookmark65"/>
      <w:bookmarkEnd w:id="65"/>
      <w:r>
        <w:rPr>
          <w:color w:val="000000"/>
          <w:spacing w:val="0"/>
          <w:w w:val="100"/>
          <w:position w:val="0"/>
          <w:shd w:val="clear" w:color="auto" w:fill="auto"/>
          <w:lang w:val="cs-CZ" w:eastAsia="cs-CZ" w:bidi="cs-CZ"/>
        </w:rPr>
        <w:t xml:space="preserve">V případě, že příkazník nesplní některou povinnost vyplývající z čl. I. a příkazci bude uložena pokuta za nesplnění takovéto povinnosti, bude tato pokuta uplatňována v plné výši po příkazníkovi, a to jako smluvními stranami sjednaná smluvní pokuta a příkazník se zavazuje tuto pokutu zaplatit. Totéž platí v případě způsobení škody při nesplnění povinností vyplývajících z čl. I. Sjednané smluvní pokuty zaplatí povinná strana nezávisle na zavinění a na </w:t>
      </w:r>
      <w:r>
        <w:rPr>
          <w:color w:val="000000"/>
          <w:spacing w:val="0"/>
          <w:w w:val="100"/>
          <w:position w:val="0"/>
          <w:shd w:val="clear" w:color="auto" w:fill="auto"/>
          <w:lang w:val="cs-CZ" w:eastAsia="cs-CZ" w:bidi="cs-CZ"/>
        </w:rPr>
        <w:t>to, zda a v jaké výši vznikne druhé straně škoda. Náhradu škody lze vymáhat samostatně v plné výši vedle smluvní pokuty. Sankce je příkazce oprávněn započíst proti jakékoliv pohledávce příkazníka vůči příkazci.</w:t>
      </w:r>
    </w:p>
    <w:p>
      <w:pPr>
        <w:pStyle w:val="Style8"/>
        <w:keepNext w:val="0"/>
        <w:keepLines w:val="0"/>
        <w:widowControl w:val="0"/>
        <w:numPr>
          <w:ilvl w:val="0"/>
          <w:numId w:val="13"/>
        </w:numPr>
        <w:shd w:val="clear" w:color="auto" w:fill="auto"/>
        <w:tabs>
          <w:tab w:pos="339" w:val="left"/>
        </w:tabs>
        <w:bidi w:val="0"/>
        <w:spacing w:before="0" w:line="240" w:lineRule="auto"/>
        <w:ind w:left="300" w:right="0" w:hanging="300"/>
        <w:jc w:val="both"/>
      </w:pPr>
      <w:bookmarkStart w:id="66" w:name="bookmark66"/>
      <w:bookmarkEnd w:id="66"/>
      <w:r>
        <w:rPr>
          <w:color w:val="000000"/>
          <w:spacing w:val="0"/>
          <w:w w:val="100"/>
          <w:position w:val="0"/>
          <w:shd w:val="clear" w:color="auto" w:fill="auto"/>
          <w:lang w:val="cs-CZ" w:eastAsia="cs-CZ" w:bidi="cs-CZ"/>
        </w:rPr>
        <w:t>Pro případ prodlení se zaplacením ceny za výkon činnosti geotechnika v projektové přípravě sjednávají smluvní strany úrok z prodlení ve výši 0,05 % z dlužné částky za každý i započatý den prodlení.</w:t>
      </w:r>
    </w:p>
    <w:p>
      <w:pPr>
        <w:pStyle w:val="Style8"/>
        <w:keepNext w:val="0"/>
        <w:keepLines w:val="0"/>
        <w:widowControl w:val="0"/>
        <w:numPr>
          <w:ilvl w:val="0"/>
          <w:numId w:val="13"/>
        </w:numPr>
        <w:shd w:val="clear" w:color="auto" w:fill="auto"/>
        <w:tabs>
          <w:tab w:pos="339" w:val="left"/>
        </w:tabs>
        <w:bidi w:val="0"/>
        <w:spacing w:before="0" w:line="240" w:lineRule="auto"/>
        <w:ind w:left="300" w:right="0" w:hanging="300"/>
        <w:jc w:val="both"/>
      </w:pPr>
      <w:bookmarkStart w:id="67" w:name="bookmark67"/>
      <w:bookmarkEnd w:id="67"/>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0"/>
          <w:numId w:val="13"/>
        </w:numPr>
        <w:shd w:val="clear" w:color="auto" w:fill="auto"/>
        <w:tabs>
          <w:tab w:pos="339" w:val="left"/>
        </w:tabs>
        <w:bidi w:val="0"/>
        <w:spacing w:before="0" w:line="240" w:lineRule="auto"/>
        <w:ind w:left="300" w:right="0" w:hanging="300"/>
        <w:jc w:val="both"/>
      </w:pPr>
      <w:bookmarkStart w:id="68" w:name="bookmark68"/>
      <w:bookmarkEnd w:id="68"/>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0"/>
          <w:numId w:val="13"/>
        </w:numPr>
        <w:shd w:val="clear" w:color="auto" w:fill="auto"/>
        <w:tabs>
          <w:tab w:pos="339" w:val="left"/>
        </w:tabs>
        <w:bidi w:val="0"/>
        <w:spacing w:before="0" w:after="24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keepLines/>
        <w:widowControl w:val="0"/>
        <w:numPr>
          <w:ilvl w:val="0"/>
          <w:numId w:val="1"/>
        </w:numPr>
        <w:shd w:val="clear" w:color="auto" w:fill="auto"/>
        <w:tabs>
          <w:tab w:pos="713" w:val="left"/>
        </w:tabs>
        <w:bidi w:val="0"/>
        <w:spacing w:before="0" w:line="240"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Odstoupení od smlouvy, výpověď</w:t>
      </w:r>
      <w:bookmarkEnd w:id="70"/>
      <w:bookmarkEnd w:id="71"/>
      <w:bookmarkEnd w:id="73"/>
    </w:p>
    <w:p>
      <w:pPr>
        <w:pStyle w:val="Style8"/>
        <w:keepNext w:val="0"/>
        <w:keepLines w:val="0"/>
        <w:widowControl w:val="0"/>
        <w:numPr>
          <w:ilvl w:val="0"/>
          <w:numId w:val="15"/>
        </w:numPr>
        <w:shd w:val="clear" w:color="auto" w:fill="auto"/>
        <w:tabs>
          <w:tab w:pos="339" w:val="left"/>
        </w:tabs>
        <w:bidi w:val="0"/>
        <w:spacing w:before="0" w:line="240" w:lineRule="auto"/>
        <w:ind w:left="300" w:right="0" w:hanging="300"/>
        <w:jc w:val="both"/>
      </w:pPr>
      <w:bookmarkStart w:id="74" w:name="bookmark74"/>
      <w:bookmarkEnd w:id="74"/>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8"/>
        <w:keepNext w:val="0"/>
        <w:keepLines w:val="0"/>
        <w:widowControl w:val="0"/>
        <w:numPr>
          <w:ilvl w:val="0"/>
          <w:numId w:val="15"/>
        </w:numPr>
        <w:shd w:val="clear" w:color="auto" w:fill="auto"/>
        <w:tabs>
          <w:tab w:pos="339" w:val="left"/>
        </w:tabs>
        <w:bidi w:val="0"/>
        <w:spacing w:before="0" w:line="240" w:lineRule="auto"/>
        <w:ind w:left="300" w:right="0" w:hanging="300"/>
        <w:jc w:val="both"/>
      </w:pPr>
      <w:bookmarkStart w:id="75" w:name="bookmark75"/>
      <w:bookmarkEnd w:id="75"/>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8"/>
        <w:keepNext w:val="0"/>
        <w:keepLines w:val="0"/>
        <w:widowControl w:val="0"/>
        <w:numPr>
          <w:ilvl w:val="0"/>
          <w:numId w:val="15"/>
        </w:numPr>
        <w:shd w:val="clear" w:color="auto" w:fill="auto"/>
        <w:tabs>
          <w:tab w:pos="339" w:val="left"/>
        </w:tabs>
        <w:bidi w:val="0"/>
        <w:spacing w:before="0" w:after="24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Každá ze smluvních stran je oprávněna navrhnout ukončení smlouvy písemnou dohodou.</w:t>
      </w:r>
    </w:p>
    <w:p>
      <w:pPr>
        <w:pStyle w:val="Style2"/>
        <w:keepNext/>
        <w:keepLines/>
        <w:widowControl w:val="0"/>
        <w:numPr>
          <w:ilvl w:val="0"/>
          <w:numId w:val="1"/>
        </w:numPr>
        <w:shd w:val="clear" w:color="auto" w:fill="auto"/>
        <w:tabs>
          <w:tab w:pos="713" w:val="left"/>
        </w:tabs>
        <w:bidi w:val="0"/>
        <w:spacing w:before="0" w:line="240" w:lineRule="auto"/>
        <w:ind w:left="0" w:right="0" w:firstLine="0"/>
        <w:jc w:val="center"/>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Compliance doložka</w:t>
      </w:r>
      <w:bookmarkEnd w:id="77"/>
      <w:bookmarkEnd w:id="78"/>
      <w:bookmarkEnd w:id="80"/>
    </w:p>
    <w:p>
      <w:pPr>
        <w:pStyle w:val="Style8"/>
        <w:keepNext w:val="0"/>
        <w:keepLines w:val="0"/>
        <w:widowControl w:val="0"/>
        <w:numPr>
          <w:ilvl w:val="0"/>
          <w:numId w:val="17"/>
        </w:numPr>
        <w:shd w:val="clear" w:color="auto" w:fill="auto"/>
        <w:tabs>
          <w:tab w:pos="339" w:val="left"/>
        </w:tabs>
        <w:bidi w:val="0"/>
        <w:spacing w:before="0" w:line="240" w:lineRule="auto"/>
        <w:ind w:left="300" w:right="0" w:hanging="300"/>
        <w:jc w:val="both"/>
      </w:pPr>
      <w:bookmarkStart w:id="81" w:name="bookmark81"/>
      <w:bookmarkEnd w:id="8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7"/>
        </w:numPr>
        <w:shd w:val="clear" w:color="auto" w:fill="auto"/>
        <w:tabs>
          <w:tab w:pos="339" w:val="left"/>
        </w:tabs>
        <w:bidi w:val="0"/>
        <w:spacing w:before="0" w:after="440" w:line="240" w:lineRule="auto"/>
        <w:ind w:left="300" w:right="0" w:hanging="300"/>
        <w:jc w:val="both"/>
      </w:pPr>
      <w:bookmarkStart w:id="82" w:name="bookmark82"/>
      <w:bookmarkEnd w:id="8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7"/>
        </w:numPr>
        <w:shd w:val="clear" w:color="auto" w:fill="auto"/>
        <w:tabs>
          <w:tab w:pos="339" w:val="left"/>
        </w:tabs>
        <w:bidi w:val="0"/>
        <w:spacing w:before="0" w:after="60" w:line="240" w:lineRule="auto"/>
        <w:ind w:left="300" w:right="0" w:hanging="300"/>
        <w:jc w:val="both"/>
      </w:pPr>
      <w:bookmarkStart w:id="83" w:name="bookmark83"/>
      <w:bookmarkEnd w:id="83"/>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7"/>
        </w:numPr>
        <w:shd w:val="clear" w:color="auto" w:fill="auto"/>
        <w:tabs>
          <w:tab w:pos="339" w:val="left"/>
        </w:tabs>
        <w:bidi w:val="0"/>
        <w:spacing w:before="0" w:line="240" w:lineRule="auto"/>
        <w:ind w:left="300" w:right="0" w:hanging="300"/>
        <w:jc w:val="both"/>
      </w:pPr>
      <w:bookmarkStart w:id="84" w:name="bookmark84"/>
      <w:bookmarkEnd w:id="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720" w:val="left"/>
        </w:tabs>
        <w:bidi w:val="0"/>
        <w:spacing w:before="0" w:after="38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Ochrana a zpracování osobních údajů</w:t>
      </w:r>
      <w:bookmarkEnd w:id="85"/>
      <w:bookmarkEnd w:id="86"/>
      <w:bookmarkEnd w:id="88"/>
    </w:p>
    <w:p>
      <w:pPr>
        <w:pStyle w:val="Style8"/>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1"/>
        </w:numPr>
        <w:shd w:val="clear" w:color="auto" w:fill="auto"/>
        <w:tabs>
          <w:tab w:pos="720" w:val="left"/>
        </w:tabs>
        <w:bidi w:val="0"/>
        <w:spacing w:before="0" w:line="240" w:lineRule="auto"/>
        <w:ind w:left="0" w:right="0" w:firstLine="0"/>
        <w:jc w:val="cente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Závěrečná ustanoven í</w:t>
      </w:r>
      <w:bookmarkEnd w:id="89"/>
      <w:bookmarkEnd w:id="90"/>
      <w:bookmarkEnd w:id="92"/>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8" w:name="bookmark98"/>
      <w:bookmarkEnd w:id="98"/>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8"/>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100" w:name="bookmark100"/>
      <w:bookmarkEnd w:id="10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 - 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19"/>
        </w:numPr>
        <w:shd w:val="clear" w:color="auto" w:fill="auto"/>
        <w:tabs>
          <w:tab w:pos="422" w:val="left"/>
        </w:tabs>
        <w:bidi w:val="0"/>
        <w:spacing w:before="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 xml:space="preserve">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w:t>
      </w:r>
      <w:r>
        <w:rPr>
          <w:color w:val="000000"/>
          <w:spacing w:val="0"/>
          <w:w w:val="100"/>
          <w:position w:val="0"/>
          <w:shd w:val="clear" w:color="auto" w:fill="auto"/>
          <w:lang w:val="cs-CZ" w:eastAsia="cs-CZ" w:bidi="cs-CZ"/>
        </w:rPr>
        <w:t>neplatného ustanovení ustanovením platným, které bude nejblíže účelu a smyslu neplatného ustanovení.</w:t>
      </w:r>
    </w:p>
    <w:p>
      <w:pPr>
        <w:pStyle w:val="Style8"/>
        <w:keepNext w:val="0"/>
        <w:keepLines w:val="0"/>
        <w:widowControl w:val="0"/>
        <w:numPr>
          <w:ilvl w:val="0"/>
          <w:numId w:val="19"/>
        </w:numPr>
        <w:shd w:val="clear" w:color="auto" w:fill="auto"/>
        <w:tabs>
          <w:tab w:pos="498" w:val="left"/>
        </w:tabs>
        <w:bidi w:val="0"/>
        <w:spacing w:before="0" w:line="240" w:lineRule="auto"/>
        <w:ind w:left="440" w:right="0" w:hanging="440"/>
        <w:jc w:val="left"/>
      </w:pPr>
      <w:bookmarkStart w:id="103" w:name="bookmark103"/>
      <w:bookmarkEnd w:id="103"/>
      <w:r>
        <w:rPr>
          <w:color w:val="000000"/>
          <w:spacing w:val="0"/>
          <w:w w:val="100"/>
          <w:position w:val="0"/>
          <w:shd w:val="clear" w:color="auto" w:fill="auto"/>
          <w:lang w:val="cs-CZ" w:eastAsia="cs-CZ" w:bidi="cs-CZ"/>
        </w:rPr>
        <w:t>Tato smlouva je vyhotovena ve dvou stejnopisech, z nichž každá smluvní strana obdrží jeden stejnopis.</w:t>
      </w:r>
    </w:p>
    <w:p>
      <w:pPr>
        <w:pStyle w:val="Style8"/>
        <w:keepNext w:val="0"/>
        <w:keepLines w:val="0"/>
        <w:widowControl w:val="0"/>
        <w:numPr>
          <w:ilvl w:val="0"/>
          <w:numId w:val="19"/>
        </w:numPr>
        <w:shd w:val="clear" w:color="auto" w:fill="auto"/>
        <w:tabs>
          <w:tab w:pos="498" w:val="left"/>
        </w:tabs>
        <w:bidi w:val="0"/>
        <w:spacing w:before="0" w:after="620" w:line="240" w:lineRule="auto"/>
        <w:ind w:left="440" w:right="0" w:hanging="440"/>
        <w:jc w:val="left"/>
      </w:pPr>
      <w:bookmarkStart w:id="104" w:name="bookmark104"/>
      <w:bookmarkEnd w:id="104"/>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tbl>
      <w:tblPr>
        <w:tblOverlap w:val="never"/>
        <w:jc w:val="center"/>
        <w:tblLayout w:type="fixed"/>
      </w:tblPr>
      <w:tblGrid>
        <w:gridCol w:w="3408"/>
        <w:gridCol w:w="6278"/>
      </w:tblGrid>
      <w:tr>
        <w:trPr>
          <w:trHeight w:val="102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v Praze, dne</w:t>
            </w:r>
          </w:p>
        </w:tc>
      </w:tr>
      <w:tr>
        <w:trPr>
          <w:trHeight w:val="114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w:t>
            </w:r>
          </w:p>
        </w:tc>
      </w:tr>
      <w:tr>
        <w:trPr>
          <w:trHeight w:val="9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příkazce (podpis, razítko)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ředitel prokurista VODNÍ DÍLA – TBD a.s. příkazník (podpis, razítko)</w:t>
            </w:r>
          </w:p>
        </w:tc>
      </w:tr>
    </w:tbl>
    <w:sectPr>
      <w:footnotePr>
        <w:pos w:val="pageBottom"/>
        <w:numFmt w:val="decimal"/>
        <w:numRestart w:val="continuous"/>
      </w:footnotePr>
      <w:type w:val="continuous"/>
      <w:pgSz w:w="11909" w:h="16838"/>
      <w:pgMar w:top="1267" w:left="1108" w:right="1103" w:bottom="111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3436620</wp:posOffset>
              </wp:positionH>
              <wp:positionV relativeFrom="page">
                <wp:posOffset>10116185</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6)</w:t>
                          </w:r>
                        </w:p>
                      </w:txbxContent>
                    </wps:txbx>
                    <wps:bodyPr wrap="none" lIns="0" tIns="0" rIns="0" bIns="0">
                      <a:spAutoFit/>
                    </wps:bodyPr>
                  </wps:wsp>
                </a:graphicData>
              </a:graphic>
            </wp:anchor>
          </w:drawing>
        </mc:Choice>
        <mc:Fallback>
          <w:pict>
            <v:shape id="_x0000_s1029" type="#_x0000_t202" style="position:absolute;margin-left:270.60000000000002pt;margin-top:796.55000000000007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441960</wp:posOffset>
              </wp:positionV>
              <wp:extent cx="807720" cy="252730"/>
              <wp:wrapNone/>
              <wp:docPr id="1" name="Shape 1"/>
              <a:graphic xmlns:a="http://schemas.openxmlformats.org/drawingml/2006/main">
                <a:graphicData uri="http://schemas.microsoft.com/office/word/2010/wordprocessingShape">
                  <wps:wsp>
                    <wps:cNvSpPr txBox="1"/>
                    <wps:spPr>
                      <a:xfrm>
                        <a:ext cx="807720" cy="2527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503 054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34.800000000000004pt;width:63.600000000000001pt;height:19.9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503 054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40"/>
      <w:ind w:firstLine="3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Zbyněk Pochmon</dc:creator>
  <cp:keywords/>
</cp:coreProperties>
</file>