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NazevSmlouvy" w:displacedByCustomXml="next"/>
    <w:bookmarkStart w:id="2" w:name="_Hlk117687059" w:displacedByCustomXml="next"/>
    <w:sdt>
      <w:sdtPr>
        <w:alias w:val="Název smlouvy"/>
        <w:tag w:val="Název smlouvy"/>
        <w:id w:val="-1510056426"/>
        <w:placeholder>
          <w:docPart w:val="7BBA7EDC53697848BFA48E8CBF2ECDDB"/>
        </w:placeholder>
      </w:sdtPr>
      <w:sdtEndPr/>
      <w:sdtContent>
        <w:p w14:paraId="502021F9" w14:textId="77777777" w:rsidR="00D25B09" w:rsidRPr="00CA6A76" w:rsidRDefault="00D25B09" w:rsidP="00D25B09">
          <w:pPr>
            <w:pStyle w:val="Nzev"/>
          </w:pPr>
          <w:r w:rsidRPr="00CA6A76">
            <w:t xml:space="preserve">Smlouva o poskytování </w:t>
          </w:r>
          <w:r>
            <w:br/>
          </w:r>
          <w:r w:rsidRPr="00CA6A76">
            <w:t>právních služeb</w:t>
          </w:r>
        </w:p>
      </w:sdtContent>
    </w:sdt>
    <w:bookmarkEnd w:id="1" w:displacedByCustomXml="prev"/>
    <w:p w14:paraId="7BC41FCD" w14:textId="77777777" w:rsidR="00D25B09" w:rsidRPr="00CA6A76" w:rsidRDefault="00D25B09" w:rsidP="00D25B09"/>
    <w:tbl>
      <w:tblPr>
        <w:tblpPr w:tblpYSpec="bottom"/>
        <w:tblOverlap w:val="never"/>
        <w:tblW w:w="9075" w:type="dxa"/>
        <w:tblLayout w:type="fixed"/>
        <w:tblCellMar>
          <w:top w:w="28" w:type="dxa"/>
          <w:left w:w="0" w:type="dxa"/>
          <w:bottom w:w="28" w:type="dxa"/>
          <w:right w:w="0" w:type="dxa"/>
        </w:tblCellMar>
        <w:tblLook w:val="04A0" w:firstRow="1" w:lastRow="0" w:firstColumn="1" w:lastColumn="0" w:noHBand="0" w:noVBand="1"/>
      </w:tblPr>
      <w:tblGrid>
        <w:gridCol w:w="2269"/>
        <w:gridCol w:w="6806"/>
      </w:tblGrid>
      <w:tr w:rsidR="00D25B09" w:rsidRPr="00393F66" w14:paraId="298A0BCF" w14:textId="77777777" w:rsidTr="000B564B">
        <w:tc>
          <w:tcPr>
            <w:tcW w:w="2269" w:type="dxa"/>
            <w:tcMar>
              <w:top w:w="28" w:type="dxa"/>
              <w:left w:w="0" w:type="dxa"/>
              <w:bottom w:w="238" w:type="dxa"/>
              <w:right w:w="0" w:type="dxa"/>
            </w:tcMar>
            <w:hideMark/>
          </w:tcPr>
          <w:p w14:paraId="2E04ED37" w14:textId="77777777" w:rsidR="00D25B09" w:rsidRPr="00AF5C54" w:rsidRDefault="00D25B09" w:rsidP="000B564B">
            <w:pPr>
              <w:spacing w:after="0"/>
              <w:rPr>
                <w:rStyle w:val="Siln"/>
              </w:rPr>
            </w:pPr>
            <w:r w:rsidRPr="00AF5C54">
              <w:rPr>
                <w:rStyle w:val="Siln"/>
              </w:rPr>
              <w:t>SMLUVNÍ STRANY:</w:t>
            </w:r>
          </w:p>
        </w:tc>
        <w:tc>
          <w:tcPr>
            <w:tcW w:w="6806" w:type="dxa"/>
          </w:tcPr>
          <w:p w14:paraId="0E0D267C" w14:textId="77777777" w:rsidR="00D25B09" w:rsidRPr="00393F66" w:rsidRDefault="00D25B09" w:rsidP="000B564B">
            <w:pPr>
              <w:tabs>
                <w:tab w:val="left" w:pos="5442"/>
              </w:tabs>
              <w:spacing w:after="0"/>
            </w:pPr>
          </w:p>
        </w:tc>
      </w:tr>
      <w:tr w:rsidR="00D25B09" w:rsidRPr="00393F66" w14:paraId="760F13FA" w14:textId="77777777" w:rsidTr="000B564B">
        <w:trPr>
          <w:trHeight w:val="198"/>
        </w:trPr>
        <w:tc>
          <w:tcPr>
            <w:tcW w:w="2269" w:type="dxa"/>
            <w:hideMark/>
          </w:tcPr>
          <w:p w14:paraId="35D80FA2" w14:textId="77777777" w:rsidR="00D25B09" w:rsidRPr="00AF5C54" w:rsidRDefault="00D25B09" w:rsidP="000B564B">
            <w:pPr>
              <w:spacing w:after="0"/>
              <w:rPr>
                <w:rStyle w:val="Siln"/>
              </w:rPr>
            </w:pPr>
            <w:r w:rsidRPr="00AF5C54">
              <w:rPr>
                <w:rStyle w:val="Siln"/>
              </w:rPr>
              <w:t>Obchodní jméno:</w:t>
            </w:r>
          </w:p>
        </w:tc>
        <w:tc>
          <w:tcPr>
            <w:tcW w:w="6806" w:type="dxa"/>
            <w:hideMark/>
          </w:tcPr>
          <w:p w14:paraId="3CDC9A0F" w14:textId="50D1AABB" w:rsidR="00D25B09" w:rsidRPr="002D4B12" w:rsidRDefault="00513166" w:rsidP="000B564B">
            <w:pPr>
              <w:spacing w:after="0"/>
              <w:rPr>
                <w:rStyle w:val="Siln"/>
              </w:rPr>
            </w:pPr>
            <w:r w:rsidRPr="00513166">
              <w:rPr>
                <w:rStyle w:val="Siln"/>
              </w:rPr>
              <w:t>Česká republika –</w:t>
            </w:r>
            <w:r>
              <w:rPr>
                <w:rStyle w:val="Siln"/>
              </w:rPr>
              <w:t xml:space="preserve"> </w:t>
            </w:r>
            <w:r w:rsidR="00D25B09" w:rsidRPr="002D4B12">
              <w:rPr>
                <w:rStyle w:val="Siln"/>
              </w:rPr>
              <w:t>Ministerstvo práce a sociálních věcí</w:t>
            </w:r>
          </w:p>
        </w:tc>
      </w:tr>
      <w:tr w:rsidR="00D25B09" w:rsidRPr="00393F66" w14:paraId="29DC9B91" w14:textId="77777777" w:rsidTr="000B564B">
        <w:trPr>
          <w:trHeight w:val="198"/>
        </w:trPr>
        <w:tc>
          <w:tcPr>
            <w:tcW w:w="2269" w:type="dxa"/>
            <w:hideMark/>
          </w:tcPr>
          <w:p w14:paraId="3B7E588E" w14:textId="77777777" w:rsidR="00D25B09" w:rsidRPr="00AF5C54" w:rsidRDefault="00D25B09" w:rsidP="000B564B">
            <w:pPr>
              <w:spacing w:after="0"/>
              <w:rPr>
                <w:rStyle w:val="Siln"/>
              </w:rPr>
            </w:pPr>
            <w:r w:rsidRPr="00AF5C54">
              <w:rPr>
                <w:rStyle w:val="Siln"/>
              </w:rPr>
              <w:t>se sídlem:</w:t>
            </w:r>
          </w:p>
        </w:tc>
        <w:tc>
          <w:tcPr>
            <w:tcW w:w="6806" w:type="dxa"/>
            <w:hideMark/>
          </w:tcPr>
          <w:p w14:paraId="7918074A" w14:textId="578DF006" w:rsidR="00D25B09" w:rsidRPr="00AF5C54" w:rsidRDefault="00D25B09" w:rsidP="000B564B">
            <w:pPr>
              <w:spacing w:after="0"/>
            </w:pPr>
            <w:r w:rsidRPr="00AF5C54">
              <w:t>Na Poříčním právu 376/1, 128 00 Praha</w:t>
            </w:r>
            <w:r w:rsidR="00513166">
              <w:t xml:space="preserve"> 2</w:t>
            </w:r>
          </w:p>
        </w:tc>
      </w:tr>
      <w:tr w:rsidR="00D25B09" w:rsidRPr="00393F66" w14:paraId="07505465" w14:textId="77777777" w:rsidTr="000B564B">
        <w:trPr>
          <w:trHeight w:val="198"/>
        </w:trPr>
        <w:tc>
          <w:tcPr>
            <w:tcW w:w="2269" w:type="dxa"/>
            <w:hideMark/>
          </w:tcPr>
          <w:p w14:paraId="0F48E2EB" w14:textId="77777777" w:rsidR="00D25B09" w:rsidRPr="00AF5C54" w:rsidRDefault="00D25B09" w:rsidP="000B564B">
            <w:pPr>
              <w:spacing w:after="0"/>
              <w:rPr>
                <w:rStyle w:val="Siln"/>
              </w:rPr>
            </w:pPr>
            <w:r w:rsidRPr="00AF5C54">
              <w:rPr>
                <w:rStyle w:val="Siln"/>
              </w:rPr>
              <w:t>IČO:</w:t>
            </w:r>
          </w:p>
        </w:tc>
        <w:tc>
          <w:tcPr>
            <w:tcW w:w="6806" w:type="dxa"/>
            <w:hideMark/>
          </w:tcPr>
          <w:p w14:paraId="7A3611A8" w14:textId="77777777" w:rsidR="00D25B09" w:rsidRPr="00AF5C54" w:rsidRDefault="00D25B09" w:rsidP="000B564B">
            <w:pPr>
              <w:spacing w:after="0"/>
            </w:pPr>
            <w:r w:rsidRPr="00AF5C54">
              <w:t>00551023</w:t>
            </w:r>
          </w:p>
        </w:tc>
      </w:tr>
      <w:tr w:rsidR="00D25B09" w:rsidRPr="00B54AD6" w14:paraId="253C4F0A" w14:textId="77777777" w:rsidTr="000B564B">
        <w:trPr>
          <w:trHeight w:val="198"/>
        </w:trPr>
        <w:tc>
          <w:tcPr>
            <w:tcW w:w="2269" w:type="dxa"/>
            <w:hideMark/>
          </w:tcPr>
          <w:p w14:paraId="7106CF1A" w14:textId="5877F21F" w:rsidR="00D25B09" w:rsidRPr="00B54AD6" w:rsidRDefault="00FD45B3" w:rsidP="000B564B">
            <w:pPr>
              <w:spacing w:after="0"/>
              <w:rPr>
                <w:rStyle w:val="Siln"/>
              </w:rPr>
            </w:pPr>
            <w:r w:rsidRPr="00B54AD6">
              <w:rPr>
                <w:rStyle w:val="Siln"/>
              </w:rPr>
              <w:t>zast</w:t>
            </w:r>
            <w:r>
              <w:rPr>
                <w:rStyle w:val="Siln"/>
              </w:rPr>
              <w:t>oupená</w:t>
            </w:r>
            <w:r w:rsidR="00D25B09" w:rsidRPr="00B54AD6">
              <w:rPr>
                <w:rStyle w:val="Siln"/>
              </w:rPr>
              <w:t>:</w:t>
            </w:r>
          </w:p>
        </w:tc>
        <w:tc>
          <w:tcPr>
            <w:tcW w:w="6806" w:type="dxa"/>
            <w:hideMark/>
          </w:tcPr>
          <w:p w14:paraId="2D440338" w14:textId="539E3552" w:rsidR="00D25B09" w:rsidRPr="00B54AD6" w:rsidRDefault="00A25EE5" w:rsidP="000B564B">
            <w:pPr>
              <w:spacing w:after="0"/>
            </w:pPr>
            <w:r w:rsidRPr="00B54AD6">
              <w:rPr>
                <w:color w:val="000000" w:themeColor="text1"/>
              </w:rPr>
              <w:t>Ing. Karl</w:t>
            </w:r>
            <w:r w:rsidR="00B54AD6">
              <w:rPr>
                <w:color w:val="000000" w:themeColor="text1"/>
              </w:rPr>
              <w:t>em</w:t>
            </w:r>
            <w:r w:rsidRPr="00B54AD6">
              <w:rPr>
                <w:color w:val="000000" w:themeColor="text1"/>
              </w:rPr>
              <w:t xml:space="preserve"> Trpkoš</w:t>
            </w:r>
            <w:r w:rsidR="00B54AD6">
              <w:rPr>
                <w:color w:val="000000" w:themeColor="text1"/>
              </w:rPr>
              <w:t>em</w:t>
            </w:r>
            <w:r w:rsidRPr="00B54AD6">
              <w:rPr>
                <w:color w:val="000000" w:themeColor="text1"/>
              </w:rPr>
              <w:t xml:space="preserve">, </w:t>
            </w:r>
            <w:r w:rsidR="00B54AD6">
              <w:rPr>
                <w:color w:val="000000" w:themeColor="text1"/>
              </w:rPr>
              <w:t>vrchním ředitelem sekce</w:t>
            </w:r>
            <w:r w:rsidRPr="00B54AD6">
              <w:rPr>
                <w:color w:val="000000" w:themeColor="text1"/>
              </w:rPr>
              <w:t xml:space="preserve"> informačních technologií</w:t>
            </w:r>
          </w:p>
        </w:tc>
      </w:tr>
      <w:tr w:rsidR="00D25B09" w:rsidRPr="00393F66" w14:paraId="5C2A5E7C" w14:textId="77777777" w:rsidTr="000B564B">
        <w:trPr>
          <w:trHeight w:val="198"/>
        </w:trPr>
        <w:tc>
          <w:tcPr>
            <w:tcW w:w="2269" w:type="dxa"/>
          </w:tcPr>
          <w:p w14:paraId="0DB12912" w14:textId="77777777" w:rsidR="00D25B09" w:rsidRPr="00993EA3" w:rsidRDefault="00D25B09" w:rsidP="000B564B">
            <w:pPr>
              <w:spacing w:after="0"/>
              <w:rPr>
                <w:rStyle w:val="Siln"/>
              </w:rPr>
            </w:pPr>
          </w:p>
        </w:tc>
        <w:tc>
          <w:tcPr>
            <w:tcW w:w="6806" w:type="dxa"/>
          </w:tcPr>
          <w:p w14:paraId="608151C2" w14:textId="77777777" w:rsidR="00D25B09" w:rsidRPr="008C5561" w:rsidRDefault="00D25B09" w:rsidP="000B564B">
            <w:pPr>
              <w:spacing w:after="0"/>
              <w:rPr>
                <w:rStyle w:val="Siln"/>
              </w:rPr>
            </w:pPr>
          </w:p>
        </w:tc>
      </w:tr>
      <w:tr w:rsidR="00D25B09" w:rsidRPr="00393F66" w14:paraId="686F04ED" w14:textId="77777777" w:rsidTr="000B564B">
        <w:trPr>
          <w:trHeight w:val="198"/>
        </w:trPr>
        <w:tc>
          <w:tcPr>
            <w:tcW w:w="9075" w:type="dxa"/>
            <w:gridSpan w:val="2"/>
            <w:hideMark/>
          </w:tcPr>
          <w:p w14:paraId="6077A12C" w14:textId="2CF2339B" w:rsidR="00D25B09" w:rsidRPr="001227E7" w:rsidRDefault="00D25B09" w:rsidP="008B4EE6">
            <w:pPr>
              <w:tabs>
                <w:tab w:val="left" w:pos="6526"/>
              </w:tabs>
              <w:spacing w:after="0"/>
              <w:rPr>
                <w:rStyle w:val="Siln"/>
                <w:b w:val="0"/>
                <w:bCs w:val="0"/>
              </w:rPr>
            </w:pPr>
            <w:r w:rsidRPr="001227E7">
              <w:rPr>
                <w:rStyle w:val="Siln"/>
                <w:b w:val="0"/>
                <w:bCs w:val="0"/>
              </w:rPr>
              <w:t xml:space="preserve">(dále jen </w:t>
            </w:r>
            <w:r w:rsidRPr="00520E63">
              <w:rPr>
                <w:rStyle w:val="Siln"/>
                <w:b w:val="0"/>
                <w:bCs w:val="0"/>
              </w:rPr>
              <w:t>„</w:t>
            </w:r>
            <w:r w:rsidRPr="001227E7">
              <w:rPr>
                <w:rStyle w:val="Siln"/>
              </w:rPr>
              <w:t>Klient</w:t>
            </w:r>
            <w:r w:rsidRPr="00520E63">
              <w:rPr>
                <w:rStyle w:val="Siln"/>
                <w:b w:val="0"/>
                <w:bCs w:val="0"/>
              </w:rPr>
              <w:t>“</w:t>
            </w:r>
            <w:r w:rsidRPr="001227E7">
              <w:rPr>
                <w:rStyle w:val="Siln"/>
                <w:b w:val="0"/>
                <w:bCs w:val="0"/>
              </w:rPr>
              <w:t>)</w:t>
            </w:r>
            <w:r w:rsidR="008B4EE6">
              <w:rPr>
                <w:rStyle w:val="Siln"/>
                <w:b w:val="0"/>
                <w:bCs w:val="0"/>
              </w:rPr>
              <w:tab/>
            </w:r>
          </w:p>
        </w:tc>
      </w:tr>
      <w:tr w:rsidR="00D25B09" w:rsidRPr="00393F66" w14:paraId="13C6298A" w14:textId="77777777" w:rsidTr="000B564B">
        <w:trPr>
          <w:trHeight w:val="198"/>
        </w:trPr>
        <w:tc>
          <w:tcPr>
            <w:tcW w:w="2269" w:type="dxa"/>
          </w:tcPr>
          <w:p w14:paraId="061CE02D" w14:textId="77777777" w:rsidR="00D25B09" w:rsidRPr="00AF5C54" w:rsidRDefault="00D25B09" w:rsidP="000B564B">
            <w:pPr>
              <w:spacing w:after="0"/>
              <w:rPr>
                <w:rStyle w:val="Siln"/>
              </w:rPr>
            </w:pPr>
          </w:p>
        </w:tc>
        <w:tc>
          <w:tcPr>
            <w:tcW w:w="6806" w:type="dxa"/>
          </w:tcPr>
          <w:p w14:paraId="1CD0DD4A" w14:textId="77777777" w:rsidR="00D25B09" w:rsidRPr="008C5561" w:rsidRDefault="00D25B09" w:rsidP="000B564B">
            <w:pPr>
              <w:spacing w:after="0"/>
              <w:rPr>
                <w:rStyle w:val="Siln"/>
              </w:rPr>
            </w:pPr>
          </w:p>
        </w:tc>
      </w:tr>
      <w:tr w:rsidR="00D25B09" w:rsidRPr="00393F66" w14:paraId="0D3C386B" w14:textId="77777777" w:rsidTr="000B564B">
        <w:trPr>
          <w:trHeight w:val="198"/>
        </w:trPr>
        <w:tc>
          <w:tcPr>
            <w:tcW w:w="2269" w:type="dxa"/>
            <w:hideMark/>
          </w:tcPr>
          <w:p w14:paraId="34345BD0" w14:textId="77777777" w:rsidR="00D25B09" w:rsidRPr="002D4B12" w:rsidRDefault="00D25B09" w:rsidP="000B564B">
            <w:pPr>
              <w:spacing w:after="0"/>
              <w:rPr>
                <w:rStyle w:val="Siln"/>
                <w:b w:val="0"/>
                <w:bCs w:val="0"/>
              </w:rPr>
            </w:pPr>
            <w:r w:rsidRPr="002D4B12">
              <w:rPr>
                <w:rStyle w:val="Siln"/>
                <w:b w:val="0"/>
                <w:bCs w:val="0"/>
              </w:rPr>
              <w:t>a</w:t>
            </w:r>
          </w:p>
        </w:tc>
        <w:tc>
          <w:tcPr>
            <w:tcW w:w="6806" w:type="dxa"/>
          </w:tcPr>
          <w:p w14:paraId="57B31BBE" w14:textId="77777777" w:rsidR="00D25B09" w:rsidRPr="00393F66" w:rsidRDefault="00D25B09" w:rsidP="000B564B">
            <w:pPr>
              <w:spacing w:after="0"/>
            </w:pPr>
          </w:p>
        </w:tc>
      </w:tr>
      <w:tr w:rsidR="00D25B09" w:rsidRPr="00393F66" w14:paraId="38AFD9F3" w14:textId="77777777" w:rsidTr="000B564B">
        <w:trPr>
          <w:trHeight w:val="198"/>
        </w:trPr>
        <w:tc>
          <w:tcPr>
            <w:tcW w:w="2269" w:type="dxa"/>
          </w:tcPr>
          <w:p w14:paraId="5A4D2607" w14:textId="77777777" w:rsidR="00D25B09" w:rsidRPr="00AF5C54" w:rsidRDefault="00D25B09" w:rsidP="000B564B">
            <w:pPr>
              <w:spacing w:after="0"/>
              <w:rPr>
                <w:rStyle w:val="Siln"/>
              </w:rPr>
            </w:pPr>
          </w:p>
        </w:tc>
        <w:tc>
          <w:tcPr>
            <w:tcW w:w="6806" w:type="dxa"/>
          </w:tcPr>
          <w:p w14:paraId="5CB8CD7B" w14:textId="77777777" w:rsidR="00D25B09" w:rsidRPr="008C5561" w:rsidRDefault="00D25B09" w:rsidP="000B564B">
            <w:pPr>
              <w:spacing w:after="0"/>
              <w:rPr>
                <w:rStyle w:val="Siln"/>
              </w:rPr>
            </w:pPr>
          </w:p>
        </w:tc>
      </w:tr>
      <w:tr w:rsidR="00D25B09" w:rsidRPr="00393F66" w14:paraId="3D6CD552" w14:textId="77777777" w:rsidTr="000B564B">
        <w:trPr>
          <w:trHeight w:val="198"/>
        </w:trPr>
        <w:tc>
          <w:tcPr>
            <w:tcW w:w="2269" w:type="dxa"/>
          </w:tcPr>
          <w:p w14:paraId="4D491931" w14:textId="77777777" w:rsidR="00D25B09" w:rsidRPr="00AF5C54" w:rsidRDefault="00D25B09" w:rsidP="000B564B">
            <w:pPr>
              <w:spacing w:after="0"/>
              <w:rPr>
                <w:rStyle w:val="Siln"/>
              </w:rPr>
            </w:pPr>
            <w:r w:rsidRPr="00AF5C54">
              <w:rPr>
                <w:rStyle w:val="Siln"/>
              </w:rPr>
              <w:t>Obchodní jméno:</w:t>
            </w:r>
          </w:p>
        </w:tc>
        <w:tc>
          <w:tcPr>
            <w:tcW w:w="6806" w:type="dxa"/>
          </w:tcPr>
          <w:p w14:paraId="08584572" w14:textId="77777777" w:rsidR="00D25B09" w:rsidRPr="002D4B12" w:rsidRDefault="00D25B09" w:rsidP="000B564B">
            <w:pPr>
              <w:spacing w:after="0"/>
              <w:rPr>
                <w:rStyle w:val="Siln"/>
              </w:rPr>
            </w:pPr>
            <w:r w:rsidRPr="002D4B12">
              <w:rPr>
                <w:rStyle w:val="Siln"/>
              </w:rPr>
              <w:t>ROWAN LEGAL, advokátní kancelář s.r.o.</w:t>
            </w:r>
          </w:p>
        </w:tc>
      </w:tr>
      <w:tr w:rsidR="00D25B09" w:rsidRPr="00393F66" w14:paraId="114480B0" w14:textId="77777777" w:rsidTr="000B564B">
        <w:trPr>
          <w:trHeight w:val="198"/>
        </w:trPr>
        <w:tc>
          <w:tcPr>
            <w:tcW w:w="2269" w:type="dxa"/>
          </w:tcPr>
          <w:p w14:paraId="13407964" w14:textId="77777777" w:rsidR="00D25B09" w:rsidRPr="00AF5C54" w:rsidRDefault="00D25B09" w:rsidP="000B564B">
            <w:pPr>
              <w:spacing w:after="0"/>
              <w:rPr>
                <w:rStyle w:val="Siln"/>
              </w:rPr>
            </w:pPr>
            <w:r w:rsidRPr="00AF5C54">
              <w:rPr>
                <w:rStyle w:val="Siln"/>
              </w:rPr>
              <w:t>se sídlem:</w:t>
            </w:r>
          </w:p>
        </w:tc>
        <w:tc>
          <w:tcPr>
            <w:tcW w:w="6806" w:type="dxa"/>
          </w:tcPr>
          <w:p w14:paraId="2B7DB990" w14:textId="77777777" w:rsidR="00D25B09" w:rsidRPr="00393F66" w:rsidRDefault="00D25B09" w:rsidP="000B564B">
            <w:pPr>
              <w:spacing w:after="0"/>
            </w:pPr>
            <w:r w:rsidRPr="00393F66">
              <w:rPr>
                <w:lang w:bidi="si-LK"/>
              </w:rPr>
              <w:t>Na Pankráci 1683/127, 140 00 Praha 4</w:t>
            </w:r>
          </w:p>
        </w:tc>
      </w:tr>
      <w:tr w:rsidR="00D25B09" w:rsidRPr="00393F66" w14:paraId="2BFFC617" w14:textId="77777777" w:rsidTr="000B564B">
        <w:tc>
          <w:tcPr>
            <w:tcW w:w="2269" w:type="dxa"/>
          </w:tcPr>
          <w:p w14:paraId="0C099C55" w14:textId="77777777" w:rsidR="00D25B09" w:rsidRPr="00AF5C54" w:rsidRDefault="00D25B09" w:rsidP="000B564B">
            <w:pPr>
              <w:spacing w:after="0"/>
              <w:rPr>
                <w:rStyle w:val="Siln"/>
              </w:rPr>
            </w:pPr>
            <w:r w:rsidRPr="00AF5C54">
              <w:rPr>
                <w:rStyle w:val="Siln"/>
              </w:rPr>
              <w:t>IČO:</w:t>
            </w:r>
          </w:p>
        </w:tc>
        <w:tc>
          <w:tcPr>
            <w:tcW w:w="6806" w:type="dxa"/>
          </w:tcPr>
          <w:p w14:paraId="67BF2BCA" w14:textId="77777777" w:rsidR="00D25B09" w:rsidRPr="00393F66" w:rsidRDefault="00D25B09" w:rsidP="000B564B">
            <w:pPr>
              <w:spacing w:after="0"/>
            </w:pPr>
            <w:r w:rsidRPr="00393F66">
              <w:rPr>
                <w:lang w:bidi="si-LK"/>
              </w:rPr>
              <w:t>28468414</w:t>
            </w:r>
          </w:p>
        </w:tc>
      </w:tr>
      <w:tr w:rsidR="00D25B09" w:rsidRPr="00393F66" w14:paraId="4E106001" w14:textId="77777777" w:rsidTr="000B564B">
        <w:tc>
          <w:tcPr>
            <w:tcW w:w="2269" w:type="dxa"/>
          </w:tcPr>
          <w:p w14:paraId="0E5F34CE" w14:textId="77777777" w:rsidR="00D25B09" w:rsidRPr="00AF5C54" w:rsidRDefault="00D25B09" w:rsidP="000B564B">
            <w:pPr>
              <w:spacing w:after="0"/>
              <w:rPr>
                <w:rStyle w:val="Siln"/>
              </w:rPr>
            </w:pPr>
            <w:r w:rsidRPr="00AF5C54">
              <w:rPr>
                <w:rStyle w:val="Siln"/>
              </w:rPr>
              <w:t>DIČ:</w:t>
            </w:r>
          </w:p>
        </w:tc>
        <w:tc>
          <w:tcPr>
            <w:tcW w:w="6806" w:type="dxa"/>
          </w:tcPr>
          <w:p w14:paraId="75796B25" w14:textId="77777777" w:rsidR="00D25B09" w:rsidRPr="00393F66" w:rsidRDefault="00D25B09" w:rsidP="000B564B">
            <w:pPr>
              <w:spacing w:after="0"/>
            </w:pPr>
            <w:r w:rsidRPr="00393F66">
              <w:rPr>
                <w:lang w:bidi="si-LK"/>
              </w:rPr>
              <w:t>CZ28468414</w:t>
            </w:r>
          </w:p>
        </w:tc>
      </w:tr>
      <w:tr w:rsidR="00D25B09" w:rsidRPr="00393F66" w14:paraId="6BC125EB" w14:textId="77777777" w:rsidTr="000B564B">
        <w:tc>
          <w:tcPr>
            <w:tcW w:w="2269" w:type="dxa"/>
          </w:tcPr>
          <w:p w14:paraId="653FE00D" w14:textId="77777777" w:rsidR="00D25B09" w:rsidRPr="00AF5C54" w:rsidRDefault="00D25B09" w:rsidP="000B564B">
            <w:pPr>
              <w:spacing w:after="0"/>
              <w:rPr>
                <w:rStyle w:val="Siln"/>
              </w:rPr>
            </w:pPr>
            <w:r w:rsidRPr="00AF5C54">
              <w:rPr>
                <w:rStyle w:val="Siln"/>
              </w:rPr>
              <w:t>zápis v OR:</w:t>
            </w:r>
          </w:p>
        </w:tc>
        <w:tc>
          <w:tcPr>
            <w:tcW w:w="6806" w:type="dxa"/>
          </w:tcPr>
          <w:p w14:paraId="5E833CD2" w14:textId="77777777" w:rsidR="00D25B09" w:rsidRPr="00393F66" w:rsidRDefault="00D25B09" w:rsidP="000B564B">
            <w:pPr>
              <w:spacing w:after="0"/>
            </w:pPr>
            <w:r w:rsidRPr="00393F66">
              <w:rPr>
                <w:lang w:bidi="si-LK"/>
              </w:rPr>
              <w:t>zapsaná v obchodním rejstříku, který vede Městský soud v Praze, pod sp. zn. C 143781</w:t>
            </w:r>
          </w:p>
        </w:tc>
      </w:tr>
      <w:tr w:rsidR="00D25B09" w:rsidRPr="00393F66" w14:paraId="08B02F69" w14:textId="77777777" w:rsidTr="000B564B">
        <w:tc>
          <w:tcPr>
            <w:tcW w:w="2269" w:type="dxa"/>
          </w:tcPr>
          <w:p w14:paraId="6BD89C35" w14:textId="77777777" w:rsidR="00D25B09" w:rsidRPr="00AF5C54" w:rsidRDefault="00D25B09" w:rsidP="000B564B">
            <w:pPr>
              <w:spacing w:after="0"/>
              <w:rPr>
                <w:rStyle w:val="Siln"/>
              </w:rPr>
            </w:pPr>
            <w:r w:rsidRPr="00AF5C54">
              <w:rPr>
                <w:rStyle w:val="Siln"/>
              </w:rPr>
              <w:t>z</w:t>
            </w:r>
            <w:r>
              <w:rPr>
                <w:rStyle w:val="Siln"/>
              </w:rPr>
              <w:t>astoupená</w:t>
            </w:r>
            <w:r w:rsidRPr="00AF5C54">
              <w:rPr>
                <w:rStyle w:val="Siln"/>
              </w:rPr>
              <w:t>:</w:t>
            </w:r>
          </w:p>
        </w:tc>
        <w:tc>
          <w:tcPr>
            <w:tcW w:w="6806" w:type="dxa"/>
          </w:tcPr>
          <w:p w14:paraId="6FED9669" w14:textId="0D70AAFA" w:rsidR="00D25B09" w:rsidRPr="00393F66" w:rsidRDefault="00D25B09" w:rsidP="000B564B">
            <w:pPr>
              <w:spacing w:after="0"/>
            </w:pPr>
            <w:r w:rsidRPr="00393F66">
              <w:rPr>
                <w:lang w:bidi="si-LK"/>
              </w:rPr>
              <w:t>JUDr. Josef</w:t>
            </w:r>
            <w:r w:rsidR="00B54AD6">
              <w:rPr>
                <w:lang w:bidi="si-LK"/>
              </w:rPr>
              <w:t>em</w:t>
            </w:r>
            <w:r w:rsidRPr="00393F66">
              <w:rPr>
                <w:lang w:bidi="si-LK"/>
              </w:rPr>
              <w:t xml:space="preserve"> Donát</w:t>
            </w:r>
            <w:r w:rsidR="00B54AD6">
              <w:rPr>
                <w:lang w:bidi="si-LK"/>
              </w:rPr>
              <w:t>em</w:t>
            </w:r>
            <w:r w:rsidRPr="00393F66">
              <w:rPr>
                <w:lang w:bidi="si-LK"/>
              </w:rPr>
              <w:t>, LL.M., advokát</w:t>
            </w:r>
            <w:r w:rsidR="00B54AD6">
              <w:rPr>
                <w:lang w:bidi="si-LK"/>
              </w:rPr>
              <w:t>em</w:t>
            </w:r>
            <w:r w:rsidRPr="00393F66">
              <w:rPr>
                <w:lang w:bidi="si-LK"/>
              </w:rPr>
              <w:t xml:space="preserve"> a jednatel</w:t>
            </w:r>
            <w:r w:rsidR="00B54AD6">
              <w:rPr>
                <w:lang w:bidi="si-LK"/>
              </w:rPr>
              <w:t>em</w:t>
            </w:r>
          </w:p>
        </w:tc>
      </w:tr>
      <w:tr w:rsidR="00D25B09" w:rsidRPr="00393F66" w14:paraId="24878D97" w14:textId="77777777" w:rsidTr="000B564B">
        <w:tc>
          <w:tcPr>
            <w:tcW w:w="9075" w:type="dxa"/>
            <w:gridSpan w:val="2"/>
          </w:tcPr>
          <w:p w14:paraId="6A178CF5" w14:textId="77777777" w:rsidR="00D25B09" w:rsidRPr="00AF5C54" w:rsidRDefault="00D25B09" w:rsidP="000B564B">
            <w:pPr>
              <w:spacing w:after="0"/>
              <w:rPr>
                <w:rStyle w:val="Siln"/>
                <w:b w:val="0"/>
                <w:bCs w:val="0"/>
              </w:rPr>
            </w:pPr>
          </w:p>
        </w:tc>
      </w:tr>
      <w:tr w:rsidR="00D25B09" w:rsidRPr="00393F66" w14:paraId="5128046D" w14:textId="77777777" w:rsidTr="000B564B">
        <w:tc>
          <w:tcPr>
            <w:tcW w:w="9075" w:type="dxa"/>
            <w:gridSpan w:val="2"/>
          </w:tcPr>
          <w:p w14:paraId="7F4F939F" w14:textId="77777777" w:rsidR="00D25B09" w:rsidRPr="001227E7" w:rsidRDefault="00D25B09" w:rsidP="000B564B">
            <w:pPr>
              <w:spacing w:after="0"/>
              <w:rPr>
                <w:rStyle w:val="Siln"/>
                <w:b w:val="0"/>
                <w:bCs w:val="0"/>
              </w:rPr>
            </w:pPr>
            <w:r w:rsidRPr="001227E7">
              <w:rPr>
                <w:rStyle w:val="Siln"/>
                <w:b w:val="0"/>
                <w:bCs w:val="0"/>
              </w:rPr>
              <w:t xml:space="preserve">(dále jen </w:t>
            </w:r>
            <w:r w:rsidRPr="00520E63">
              <w:rPr>
                <w:rStyle w:val="Siln"/>
                <w:b w:val="0"/>
                <w:bCs w:val="0"/>
              </w:rPr>
              <w:t>„</w:t>
            </w:r>
            <w:r w:rsidRPr="001227E7">
              <w:rPr>
                <w:rStyle w:val="Siln"/>
              </w:rPr>
              <w:t>Poradce</w:t>
            </w:r>
            <w:r w:rsidRPr="00520E63">
              <w:rPr>
                <w:rStyle w:val="Siln"/>
                <w:b w:val="0"/>
                <w:bCs w:val="0"/>
              </w:rPr>
              <w:t>“</w:t>
            </w:r>
            <w:r w:rsidRPr="001227E7">
              <w:rPr>
                <w:rStyle w:val="Siln"/>
                <w:b w:val="0"/>
                <w:bCs w:val="0"/>
              </w:rPr>
              <w:t>)</w:t>
            </w:r>
          </w:p>
          <w:p w14:paraId="2ADF3CB0" w14:textId="77777777" w:rsidR="00D25B09" w:rsidRPr="00AF5C54" w:rsidRDefault="00D25B09" w:rsidP="000B564B">
            <w:pPr>
              <w:spacing w:after="0"/>
              <w:rPr>
                <w:rStyle w:val="Siln"/>
              </w:rPr>
            </w:pPr>
            <w:r w:rsidRPr="001227E7">
              <w:rPr>
                <w:rStyle w:val="Siln"/>
                <w:b w:val="0"/>
                <w:bCs w:val="0"/>
              </w:rPr>
              <w:t xml:space="preserve">(Klient a Poradce dále společně jen </w:t>
            </w:r>
            <w:r w:rsidRPr="00520E63">
              <w:rPr>
                <w:rStyle w:val="Siln"/>
                <w:b w:val="0"/>
                <w:bCs w:val="0"/>
              </w:rPr>
              <w:t>„</w:t>
            </w:r>
            <w:r w:rsidRPr="001227E7">
              <w:rPr>
                <w:rStyle w:val="Siln"/>
              </w:rPr>
              <w:t>Smluvní strany</w:t>
            </w:r>
            <w:r w:rsidRPr="00520E63">
              <w:rPr>
                <w:rStyle w:val="Siln"/>
                <w:b w:val="0"/>
                <w:bCs w:val="0"/>
              </w:rPr>
              <w:t>“</w:t>
            </w:r>
            <w:r w:rsidRPr="001227E7">
              <w:rPr>
                <w:rStyle w:val="Siln"/>
                <w:b w:val="0"/>
                <w:bCs w:val="0"/>
              </w:rPr>
              <w:t xml:space="preserve">, každý zvlášť pak jako </w:t>
            </w:r>
            <w:r w:rsidRPr="00520E63">
              <w:rPr>
                <w:rStyle w:val="Siln"/>
                <w:b w:val="0"/>
                <w:bCs w:val="0"/>
              </w:rPr>
              <w:t>„</w:t>
            </w:r>
            <w:r w:rsidRPr="001227E7">
              <w:rPr>
                <w:rStyle w:val="Siln"/>
              </w:rPr>
              <w:t>Smluvní strana</w:t>
            </w:r>
            <w:r w:rsidRPr="00520E63">
              <w:rPr>
                <w:rStyle w:val="Siln"/>
                <w:b w:val="0"/>
                <w:bCs w:val="0"/>
              </w:rPr>
              <w:t>“</w:t>
            </w:r>
            <w:r w:rsidRPr="001227E7">
              <w:rPr>
                <w:rStyle w:val="Siln"/>
                <w:b w:val="0"/>
                <w:bCs w:val="0"/>
              </w:rPr>
              <w:t>)</w:t>
            </w:r>
          </w:p>
        </w:tc>
      </w:tr>
      <w:tr w:rsidR="00D25B09" w:rsidRPr="00393F66" w14:paraId="0C0A8F17" w14:textId="77777777" w:rsidTr="000B564B">
        <w:trPr>
          <w:trHeight w:val="799"/>
        </w:trPr>
        <w:tc>
          <w:tcPr>
            <w:tcW w:w="9075" w:type="dxa"/>
            <w:gridSpan w:val="2"/>
            <w:tcMar>
              <w:top w:w="238" w:type="dxa"/>
            </w:tcMar>
          </w:tcPr>
          <w:p w14:paraId="073EB74C" w14:textId="77777777" w:rsidR="00D25B09" w:rsidRPr="00AF5C54" w:rsidRDefault="00D25B09" w:rsidP="000B564B">
            <w:pPr>
              <w:spacing w:after="0"/>
              <w:rPr>
                <w:rStyle w:val="Siln"/>
              </w:rPr>
            </w:pPr>
            <w:r w:rsidRPr="00AF5C54">
              <w:t xml:space="preserve">se níže uvedeného dne, měsíce a roku dohodly na uzavření této Smlouvy o poskytování právních služeb (dále jen </w:t>
            </w:r>
            <w:r w:rsidRPr="00520E63">
              <w:t>„</w:t>
            </w:r>
            <w:r w:rsidRPr="00AF5C54">
              <w:rPr>
                <w:b/>
                <w:bCs/>
              </w:rPr>
              <w:t>Smlouva</w:t>
            </w:r>
            <w:r w:rsidRPr="00520E63">
              <w:t>“</w:t>
            </w:r>
            <w:r w:rsidRPr="00AF5C54">
              <w:t>), jejímž účelem je stanovení podmínek pro řádné poskytování právních služeb ze strany Poradce ve prospěch Klienta, a to s cílem ochrany a</w:t>
            </w:r>
            <w:r>
              <w:t> </w:t>
            </w:r>
            <w:r w:rsidRPr="00AF5C54">
              <w:t>prosazování oprávněných zájmů Klienta.</w:t>
            </w:r>
          </w:p>
        </w:tc>
      </w:tr>
      <w:bookmarkEnd w:id="2"/>
    </w:tbl>
    <w:p w14:paraId="0C202CD7" w14:textId="77777777" w:rsidR="00D25B09" w:rsidRPr="00CA6A76" w:rsidRDefault="00D25B09" w:rsidP="00D25B09">
      <w:pPr>
        <w:spacing w:after="160" w:line="259" w:lineRule="auto"/>
        <w:jc w:val="left"/>
        <w:rPr>
          <w:lang w:eastAsia="cs-CZ"/>
        </w:rPr>
      </w:pPr>
      <w:r w:rsidRPr="00CA6A76">
        <w:rPr>
          <w:lang w:eastAsia="cs-CZ"/>
        </w:rPr>
        <w:br w:type="page"/>
      </w:r>
    </w:p>
    <w:p w14:paraId="4964F285" w14:textId="77777777" w:rsidR="00D25B09" w:rsidRPr="00AF5C54" w:rsidRDefault="00D25B09" w:rsidP="00D25B09">
      <w:pPr>
        <w:pStyle w:val="Nadpisneslovan"/>
      </w:pPr>
      <w:r w:rsidRPr="00AF5C54">
        <w:lastRenderedPageBreak/>
        <w:t>Smlouvu tvoří následující části:</w:t>
      </w:r>
    </w:p>
    <w:p w14:paraId="40B8BDEB" w14:textId="77777777" w:rsidR="00D25B09" w:rsidRPr="00CA6A76" w:rsidRDefault="00D25B09" w:rsidP="00D25B09">
      <w:pPr>
        <w:pStyle w:val="slovanseznam"/>
      </w:pPr>
      <w:r w:rsidRPr="00AF5C54">
        <w:rPr>
          <w:rStyle w:val="Siln"/>
        </w:rPr>
        <w:t>Přehled služeb,</w:t>
      </w:r>
      <w:r w:rsidRPr="00CA6A76">
        <w:t xml:space="preserve"> kde jsou uvedeny základní parametry právních služeb.</w:t>
      </w:r>
    </w:p>
    <w:p w14:paraId="0A5AC5E7" w14:textId="77777777" w:rsidR="00D25B09" w:rsidRPr="00745529" w:rsidRDefault="00D25B09" w:rsidP="00D25B09">
      <w:pPr>
        <w:pStyle w:val="slovanseznam"/>
        <w:rPr>
          <w:rFonts w:cstheme="minorHAnsi"/>
        </w:rPr>
      </w:pPr>
      <w:bookmarkStart w:id="3" w:name="_Ref65004890"/>
      <w:r w:rsidRPr="00AF5C54">
        <w:rPr>
          <w:rStyle w:val="Siln"/>
        </w:rPr>
        <w:t>Podmínky poskytování právních služeb</w:t>
      </w:r>
      <w:r w:rsidRPr="00CA6A76">
        <w:t xml:space="preserve"> (dále jen </w:t>
      </w:r>
      <w:r w:rsidRPr="00520E63">
        <w:rPr>
          <w:rStyle w:val="Siln"/>
          <w:b w:val="0"/>
          <w:bCs w:val="0"/>
        </w:rPr>
        <w:t>„</w:t>
      </w:r>
      <w:r w:rsidRPr="00AF5C54">
        <w:rPr>
          <w:rStyle w:val="Siln"/>
        </w:rPr>
        <w:t>Podmínky</w:t>
      </w:r>
      <w:r w:rsidRPr="00520E63">
        <w:rPr>
          <w:rStyle w:val="Siln"/>
          <w:b w:val="0"/>
          <w:bCs w:val="0"/>
        </w:rPr>
        <w:t>“</w:t>
      </w:r>
      <w:r w:rsidRPr="00CA6A76">
        <w:t>), kde jsou uvedeny podrobné informace zejména o rozsahu právních služeb, odměně za poskytování právních služeb a o právech a povinnostech Smluvních stran při poskytování právních služeb</w:t>
      </w:r>
      <w:r w:rsidRPr="00745529">
        <w:rPr>
          <w:rFonts w:cstheme="minorHAnsi"/>
        </w:rPr>
        <w:t>.</w:t>
      </w:r>
      <w:bookmarkEnd w:id="3"/>
    </w:p>
    <w:p w14:paraId="21BD2638" w14:textId="77777777" w:rsidR="00D25B09" w:rsidRDefault="00D25B09" w:rsidP="00D25B09"/>
    <w:p w14:paraId="706FEE49" w14:textId="77777777" w:rsidR="00D25B09" w:rsidRDefault="00D25B09" w:rsidP="00D25B09">
      <w:pPr>
        <w:spacing w:line="240" w:lineRule="atLeast"/>
        <w:jc w:val="left"/>
      </w:pPr>
      <w:r>
        <w:br w:type="page"/>
      </w:r>
    </w:p>
    <w:p w14:paraId="11154C5A" w14:textId="77777777" w:rsidR="00D25B09" w:rsidRPr="00CA6A76" w:rsidRDefault="00D25B09" w:rsidP="00D25B09">
      <w:pPr>
        <w:pStyle w:val="Nadpisneslovan"/>
        <w:rPr>
          <w:bCs/>
        </w:rPr>
      </w:pPr>
      <w:r w:rsidRPr="00CA6A76">
        <w:lastRenderedPageBreak/>
        <w:t>Přehled služeb</w:t>
      </w:r>
    </w:p>
    <w:p w14:paraId="791EC679" w14:textId="77777777" w:rsidR="00D25B09" w:rsidRDefault="00D25B09" w:rsidP="00D25B09">
      <w:r w:rsidRPr="00CA6A76">
        <w:rPr>
          <w:b/>
        </w:rPr>
        <w:t>Služby.</w:t>
      </w:r>
      <w:r w:rsidRPr="00CA6A76">
        <w:t xml:space="preserve"> </w:t>
      </w:r>
      <w:r w:rsidRPr="0088455C">
        <w:rPr>
          <w:rFonts w:ascii="Arial" w:eastAsia="Arial" w:hAnsi="Arial" w:cs="Times New Roman"/>
        </w:rPr>
        <w:t>Na základě této Smlouvy poskytne Poradce Klientovi právní služby (dále jen „</w:t>
      </w:r>
      <w:r w:rsidRPr="0088455C">
        <w:rPr>
          <w:rFonts w:ascii="Arial" w:eastAsia="Arial" w:hAnsi="Arial" w:cs="Times New Roman"/>
          <w:b/>
        </w:rPr>
        <w:t>Služby</w:t>
      </w:r>
      <w:r w:rsidRPr="0088455C">
        <w:rPr>
          <w:rFonts w:ascii="Arial" w:eastAsia="Arial" w:hAnsi="Arial" w:cs="Times New Roman"/>
        </w:rPr>
        <w:t>“)</w:t>
      </w:r>
      <w:r>
        <w:rPr>
          <w:rFonts w:ascii="Arial" w:eastAsia="Arial" w:hAnsi="Arial" w:cs="Times New Roman"/>
        </w:rPr>
        <w:t xml:space="preserve"> v následujícím rozsahu:</w:t>
      </w:r>
    </w:p>
    <w:p w14:paraId="2CB10F7D" w14:textId="77777777" w:rsidR="00D25B09" w:rsidRPr="0031214F" w:rsidRDefault="00D25B09" w:rsidP="00D25B09">
      <w:pPr>
        <w:pStyle w:val="Seznam1a"/>
      </w:pPr>
      <w:bookmarkStart w:id="4" w:name="_Hlk65048266"/>
      <w:r w:rsidRPr="0031214F">
        <w:t>Objednané služby:</w:t>
      </w:r>
    </w:p>
    <w:p w14:paraId="1FABE7BC" w14:textId="08BD99C9" w:rsidR="00D25B09" w:rsidRPr="003906BE" w:rsidRDefault="00D41D10" w:rsidP="006C4F0C">
      <w:pPr>
        <w:pStyle w:val="Seznam2i"/>
      </w:pPr>
      <w:r w:rsidRPr="00D41D10">
        <w:rPr>
          <w:rStyle w:val="Siln"/>
        </w:rPr>
        <w:t xml:space="preserve">komplexní právní zastoupení Klienta ve všech právních věcech a úkonech souvisejících s </w:t>
      </w:r>
      <w:r w:rsidR="00FD45B3">
        <w:rPr>
          <w:rStyle w:val="Siln"/>
        </w:rPr>
        <w:t>očekávaným</w:t>
      </w:r>
      <w:r w:rsidRPr="00D41D10">
        <w:rPr>
          <w:rStyle w:val="Siln"/>
        </w:rPr>
        <w:t xml:space="preserve"> soudním řízením vedeným vůči společnosti Axians Czech Republic s.r.o. (původně S&amp;T Czech Republic s.r.o.) v souvislosti s odstoupením Klienta od rámcové smlouvy o dodávce SW řešení Resortního elektronického systému spisové služby </w:t>
      </w:r>
      <w:r w:rsidRPr="008F24F6">
        <w:rPr>
          <w:rStyle w:val="Siln"/>
          <w:b w:val="0"/>
          <w:bCs w:val="0"/>
        </w:rPr>
        <w:t>(dále jen „</w:t>
      </w:r>
      <w:r w:rsidRPr="008F24F6">
        <w:rPr>
          <w:rStyle w:val="Siln"/>
        </w:rPr>
        <w:t>RESSS</w:t>
      </w:r>
      <w:r w:rsidRPr="008F24F6">
        <w:rPr>
          <w:rStyle w:val="Siln"/>
          <w:b w:val="0"/>
          <w:bCs w:val="0"/>
        </w:rPr>
        <w:t xml:space="preserve">“) </w:t>
      </w:r>
      <w:r w:rsidRPr="00D41D10">
        <w:rPr>
          <w:rStyle w:val="Siln"/>
          <w:b w:val="0"/>
          <w:bCs w:val="0"/>
        </w:rPr>
        <w:t>ze dne 16. 5. 2018 a všech navazujících prováděcích smluv, zejména Prováděcí smlouvy 02/2023 k Výzvě č. 2, včetně jejího dodatku č. 1 ze dne 14. 1. 2025, a dále Prováděcích smluv 03/2023 k Výzvě č. 3, 08/2023 k Výzvě č. 8 a 09/2023 k Výzvě č. 9, jakož i Prováděcí smlouvy 01/2018</w:t>
      </w:r>
      <w:r w:rsidR="00FD45B3">
        <w:rPr>
          <w:rStyle w:val="Siln"/>
          <w:b w:val="0"/>
          <w:bCs w:val="0"/>
        </w:rPr>
        <w:t xml:space="preserve">, když </w:t>
      </w:r>
      <w:r w:rsidR="00FD45B3">
        <w:rPr>
          <w:rFonts w:ascii="Arial" w:hAnsi="Arial" w:cs="Arial"/>
          <w:color w:val="000000"/>
          <w:shd w:val="clear" w:color="auto" w:fill="FFFFFF"/>
        </w:rPr>
        <w:t xml:space="preserve">okolnosti dosavadní komunikace se  </w:t>
      </w:r>
      <w:r w:rsidR="00FD45B3" w:rsidRPr="00FD45B3">
        <w:rPr>
          <w:rFonts w:ascii="Arial" w:hAnsi="Arial" w:cs="Arial"/>
          <w:color w:val="000000"/>
          <w:shd w:val="clear" w:color="auto" w:fill="FFFFFF"/>
        </w:rPr>
        <w:t>společnost</w:t>
      </w:r>
      <w:r w:rsidR="00FD45B3">
        <w:rPr>
          <w:rFonts w:ascii="Arial" w:hAnsi="Arial" w:cs="Arial"/>
          <w:color w:val="000000"/>
          <w:shd w:val="clear" w:color="auto" w:fill="FFFFFF"/>
        </w:rPr>
        <w:t>í</w:t>
      </w:r>
      <w:r w:rsidR="00FD45B3" w:rsidRPr="00FD45B3">
        <w:rPr>
          <w:rFonts w:ascii="Arial" w:hAnsi="Arial" w:cs="Arial"/>
          <w:color w:val="000000"/>
          <w:shd w:val="clear" w:color="auto" w:fill="FFFFFF"/>
        </w:rPr>
        <w:t xml:space="preserve"> Axians Czech Republic s.r.o. </w:t>
      </w:r>
      <w:r w:rsidR="00FD45B3">
        <w:rPr>
          <w:rFonts w:ascii="Arial" w:hAnsi="Arial" w:cs="Arial"/>
          <w:color w:val="000000"/>
          <w:shd w:val="clear" w:color="auto" w:fill="FFFFFF"/>
        </w:rPr>
        <w:t>nasvědčují tomu, že dotčená věc se s vysokou pravděpodobností stane předmětem soudního řízení</w:t>
      </w:r>
      <w:r w:rsidRPr="00D41D10">
        <w:rPr>
          <w:rStyle w:val="Siln"/>
          <w:b w:val="0"/>
          <w:bCs w:val="0"/>
        </w:rPr>
        <w:t>; právní zastoupení</w:t>
      </w:r>
      <w:r w:rsidR="008F24F6">
        <w:rPr>
          <w:rStyle w:val="Siln"/>
          <w:b w:val="0"/>
          <w:bCs w:val="0"/>
        </w:rPr>
        <w:t xml:space="preserve"> Klienta</w:t>
      </w:r>
      <w:r w:rsidRPr="00D41D10">
        <w:rPr>
          <w:rStyle w:val="Siln"/>
          <w:b w:val="0"/>
          <w:bCs w:val="0"/>
        </w:rPr>
        <w:t xml:space="preserve"> bude zahrnovat též případné </w:t>
      </w:r>
      <w:r>
        <w:rPr>
          <w:rStyle w:val="Siln"/>
          <w:b w:val="0"/>
          <w:bCs w:val="0"/>
        </w:rPr>
        <w:t xml:space="preserve">zastoupení </w:t>
      </w:r>
      <w:r w:rsidR="00750251">
        <w:rPr>
          <w:rStyle w:val="Siln"/>
          <w:b w:val="0"/>
          <w:bCs w:val="0"/>
        </w:rPr>
        <w:t xml:space="preserve">Klienta </w:t>
      </w:r>
      <w:r>
        <w:rPr>
          <w:rStyle w:val="Siln"/>
          <w:b w:val="0"/>
          <w:bCs w:val="0"/>
        </w:rPr>
        <w:t xml:space="preserve">v </w:t>
      </w:r>
      <w:r w:rsidRPr="00D41D10">
        <w:rPr>
          <w:rStyle w:val="Siln"/>
          <w:b w:val="0"/>
          <w:bCs w:val="0"/>
        </w:rPr>
        <w:t xml:space="preserve">řízení o zaplacení částky </w:t>
      </w:r>
      <w:r w:rsidR="00750251">
        <w:rPr>
          <w:rStyle w:val="Siln"/>
          <w:b w:val="0"/>
          <w:bCs w:val="0"/>
        </w:rPr>
        <w:t xml:space="preserve">odpovídající </w:t>
      </w:r>
      <w:r w:rsidR="00FD45B3">
        <w:t>hodnotě</w:t>
      </w:r>
      <w:r w:rsidR="00750251">
        <w:t xml:space="preserve"> veškerého souvisejícího plnění</w:t>
      </w:r>
      <w:r w:rsidRPr="00D41D10">
        <w:rPr>
          <w:rStyle w:val="Siln"/>
          <w:b w:val="0"/>
          <w:bCs w:val="0"/>
        </w:rPr>
        <w:t>,</w:t>
      </w:r>
      <w:r w:rsidR="00FD45B3">
        <w:rPr>
          <w:rStyle w:val="Siln"/>
          <w:b w:val="0"/>
          <w:bCs w:val="0"/>
        </w:rPr>
        <w:t xml:space="preserve"> které bude v souvislosti s odstoupením od výše uvedených smluv společnosti </w:t>
      </w:r>
      <w:r w:rsidR="00FD45B3" w:rsidRPr="00FD45B3">
        <w:rPr>
          <w:rFonts w:ascii="Arial" w:hAnsi="Arial" w:cs="Arial"/>
          <w:color w:val="000000"/>
          <w:shd w:val="clear" w:color="auto" w:fill="FFFFFF"/>
        </w:rPr>
        <w:t xml:space="preserve">Axians Czech Republic s.r.o. </w:t>
      </w:r>
      <w:r w:rsidR="00FD45B3">
        <w:rPr>
          <w:rFonts w:ascii="Arial" w:hAnsi="Arial" w:cs="Arial"/>
          <w:color w:val="000000"/>
          <w:shd w:val="clear" w:color="auto" w:fill="FFFFFF"/>
        </w:rPr>
        <w:t>vráceno, a</w:t>
      </w:r>
      <w:r w:rsidRPr="00D41D10">
        <w:rPr>
          <w:rStyle w:val="Siln"/>
          <w:b w:val="0"/>
          <w:bCs w:val="0"/>
        </w:rPr>
        <w:t xml:space="preserve"> která </w:t>
      </w:r>
      <w:r w:rsidR="00FD45B3">
        <w:rPr>
          <w:rStyle w:val="Siln"/>
          <w:b w:val="0"/>
          <w:bCs w:val="0"/>
        </w:rPr>
        <w:t xml:space="preserve">bude </w:t>
      </w:r>
      <w:r w:rsidRPr="00D41D10">
        <w:rPr>
          <w:rStyle w:val="Siln"/>
          <w:b w:val="0"/>
          <w:bCs w:val="0"/>
        </w:rPr>
        <w:t xml:space="preserve">po Axians Czech Republic s.r.o. </w:t>
      </w:r>
      <w:r>
        <w:rPr>
          <w:rStyle w:val="Siln"/>
          <w:b w:val="0"/>
          <w:bCs w:val="0"/>
        </w:rPr>
        <w:t>uplatněna</w:t>
      </w:r>
      <w:r w:rsidRPr="00D41D10">
        <w:rPr>
          <w:rStyle w:val="Siln"/>
          <w:b w:val="0"/>
          <w:bCs w:val="0"/>
        </w:rPr>
        <w:t xml:space="preserve">, a </w:t>
      </w:r>
      <w:r w:rsidR="00FD45B3">
        <w:rPr>
          <w:rStyle w:val="Siln"/>
          <w:b w:val="0"/>
          <w:bCs w:val="0"/>
        </w:rPr>
        <w:t xml:space="preserve">bude dále zahrnovat </w:t>
      </w:r>
      <w:r w:rsidRPr="00D41D10">
        <w:rPr>
          <w:rStyle w:val="Siln"/>
          <w:b w:val="0"/>
          <w:bCs w:val="0"/>
        </w:rPr>
        <w:t>rovněž veškeré další právní kroky a řízení včetně případného uplatnění nároku na náhradu škody způsobené zmařením projektu RESSS</w:t>
      </w:r>
      <w:r w:rsidRPr="00D41D10">
        <w:rPr>
          <w:rStyle w:val="Siln"/>
        </w:rPr>
        <w:t>;</w:t>
      </w:r>
      <w:r w:rsidR="005E51D3" w:rsidRPr="005E51D3">
        <w:t xml:space="preserve"> </w:t>
      </w:r>
      <w:r w:rsidR="00666EFA">
        <w:t>součástí právních služeb je i právní zastoupení Klienta</w:t>
      </w:r>
      <w:r w:rsidR="006B081F">
        <w:t xml:space="preserve"> ve všech navazujících řízeních před </w:t>
      </w:r>
      <w:r>
        <w:t xml:space="preserve">příslušnými </w:t>
      </w:r>
      <w:r w:rsidR="006B081F">
        <w:t>soudy, Nejvyšším soudem a Ústavním soudem či v</w:t>
      </w:r>
      <w:r w:rsidR="00B54AD6">
        <w:t> </w:t>
      </w:r>
      <w:r w:rsidR="006B081F">
        <w:t>jakémkoli jiném soudním řízení souvisejícím s touto veřejnou zakázkou</w:t>
      </w:r>
      <w:r w:rsidR="00EF73EA">
        <w:t xml:space="preserve">, resp. </w:t>
      </w:r>
      <w:r w:rsidR="00EF73EA" w:rsidRPr="00EF73EA">
        <w:t>rámcov</w:t>
      </w:r>
      <w:r w:rsidR="00EF73EA">
        <w:t>ou</w:t>
      </w:r>
      <w:r w:rsidR="00EF73EA" w:rsidRPr="00EF73EA">
        <w:t xml:space="preserve"> smlouv</w:t>
      </w:r>
      <w:r w:rsidR="00EF73EA">
        <w:t>ou</w:t>
      </w:r>
      <w:r w:rsidR="00EF73EA" w:rsidRPr="00EF73EA">
        <w:t xml:space="preserve"> o dodávce SW řešení</w:t>
      </w:r>
      <w:r w:rsidR="00EF73EA">
        <w:t xml:space="preserve"> RESSS</w:t>
      </w:r>
      <w:r>
        <w:t>.</w:t>
      </w:r>
      <w:r w:rsidR="00EF73EA">
        <w:t xml:space="preserve"> </w:t>
      </w:r>
      <w:r w:rsidR="00F82D9C" w:rsidRPr="00666EFA">
        <w:t xml:space="preserve">(Smlouva je </w:t>
      </w:r>
      <w:r w:rsidR="00FD45B3">
        <w:t xml:space="preserve">tak </w:t>
      </w:r>
      <w:r w:rsidR="005E51D3" w:rsidRPr="00666EFA">
        <w:t xml:space="preserve">z důvodu naplnění všech zákonných předpokladů </w:t>
      </w:r>
      <w:r w:rsidR="00F82D9C" w:rsidRPr="00666EFA">
        <w:t xml:space="preserve">uzavírána v režimu § 29 odst. 1 písm. k) </w:t>
      </w:r>
      <w:r w:rsidR="00F82D9C" w:rsidRPr="00666EFA">
        <w:rPr>
          <w:rFonts w:cstheme="minorHAnsi"/>
        </w:rPr>
        <w:t>zákona č. 134/2016 Sb., o zadávání veřejných zakázek, ve znění pozdějších předpisů</w:t>
      </w:r>
      <w:r w:rsidR="005E51D3" w:rsidRPr="00666EFA">
        <w:rPr>
          <w:rFonts w:cstheme="minorHAnsi"/>
        </w:rPr>
        <w:t xml:space="preserve">, když se jedná o služby </w:t>
      </w:r>
      <w:r w:rsidR="005E51D3" w:rsidRPr="00666EFA">
        <w:rPr>
          <w:rFonts w:ascii="Arial" w:hAnsi="Arial" w:cs="Arial"/>
          <w:color w:val="000000"/>
          <w:shd w:val="clear" w:color="auto" w:fill="FFFFFF"/>
        </w:rPr>
        <w:t>které poskytuje advokát v rámci zastupování klienta v soudním, rozhodčím, smírčím nebo správním řízení před soudem, tribunálem nebo jiným veřejným orgánem nebo v řízení před mezinárodními orgány pro řešení sporů</w:t>
      </w:r>
      <w:r w:rsidR="00F82D9C" w:rsidRPr="00666EFA">
        <w:rPr>
          <w:rFonts w:cstheme="minorHAnsi"/>
        </w:rPr>
        <w:t>)</w:t>
      </w:r>
      <w:r w:rsidR="006B081F" w:rsidRPr="00666EFA">
        <w:t>;</w:t>
      </w:r>
    </w:p>
    <w:p w14:paraId="20E5C90D" w14:textId="77777777" w:rsidR="00D25B09" w:rsidRPr="00CA6A76" w:rsidRDefault="00D25B09" w:rsidP="00D25B09">
      <w:pPr>
        <w:pStyle w:val="Seznam2i"/>
        <w:numPr>
          <w:ilvl w:val="0"/>
          <w:numId w:val="0"/>
        </w:numPr>
        <w:ind w:left="567"/>
      </w:pPr>
      <w:r w:rsidRPr="00CA6A76">
        <w:t xml:space="preserve">(dále společně jen </w:t>
      </w:r>
      <w:r w:rsidRPr="00520E63">
        <w:rPr>
          <w:rStyle w:val="Siln"/>
          <w:b w:val="0"/>
          <w:bCs w:val="0"/>
        </w:rPr>
        <w:t>„</w:t>
      </w:r>
      <w:r w:rsidRPr="00AF5C54">
        <w:rPr>
          <w:rStyle w:val="Siln"/>
        </w:rPr>
        <w:t>Objednané služby</w:t>
      </w:r>
      <w:r w:rsidRPr="00520E63">
        <w:rPr>
          <w:rStyle w:val="Siln"/>
          <w:b w:val="0"/>
          <w:bCs w:val="0"/>
        </w:rPr>
        <w:t>“</w:t>
      </w:r>
      <w:r w:rsidRPr="00CA6A76">
        <w:t>)</w:t>
      </w:r>
    </w:p>
    <w:p w14:paraId="2A5EC294" w14:textId="77777777" w:rsidR="00D25B09" w:rsidRPr="00CA6A76" w:rsidRDefault="00D25B09" w:rsidP="00D25B09">
      <w:pPr>
        <w:pStyle w:val="Seznam1a"/>
      </w:pPr>
      <w:r w:rsidRPr="00CA6A76">
        <w:t>Služby nad rámec Objednaných služeb na základě objednávek učiněných postupem stanoveným v Podmínkách poskytování právních služeb, není-li uzavřena samostatná smlouva.</w:t>
      </w:r>
    </w:p>
    <w:bookmarkEnd w:id="4"/>
    <w:p w14:paraId="105B6CDA" w14:textId="27CCD623" w:rsidR="00D25B09" w:rsidRPr="00CA6A76" w:rsidRDefault="00D25B09" w:rsidP="00D25B09">
      <w:r w:rsidRPr="008A600B">
        <w:rPr>
          <w:b/>
          <w:bCs/>
        </w:rPr>
        <w:t>Odměna.</w:t>
      </w:r>
      <w:r w:rsidRPr="00CA6A76">
        <w:t xml:space="preserve"> </w:t>
      </w:r>
      <w:bookmarkStart w:id="5" w:name="_Hlk136506366"/>
      <w:bookmarkEnd w:id="5"/>
      <w:r w:rsidRPr="00FC0D13">
        <w:rPr>
          <w:rFonts w:cstheme="minorHAnsi"/>
        </w:rPr>
        <w:t xml:space="preserve">Za poskytování Služeb náleží Poradci hodinová odměna, jejíž sazba činí ke dni uzavření této Smlouvy </w:t>
      </w:r>
      <w:r w:rsidRPr="00F82D9C">
        <w:rPr>
          <w:rFonts w:cstheme="minorHAnsi"/>
          <w:b/>
          <w:bCs/>
        </w:rPr>
        <w:t>2 000,- Kč + DPH</w:t>
      </w:r>
      <w:r w:rsidRPr="00FC0D13">
        <w:rPr>
          <w:rFonts w:cstheme="minorHAnsi"/>
        </w:rPr>
        <w:t>.</w:t>
      </w:r>
      <w:r w:rsidRPr="00FC0D13" w:rsidDel="00D9459B">
        <w:rPr>
          <w:rFonts w:cstheme="minorHAnsi"/>
        </w:rPr>
        <w:t xml:space="preserve"> </w:t>
      </w:r>
      <w:r w:rsidRPr="00FC0D13">
        <w:rPr>
          <w:rFonts w:cstheme="minorHAnsi"/>
        </w:rPr>
        <w:t xml:space="preserve">Odměna se vypočítává za každou započatou čtvrthodinu poskytování Služeb. Dále Poradci náleží náhrada nákladů v souladu s čl. </w:t>
      </w:r>
      <w:r>
        <w:rPr>
          <w:rFonts w:cstheme="minorHAnsi"/>
        </w:rPr>
        <w:fldChar w:fldCharType="begin"/>
      </w:r>
      <w:r>
        <w:rPr>
          <w:rFonts w:cstheme="minorHAnsi"/>
        </w:rPr>
        <w:instrText xml:space="preserve"> REF cl2 \n \h </w:instrText>
      </w:r>
      <w:r>
        <w:rPr>
          <w:rFonts w:cstheme="minorHAnsi"/>
        </w:rPr>
      </w:r>
      <w:r>
        <w:rPr>
          <w:rFonts w:cstheme="minorHAnsi"/>
        </w:rPr>
        <w:fldChar w:fldCharType="separate"/>
      </w:r>
      <w:r w:rsidR="00A25EE5">
        <w:rPr>
          <w:rFonts w:cstheme="minorHAnsi"/>
        </w:rPr>
        <w:t>2</w:t>
      </w:r>
      <w:r>
        <w:rPr>
          <w:rFonts w:cstheme="minorHAnsi"/>
        </w:rPr>
        <w:fldChar w:fldCharType="end"/>
      </w:r>
      <w:r>
        <w:rPr>
          <w:rFonts w:cstheme="minorHAnsi"/>
        </w:rPr>
        <w:t xml:space="preserve"> </w:t>
      </w:r>
      <w:r w:rsidRPr="00FC0D13">
        <w:rPr>
          <w:rFonts w:cstheme="minorHAnsi"/>
        </w:rPr>
        <w:t>Podmínek.</w:t>
      </w:r>
    </w:p>
    <w:p w14:paraId="23D12ADD" w14:textId="3493E7A8" w:rsidR="00D25B09" w:rsidRPr="00393F66" w:rsidRDefault="00D25B09" w:rsidP="00D25B09">
      <w:r w:rsidRPr="00393F66">
        <w:rPr>
          <w:b/>
        </w:rPr>
        <w:t>Povinnosti Klienta</w:t>
      </w:r>
      <w:r w:rsidRPr="00393F66">
        <w:t>. Klient se zavazuje odebrat od Poradce objednané Služby, zaplatit Poradci za dodané Služby sjednanou odměnu a náhradu nákladů dle čl.</w:t>
      </w:r>
      <w:r>
        <w:t xml:space="preserve"> </w:t>
      </w:r>
      <w:r>
        <w:fldChar w:fldCharType="begin"/>
      </w:r>
      <w:r>
        <w:instrText xml:space="preserve"> REF cl2 \n \h </w:instrText>
      </w:r>
      <w:r>
        <w:fldChar w:fldCharType="separate"/>
      </w:r>
      <w:r w:rsidR="00A25EE5">
        <w:t>2</w:t>
      </w:r>
      <w:r>
        <w:fldChar w:fldCharType="end"/>
      </w:r>
      <w:r>
        <w:t xml:space="preserve"> </w:t>
      </w:r>
      <w:r w:rsidRPr="00393F66">
        <w:t>Podmínek a</w:t>
      </w:r>
      <w:r>
        <w:t> </w:t>
      </w:r>
      <w:r w:rsidRPr="00393F66">
        <w:t xml:space="preserve">poskytnout Poradci řádnou součinnost zejména dle čl. </w:t>
      </w:r>
      <w:r>
        <w:fldChar w:fldCharType="begin"/>
      </w:r>
      <w:r>
        <w:instrText xml:space="preserve"> REF cl5 \n \h </w:instrText>
      </w:r>
      <w:r>
        <w:fldChar w:fldCharType="separate"/>
      </w:r>
      <w:r w:rsidR="00A25EE5">
        <w:t>5</w:t>
      </w:r>
      <w:r>
        <w:fldChar w:fldCharType="end"/>
      </w:r>
      <w:r>
        <w:t xml:space="preserve"> </w:t>
      </w:r>
      <w:r w:rsidRPr="00393F66">
        <w:t>Podmínek.</w:t>
      </w:r>
    </w:p>
    <w:p w14:paraId="2A661376" w14:textId="598F57F9" w:rsidR="00D25B09" w:rsidRPr="00393F66" w:rsidRDefault="00D25B09" w:rsidP="00D25B09">
      <w:pPr>
        <w:rPr>
          <w:b/>
        </w:rPr>
      </w:pPr>
      <w:r w:rsidRPr="00393F66">
        <w:rPr>
          <w:b/>
        </w:rPr>
        <w:lastRenderedPageBreak/>
        <w:t>Fakturace</w:t>
      </w:r>
      <w:r w:rsidRPr="00393F66">
        <w:t xml:space="preserve">. Vyúčtování poskytnutých Služeb bude prováděno měsíčně, a to vždy zpětně. Faktury bude Poradce zasílat Klientovi pouze elektronicky na e-mailovou adresu: </w:t>
      </w:r>
      <w:r w:rsidR="002B1F6B" w:rsidRPr="002B1F6B">
        <w:rPr>
          <w:i/>
          <w:iCs/>
          <w:color w:val="FFFFFF" w:themeColor="background1"/>
          <w:highlight w:val="black"/>
        </w:rPr>
        <w:t>neveřejný údaj</w:t>
      </w:r>
      <w:r w:rsidRPr="00B54AD6">
        <w:t>.</w:t>
      </w:r>
    </w:p>
    <w:p w14:paraId="29057208" w14:textId="72FF2B15" w:rsidR="00D25B09" w:rsidRPr="00393F66" w:rsidRDefault="00D25B09" w:rsidP="00D25B09">
      <w:r w:rsidRPr="00393F66">
        <w:rPr>
          <w:b/>
        </w:rPr>
        <w:t xml:space="preserve">Kontakty. </w:t>
      </w:r>
      <w:r w:rsidRPr="00393F66">
        <w:t>Klientova doručovací adresa pro písemný styk je uvedena v záhlaví této Smlouvy.</w:t>
      </w:r>
    </w:p>
    <w:p w14:paraId="50F4606A" w14:textId="77777777" w:rsidR="00D25B09" w:rsidRPr="00393F66" w:rsidRDefault="00D25B09" w:rsidP="00D25B09">
      <w:pPr>
        <w:keepLines/>
      </w:pPr>
      <w:r w:rsidRPr="00393F66">
        <w:t>Komunikací s Klientem a přijímáním objednávek Služeb jsou za Poradce pověřené následující osoby: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89"/>
        <w:gridCol w:w="2554"/>
        <w:gridCol w:w="3117"/>
      </w:tblGrid>
      <w:tr w:rsidR="00D25B09" w:rsidRPr="00CA6A76" w14:paraId="7BD565AB" w14:textId="77777777" w:rsidTr="00B54AD6">
        <w:trPr>
          <w:trHeight w:val="345"/>
        </w:trPr>
        <w:tc>
          <w:tcPr>
            <w:tcW w:w="3392" w:type="dxa"/>
            <w:vAlign w:val="center"/>
          </w:tcPr>
          <w:p w14:paraId="4A23B599" w14:textId="77777777" w:rsidR="00D25B09" w:rsidRPr="00CA6A76" w:rsidRDefault="00D25B09" w:rsidP="000B564B">
            <w:pPr>
              <w:keepLines/>
              <w:rPr>
                <w:rFonts w:cstheme="minorHAnsi"/>
                <w:b/>
                <w:bCs/>
              </w:rPr>
            </w:pPr>
            <w:r w:rsidRPr="00CA6A76">
              <w:rPr>
                <w:rFonts w:cstheme="minorHAnsi"/>
                <w:b/>
              </w:rPr>
              <w:t>Jméno a příjmení:</w:t>
            </w:r>
          </w:p>
        </w:tc>
        <w:tc>
          <w:tcPr>
            <w:tcW w:w="2556" w:type="dxa"/>
            <w:vAlign w:val="center"/>
          </w:tcPr>
          <w:p w14:paraId="56FA886C" w14:textId="77777777" w:rsidR="00D25B09" w:rsidRPr="00CA6A76" w:rsidRDefault="00D25B09" w:rsidP="000B564B">
            <w:pPr>
              <w:keepLines/>
              <w:rPr>
                <w:rFonts w:cstheme="minorHAnsi"/>
                <w:b/>
                <w:bCs/>
              </w:rPr>
            </w:pPr>
            <w:r w:rsidRPr="00CA6A76">
              <w:rPr>
                <w:rFonts w:cstheme="minorHAnsi"/>
                <w:b/>
              </w:rPr>
              <w:t>Telefon:</w:t>
            </w:r>
          </w:p>
        </w:tc>
        <w:tc>
          <w:tcPr>
            <w:tcW w:w="3119" w:type="dxa"/>
            <w:vAlign w:val="center"/>
          </w:tcPr>
          <w:p w14:paraId="645068E8" w14:textId="77777777" w:rsidR="00D25B09" w:rsidRPr="00CA6A76" w:rsidRDefault="00D25B09" w:rsidP="000B564B">
            <w:pPr>
              <w:keepLines/>
              <w:rPr>
                <w:rFonts w:cstheme="minorHAnsi"/>
                <w:b/>
                <w:bCs/>
              </w:rPr>
            </w:pPr>
            <w:r w:rsidRPr="00CA6A76">
              <w:rPr>
                <w:rFonts w:cstheme="minorHAnsi"/>
                <w:b/>
              </w:rPr>
              <w:t>E-mail:</w:t>
            </w:r>
          </w:p>
        </w:tc>
      </w:tr>
      <w:tr w:rsidR="00DE22E6" w:rsidRPr="00CA6A76" w14:paraId="7990279C" w14:textId="77777777" w:rsidTr="00B54AD6">
        <w:trPr>
          <w:trHeight w:val="345"/>
        </w:trPr>
        <w:tc>
          <w:tcPr>
            <w:tcW w:w="3392" w:type="dxa"/>
            <w:vAlign w:val="center"/>
          </w:tcPr>
          <w:p w14:paraId="0C7A918D" w14:textId="051D80C2" w:rsidR="00DE22E6" w:rsidRPr="002B1F6B" w:rsidRDefault="002B1F6B" w:rsidP="000B564B">
            <w:pPr>
              <w:keepLines/>
              <w:rPr>
                <w:i/>
                <w:iCs/>
              </w:rPr>
            </w:pPr>
            <w:r w:rsidRPr="002B1F6B">
              <w:rPr>
                <w:i/>
                <w:iCs/>
                <w:color w:val="FFFFFF" w:themeColor="background1"/>
                <w:highlight w:val="black"/>
              </w:rPr>
              <w:t>neveřejný údaj</w:t>
            </w:r>
          </w:p>
        </w:tc>
        <w:tc>
          <w:tcPr>
            <w:tcW w:w="2556" w:type="dxa"/>
            <w:vAlign w:val="center"/>
          </w:tcPr>
          <w:p w14:paraId="552E9361" w14:textId="021652DA" w:rsidR="00DE22E6" w:rsidRPr="00393F66" w:rsidRDefault="002B1F6B" w:rsidP="000B564B">
            <w:pPr>
              <w:keepLines/>
            </w:pPr>
            <w:r w:rsidRPr="002B1F6B">
              <w:rPr>
                <w:i/>
                <w:iCs/>
                <w:color w:val="FFFFFF" w:themeColor="background1"/>
                <w:highlight w:val="black"/>
              </w:rPr>
              <w:t>neveřejný údaj</w:t>
            </w:r>
          </w:p>
        </w:tc>
        <w:tc>
          <w:tcPr>
            <w:tcW w:w="3119" w:type="dxa"/>
            <w:vAlign w:val="center"/>
          </w:tcPr>
          <w:p w14:paraId="76D8E32D" w14:textId="7538F9D4" w:rsidR="00DE22E6" w:rsidRPr="00393F66" w:rsidRDefault="002B1F6B" w:rsidP="000B564B">
            <w:pPr>
              <w:keepLines/>
            </w:pPr>
            <w:r w:rsidRPr="002B1F6B">
              <w:rPr>
                <w:i/>
                <w:iCs/>
                <w:color w:val="FFFFFF" w:themeColor="background1"/>
                <w:highlight w:val="black"/>
              </w:rPr>
              <w:t>neveřejný údaj</w:t>
            </w:r>
          </w:p>
        </w:tc>
      </w:tr>
      <w:tr w:rsidR="00D25B09" w:rsidRPr="00CA6A76" w14:paraId="293E1ACB" w14:textId="77777777" w:rsidTr="00B54AD6">
        <w:trPr>
          <w:trHeight w:val="345"/>
        </w:trPr>
        <w:tc>
          <w:tcPr>
            <w:tcW w:w="3392" w:type="dxa"/>
            <w:vAlign w:val="center"/>
          </w:tcPr>
          <w:p w14:paraId="44AA45B6" w14:textId="2DB2621E" w:rsidR="00D25B09" w:rsidRPr="00CA6A76" w:rsidRDefault="002B1F6B" w:rsidP="000B564B">
            <w:pPr>
              <w:keepLines/>
              <w:rPr>
                <w:rFonts w:cstheme="minorHAnsi"/>
              </w:rPr>
            </w:pPr>
            <w:r w:rsidRPr="002B1F6B">
              <w:rPr>
                <w:i/>
                <w:iCs/>
                <w:color w:val="FFFFFF" w:themeColor="background1"/>
                <w:highlight w:val="black"/>
              </w:rPr>
              <w:t>neveřejný údaj</w:t>
            </w:r>
          </w:p>
        </w:tc>
        <w:tc>
          <w:tcPr>
            <w:tcW w:w="2556" w:type="dxa"/>
            <w:vAlign w:val="center"/>
          </w:tcPr>
          <w:p w14:paraId="534122DE" w14:textId="331E49CC" w:rsidR="00D25B09" w:rsidRPr="00CA6A76" w:rsidRDefault="002B1F6B" w:rsidP="000B564B">
            <w:pPr>
              <w:keepLines/>
              <w:rPr>
                <w:rFonts w:cstheme="minorHAnsi"/>
              </w:rPr>
            </w:pPr>
            <w:r w:rsidRPr="002B1F6B">
              <w:rPr>
                <w:i/>
                <w:iCs/>
                <w:color w:val="FFFFFF" w:themeColor="background1"/>
                <w:highlight w:val="black"/>
              </w:rPr>
              <w:t>neveřejný údaj</w:t>
            </w:r>
          </w:p>
        </w:tc>
        <w:tc>
          <w:tcPr>
            <w:tcW w:w="3119" w:type="dxa"/>
            <w:vAlign w:val="center"/>
          </w:tcPr>
          <w:p w14:paraId="04E390FE" w14:textId="09F5013F" w:rsidR="00D25B09" w:rsidRPr="00CA6A76" w:rsidRDefault="002B1F6B" w:rsidP="000B564B">
            <w:pPr>
              <w:keepLines/>
              <w:rPr>
                <w:rFonts w:cstheme="minorHAnsi"/>
              </w:rPr>
            </w:pPr>
            <w:r w:rsidRPr="002B1F6B">
              <w:rPr>
                <w:i/>
                <w:iCs/>
                <w:color w:val="FFFFFF" w:themeColor="background1"/>
                <w:highlight w:val="black"/>
              </w:rPr>
              <w:t>neveřejný údaj</w:t>
            </w:r>
          </w:p>
        </w:tc>
      </w:tr>
    </w:tbl>
    <w:p w14:paraId="4E96B244" w14:textId="77777777" w:rsidR="00D25B09" w:rsidRPr="00393F66" w:rsidRDefault="00D25B09" w:rsidP="00D25B09">
      <w:pPr>
        <w:keepLines/>
        <w:spacing w:before="120"/>
      </w:pPr>
      <w:r w:rsidRPr="00393F66">
        <w:t>Komunikací s Poradcem a objednávkami Služeb jsou za Klienta pověřené následující osoby: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89"/>
        <w:gridCol w:w="2554"/>
        <w:gridCol w:w="3117"/>
      </w:tblGrid>
      <w:tr w:rsidR="00D25B09" w:rsidRPr="00CA6A76" w14:paraId="6461CEF5" w14:textId="77777777" w:rsidTr="002B1F6B">
        <w:trPr>
          <w:trHeight w:val="345"/>
        </w:trPr>
        <w:tc>
          <w:tcPr>
            <w:tcW w:w="3389" w:type="dxa"/>
            <w:vAlign w:val="center"/>
          </w:tcPr>
          <w:p w14:paraId="0641B05A" w14:textId="77777777" w:rsidR="00D25B09" w:rsidRPr="00D91909" w:rsidRDefault="00D25B09" w:rsidP="000B564B">
            <w:pPr>
              <w:keepLines/>
              <w:rPr>
                <w:rFonts w:cstheme="minorHAnsi"/>
                <w:b/>
              </w:rPr>
            </w:pPr>
            <w:r w:rsidRPr="00CA6A76">
              <w:rPr>
                <w:rFonts w:cstheme="minorHAnsi"/>
                <w:b/>
              </w:rPr>
              <w:t>Jméno a příjmení:</w:t>
            </w:r>
          </w:p>
        </w:tc>
        <w:tc>
          <w:tcPr>
            <w:tcW w:w="2554" w:type="dxa"/>
            <w:vAlign w:val="center"/>
          </w:tcPr>
          <w:p w14:paraId="2117116A" w14:textId="77777777" w:rsidR="00D25B09" w:rsidRPr="00CA6A76" w:rsidRDefault="00D25B09" w:rsidP="000B564B">
            <w:pPr>
              <w:keepLines/>
              <w:rPr>
                <w:rFonts w:cstheme="minorHAnsi"/>
                <w:b/>
                <w:bCs/>
              </w:rPr>
            </w:pPr>
            <w:r w:rsidRPr="00CA6A76">
              <w:rPr>
                <w:rFonts w:cstheme="minorHAnsi"/>
                <w:b/>
              </w:rPr>
              <w:t>Telefon:</w:t>
            </w:r>
          </w:p>
        </w:tc>
        <w:tc>
          <w:tcPr>
            <w:tcW w:w="3117" w:type="dxa"/>
            <w:vAlign w:val="center"/>
          </w:tcPr>
          <w:p w14:paraId="0D03C323" w14:textId="77777777" w:rsidR="00D25B09" w:rsidRPr="00CA6A76" w:rsidRDefault="00D25B09" w:rsidP="000B564B">
            <w:pPr>
              <w:keepLines/>
              <w:rPr>
                <w:rFonts w:cstheme="minorHAnsi"/>
                <w:b/>
                <w:bCs/>
              </w:rPr>
            </w:pPr>
            <w:r w:rsidRPr="00CA6A76">
              <w:rPr>
                <w:rFonts w:cstheme="minorHAnsi"/>
                <w:b/>
              </w:rPr>
              <w:t>E-mail:</w:t>
            </w:r>
          </w:p>
        </w:tc>
      </w:tr>
      <w:tr w:rsidR="002B1F6B" w:rsidRPr="00CA6A76" w14:paraId="411D0E1D" w14:textId="77777777" w:rsidTr="002B1F6B">
        <w:trPr>
          <w:trHeight w:val="345"/>
        </w:trPr>
        <w:tc>
          <w:tcPr>
            <w:tcW w:w="3389" w:type="dxa"/>
            <w:vAlign w:val="center"/>
          </w:tcPr>
          <w:p w14:paraId="174D8484" w14:textId="10C043CE" w:rsidR="002B1F6B" w:rsidRPr="00B54AD6" w:rsidRDefault="002B1F6B" w:rsidP="002B1F6B">
            <w:pPr>
              <w:keepLines/>
              <w:jc w:val="left"/>
              <w:rPr>
                <w:rFonts w:cstheme="minorHAnsi"/>
              </w:rPr>
            </w:pPr>
            <w:r w:rsidRPr="006B141D">
              <w:rPr>
                <w:i/>
                <w:iCs/>
                <w:color w:val="FFFFFF" w:themeColor="background1"/>
                <w:highlight w:val="black"/>
              </w:rPr>
              <w:t>neveřejný údaj</w:t>
            </w:r>
          </w:p>
        </w:tc>
        <w:tc>
          <w:tcPr>
            <w:tcW w:w="2554" w:type="dxa"/>
            <w:vAlign w:val="center"/>
          </w:tcPr>
          <w:p w14:paraId="13E18AEE" w14:textId="05E88B1A" w:rsidR="002B1F6B" w:rsidRPr="00B54AD6" w:rsidRDefault="002B1F6B" w:rsidP="002B1F6B">
            <w:pPr>
              <w:keepLines/>
              <w:jc w:val="left"/>
              <w:rPr>
                <w:rFonts w:cstheme="minorHAnsi"/>
              </w:rPr>
            </w:pPr>
            <w:r w:rsidRPr="005326CF">
              <w:rPr>
                <w:i/>
                <w:iCs/>
                <w:color w:val="FFFFFF" w:themeColor="background1"/>
                <w:highlight w:val="black"/>
              </w:rPr>
              <w:t>neveřejný údaj</w:t>
            </w:r>
          </w:p>
        </w:tc>
        <w:tc>
          <w:tcPr>
            <w:tcW w:w="3117" w:type="dxa"/>
            <w:vAlign w:val="center"/>
          </w:tcPr>
          <w:p w14:paraId="4E9B912B" w14:textId="70C7D8E7" w:rsidR="002B1F6B" w:rsidRPr="00B54AD6" w:rsidRDefault="002B1F6B" w:rsidP="002B1F6B">
            <w:pPr>
              <w:keepLines/>
              <w:jc w:val="left"/>
              <w:rPr>
                <w:rFonts w:cstheme="minorHAnsi"/>
              </w:rPr>
            </w:pPr>
            <w:r w:rsidRPr="001663D3">
              <w:rPr>
                <w:i/>
                <w:iCs/>
                <w:color w:val="FFFFFF" w:themeColor="background1"/>
                <w:highlight w:val="black"/>
              </w:rPr>
              <w:t>neveřejný údaj</w:t>
            </w:r>
          </w:p>
        </w:tc>
      </w:tr>
      <w:tr w:rsidR="002B1F6B" w:rsidRPr="00CA6A76" w14:paraId="18D4F0E4" w14:textId="77777777" w:rsidTr="002B1F6B">
        <w:trPr>
          <w:trHeight w:val="345"/>
        </w:trPr>
        <w:tc>
          <w:tcPr>
            <w:tcW w:w="3389" w:type="dxa"/>
            <w:vAlign w:val="center"/>
          </w:tcPr>
          <w:p w14:paraId="4B38C550" w14:textId="0A8B0B21" w:rsidR="002B1F6B" w:rsidRPr="00B54AD6" w:rsidRDefault="002B1F6B" w:rsidP="002B1F6B">
            <w:pPr>
              <w:keepLines/>
              <w:jc w:val="left"/>
              <w:rPr>
                <w:rFonts w:cstheme="minorHAnsi"/>
              </w:rPr>
            </w:pPr>
            <w:r w:rsidRPr="006B141D">
              <w:rPr>
                <w:i/>
                <w:iCs/>
                <w:color w:val="FFFFFF" w:themeColor="background1"/>
                <w:highlight w:val="black"/>
              </w:rPr>
              <w:t>neveřejný údaj</w:t>
            </w:r>
          </w:p>
        </w:tc>
        <w:tc>
          <w:tcPr>
            <w:tcW w:w="2554" w:type="dxa"/>
            <w:vAlign w:val="center"/>
          </w:tcPr>
          <w:p w14:paraId="5BF66B92" w14:textId="6CE1D714" w:rsidR="002B1F6B" w:rsidRPr="00B54AD6" w:rsidRDefault="002B1F6B" w:rsidP="002B1F6B">
            <w:pPr>
              <w:keepLines/>
              <w:jc w:val="left"/>
              <w:rPr>
                <w:rFonts w:cstheme="minorHAnsi"/>
              </w:rPr>
            </w:pPr>
            <w:r w:rsidRPr="005326CF">
              <w:rPr>
                <w:i/>
                <w:iCs/>
                <w:color w:val="FFFFFF" w:themeColor="background1"/>
                <w:highlight w:val="black"/>
              </w:rPr>
              <w:t>neveřejný údaj</w:t>
            </w:r>
          </w:p>
        </w:tc>
        <w:tc>
          <w:tcPr>
            <w:tcW w:w="3117" w:type="dxa"/>
            <w:vAlign w:val="center"/>
          </w:tcPr>
          <w:p w14:paraId="1789B441" w14:textId="488F1EE9" w:rsidR="002B1F6B" w:rsidRPr="00B54AD6" w:rsidRDefault="002B1F6B" w:rsidP="002B1F6B">
            <w:pPr>
              <w:keepLines/>
              <w:jc w:val="left"/>
              <w:rPr>
                <w:rFonts w:cstheme="minorHAnsi"/>
              </w:rPr>
            </w:pPr>
            <w:r w:rsidRPr="001663D3">
              <w:rPr>
                <w:i/>
                <w:iCs/>
                <w:color w:val="FFFFFF" w:themeColor="background1"/>
                <w:highlight w:val="black"/>
              </w:rPr>
              <w:t>neveřejný údaj</w:t>
            </w:r>
          </w:p>
        </w:tc>
      </w:tr>
      <w:tr w:rsidR="002B1F6B" w:rsidRPr="00CA6A76" w14:paraId="794AA55F" w14:textId="77777777" w:rsidTr="002B1F6B">
        <w:trPr>
          <w:trHeight w:val="345"/>
        </w:trPr>
        <w:tc>
          <w:tcPr>
            <w:tcW w:w="3389" w:type="dxa"/>
            <w:vAlign w:val="center"/>
          </w:tcPr>
          <w:p w14:paraId="3C2A150C" w14:textId="33CBA9D5" w:rsidR="002B1F6B" w:rsidRPr="00B54AD6" w:rsidRDefault="002B1F6B" w:rsidP="002B1F6B">
            <w:pPr>
              <w:keepLines/>
              <w:jc w:val="left"/>
              <w:rPr>
                <w:rFonts w:cstheme="minorHAnsi"/>
              </w:rPr>
            </w:pPr>
            <w:r w:rsidRPr="006B141D">
              <w:rPr>
                <w:i/>
                <w:iCs/>
                <w:color w:val="FFFFFF" w:themeColor="background1"/>
                <w:highlight w:val="black"/>
              </w:rPr>
              <w:t>neveřejný údaj</w:t>
            </w:r>
          </w:p>
        </w:tc>
        <w:tc>
          <w:tcPr>
            <w:tcW w:w="2554" w:type="dxa"/>
            <w:vAlign w:val="center"/>
          </w:tcPr>
          <w:p w14:paraId="35764C5F" w14:textId="6F0C5F69" w:rsidR="002B1F6B" w:rsidRPr="00B54AD6" w:rsidRDefault="002B1F6B" w:rsidP="002B1F6B">
            <w:pPr>
              <w:keepLines/>
              <w:jc w:val="left"/>
              <w:rPr>
                <w:rFonts w:cstheme="minorHAnsi"/>
              </w:rPr>
            </w:pPr>
            <w:r w:rsidRPr="005326CF">
              <w:rPr>
                <w:i/>
                <w:iCs/>
                <w:color w:val="FFFFFF" w:themeColor="background1"/>
                <w:highlight w:val="black"/>
              </w:rPr>
              <w:t>neveřejný údaj</w:t>
            </w:r>
          </w:p>
        </w:tc>
        <w:tc>
          <w:tcPr>
            <w:tcW w:w="3117" w:type="dxa"/>
            <w:vAlign w:val="center"/>
          </w:tcPr>
          <w:p w14:paraId="165C9847" w14:textId="15F0CA67" w:rsidR="002B1F6B" w:rsidRPr="00B54AD6" w:rsidRDefault="002B1F6B" w:rsidP="002B1F6B">
            <w:pPr>
              <w:keepLines/>
              <w:jc w:val="left"/>
              <w:rPr>
                <w:rFonts w:cstheme="minorHAnsi"/>
              </w:rPr>
            </w:pPr>
            <w:r w:rsidRPr="001663D3">
              <w:rPr>
                <w:i/>
                <w:iCs/>
                <w:color w:val="FFFFFF" w:themeColor="background1"/>
                <w:highlight w:val="black"/>
              </w:rPr>
              <w:t>neveřejný údaj</w:t>
            </w:r>
          </w:p>
        </w:tc>
      </w:tr>
    </w:tbl>
    <w:p w14:paraId="36562447" w14:textId="74078E06" w:rsidR="00BF51BF" w:rsidRDefault="00D25B09" w:rsidP="00C67F80">
      <w:pPr>
        <w:spacing w:before="120"/>
      </w:pPr>
      <w:r w:rsidRPr="00393F66">
        <w:rPr>
          <w:b/>
        </w:rPr>
        <w:t xml:space="preserve">Účinnost Smlouvy. </w:t>
      </w:r>
      <w:r w:rsidRPr="00393F66">
        <w:t>Smlouva je platná</w:t>
      </w:r>
      <w:r>
        <w:t xml:space="preserve"> </w:t>
      </w:r>
      <w:r w:rsidRPr="00393F66">
        <w:t>od</w:t>
      </w:r>
      <w:r>
        <w:t xml:space="preserve"> </w:t>
      </w:r>
      <w:r w:rsidRPr="00393F66">
        <w:t>data podpisu oběma Smluvními stranami</w:t>
      </w:r>
      <w:r w:rsidR="00B54AD6">
        <w:t xml:space="preserve"> </w:t>
      </w:r>
      <w:r w:rsidR="00B54AD6" w:rsidRPr="00393F66">
        <w:t>a účinná</w:t>
      </w:r>
      <w:r w:rsidR="00B54AD6">
        <w:t xml:space="preserve"> </w:t>
      </w:r>
      <w:r w:rsidR="00BF51BF" w:rsidRPr="00BF51BF">
        <w:t>dnem uveřejnění v registru smluv dle zákona č. 340/2015 Sb., o registru smluv, ve znění pozdějších předpisů. Smluvní strany činí nesporným, že poskytování služeb odpovídajících svou povahou Službám dle této Smlouvy v období do nabytí účinnosti této Smlouvy se považuje za poskytování Služeb podle této Smlouvy a práva a povinnosti z něj vzniklé se řídí touto Smlouvou.</w:t>
      </w:r>
      <w:r w:rsidR="00C67F80" w:rsidRPr="00C67F80">
        <w:t xml:space="preserve"> </w:t>
      </w:r>
    </w:p>
    <w:p w14:paraId="5BC40B0A" w14:textId="2D00C8A0" w:rsidR="00D25B09" w:rsidRDefault="00D25B09" w:rsidP="00D25B09">
      <w:pPr>
        <w:rPr>
          <w:highlight w:val="yellow"/>
        </w:rPr>
      </w:pPr>
      <w:r>
        <w:rPr>
          <w:highlight w:val="yellow"/>
        </w:rPr>
        <w:br w:type="page"/>
      </w:r>
    </w:p>
    <w:p w14:paraId="0AE870AD" w14:textId="77777777" w:rsidR="00D25B09" w:rsidRDefault="00D25B09" w:rsidP="00D25B09">
      <w:pPr>
        <w:pStyle w:val="Nadpisneslovan"/>
      </w:pPr>
      <w:r w:rsidRPr="00CA6A76">
        <w:lastRenderedPageBreak/>
        <w:t>Podmínky poskytování právních služeb</w:t>
      </w:r>
    </w:p>
    <w:p w14:paraId="123761DC" w14:textId="77777777" w:rsidR="00D25B09" w:rsidRPr="00CA6A76" w:rsidRDefault="00D25B09" w:rsidP="00D25B09">
      <w:pPr>
        <w:pStyle w:val="Seznam"/>
      </w:pPr>
      <w:r w:rsidRPr="00CA6A76">
        <w:t>Objednávky Služeb</w:t>
      </w:r>
    </w:p>
    <w:p w14:paraId="71B1F38F" w14:textId="77777777" w:rsidR="00D25B09" w:rsidRPr="00162318" w:rsidRDefault="00D25B09" w:rsidP="00D25B09">
      <w:pPr>
        <w:pStyle w:val="Seznam2"/>
      </w:pPr>
      <w:bookmarkStart w:id="6" w:name="_Ref463898855"/>
      <w:r w:rsidRPr="00162318">
        <w:t xml:space="preserve">Služby nad rámec rozsahu Objednaných služeb mohou být poskytovány na základě Klientových objednávek Služeb (dále jen </w:t>
      </w:r>
      <w:r w:rsidRPr="00520E63">
        <w:t>„</w:t>
      </w:r>
      <w:r w:rsidRPr="00162318">
        <w:rPr>
          <w:b/>
          <w:bCs/>
        </w:rPr>
        <w:t>Objednávka</w:t>
      </w:r>
      <w:r w:rsidRPr="00520E63">
        <w:t>“</w:t>
      </w:r>
      <w:r w:rsidRPr="00162318">
        <w:t>), které Poradce potvrdí.</w:t>
      </w:r>
      <w:bookmarkEnd w:id="6"/>
      <w:r w:rsidRPr="00162318">
        <w:t xml:space="preserve"> Objednávka je zpravidla učiněna písemně (např. e-mailem), v neodkladných případech může být Objednávka učiněna i ústně, není-li o jejím obsahu a rozsahu pochyb.</w:t>
      </w:r>
    </w:p>
    <w:p w14:paraId="52D9AF75" w14:textId="77777777" w:rsidR="00D25B09" w:rsidRPr="00162318" w:rsidRDefault="00D25B09" w:rsidP="00D25B09">
      <w:pPr>
        <w:pStyle w:val="Seznam2"/>
      </w:pPr>
      <w:r w:rsidRPr="00162318">
        <w:t>Poradce Objednávku bez zbytečného odkladu posoudí a vyjádří se, zda ji potvrzuje, případně zda potřebuje další informace. Poradce upozorňuje, že může Objednávku také odmítnout.</w:t>
      </w:r>
    </w:p>
    <w:p w14:paraId="042CF4BF" w14:textId="77777777" w:rsidR="00D25B09" w:rsidRPr="00162318" w:rsidRDefault="00D25B09" w:rsidP="00D25B09">
      <w:pPr>
        <w:pStyle w:val="Seznam2"/>
      </w:pPr>
      <w:r w:rsidRPr="00162318">
        <w:rPr>
          <w:szCs w:val="20"/>
        </w:rPr>
        <w:t xml:space="preserve">Poradce upozorňuje, že je povinen poskytnutí Služeb odmítnout také z důvodů stanovených stavovskými </w:t>
      </w:r>
      <w:r w:rsidRPr="00162318">
        <w:t>předpisy</w:t>
      </w:r>
      <w:r w:rsidRPr="00162318">
        <w:rPr>
          <w:szCs w:val="20"/>
        </w:rPr>
        <w:t>, které se na Poradce vztahují.</w:t>
      </w:r>
    </w:p>
    <w:p w14:paraId="4BB603AD" w14:textId="77777777" w:rsidR="00D25B09" w:rsidRPr="00CA6A76" w:rsidRDefault="00D25B09" w:rsidP="00D25B09">
      <w:pPr>
        <w:pStyle w:val="Seznam"/>
      </w:pPr>
      <w:bookmarkStart w:id="7" w:name="_Ref65005199"/>
      <w:bookmarkStart w:id="8" w:name="cl2"/>
      <w:r w:rsidRPr="00CA6A76">
        <w:t>Odměna Poradce a náhrada nákladů</w:t>
      </w:r>
      <w:bookmarkEnd w:id="7"/>
      <w:bookmarkEnd w:id="8"/>
    </w:p>
    <w:p w14:paraId="20B7D7D8" w14:textId="77777777" w:rsidR="00D25B09" w:rsidRPr="00162318" w:rsidRDefault="00D25B09" w:rsidP="00D25B09">
      <w:pPr>
        <w:pStyle w:val="Seznam2"/>
      </w:pPr>
      <w:r w:rsidRPr="00162318">
        <w:t>K odměně bude účtována daň z přidané hodnoty (DPH) v příslušné výši.</w:t>
      </w:r>
    </w:p>
    <w:p w14:paraId="01B84898" w14:textId="15BBC8FA" w:rsidR="00D25B09" w:rsidRPr="00162318" w:rsidRDefault="00D25B09" w:rsidP="00D25B09">
      <w:pPr>
        <w:pStyle w:val="Seznam2"/>
      </w:pPr>
      <w:r w:rsidRPr="00162318">
        <w:rPr>
          <w:szCs w:val="20"/>
        </w:rPr>
        <w:t xml:space="preserve">Poradce </w:t>
      </w:r>
      <w:r w:rsidR="00B54AD6">
        <w:rPr>
          <w:szCs w:val="20"/>
        </w:rPr>
        <w:t xml:space="preserve">je </w:t>
      </w:r>
      <w:r w:rsidRPr="00162318">
        <w:rPr>
          <w:szCs w:val="20"/>
        </w:rPr>
        <w:t>oprávněn požadovat náhradu účelně vynaložených nákladů souvisejících se Službami, a to zejména nákladů na poštovné, kolky, soudní a</w:t>
      </w:r>
      <w:r>
        <w:rPr>
          <w:szCs w:val="20"/>
        </w:rPr>
        <w:t> </w:t>
      </w:r>
      <w:r w:rsidRPr="00162318">
        <w:rPr>
          <w:szCs w:val="20"/>
        </w:rPr>
        <w:t xml:space="preserve">notářské poplatky, překlady, posudky a </w:t>
      </w:r>
      <w:r w:rsidRPr="00162318">
        <w:t>cestovné</w:t>
      </w:r>
      <w:r w:rsidRPr="00162318">
        <w:rPr>
          <w:szCs w:val="20"/>
        </w:rPr>
        <w:t>. Tyto náklady Poradce Klientovi přefakturuje ve skutečné výši. Rozhodnutí o účelnosti vynaložených nákladů přísluší Poradci a ten je povinen dbát, aby náklady nebyly v hrubém nepoměru k hodnotě poskytovaných Služeb</w:t>
      </w:r>
      <w:r w:rsidRPr="00162318">
        <w:t>.</w:t>
      </w:r>
    </w:p>
    <w:p w14:paraId="59A07C9B" w14:textId="3F9C51B0" w:rsidR="00D25B09" w:rsidRPr="00162318" w:rsidRDefault="00D25B09" w:rsidP="00D25B09">
      <w:pPr>
        <w:pStyle w:val="Seznam2"/>
      </w:pPr>
      <w:r w:rsidRPr="00162318">
        <w:rPr>
          <w:szCs w:val="20"/>
        </w:rPr>
        <w:t xml:space="preserve">Nedosažení zamýšleného výsledku není důvodem k nezaplacení či jednostrannému snížení odměny za </w:t>
      </w:r>
      <w:r w:rsidRPr="00162318">
        <w:t>poskytování</w:t>
      </w:r>
      <w:r w:rsidRPr="00162318">
        <w:rPr>
          <w:szCs w:val="20"/>
        </w:rPr>
        <w:t xml:space="preserve"> Služeb; nárok na možnou náhradu škody v případě vadného poskytnutí Služeb tím není dotčen</w:t>
      </w:r>
      <w:r w:rsidRPr="00162318">
        <w:t>.</w:t>
      </w:r>
    </w:p>
    <w:p w14:paraId="2E18F947" w14:textId="6972FC12" w:rsidR="00D25B09" w:rsidRPr="00162318" w:rsidRDefault="00D25B09" w:rsidP="00D25B09">
      <w:pPr>
        <w:pStyle w:val="Seznam2"/>
      </w:pPr>
      <w:r w:rsidRPr="00162318">
        <w:rPr>
          <w:szCs w:val="20"/>
        </w:rPr>
        <w:t xml:space="preserve">Vznikne-li Klientovi nárok na náhradu nákladů řízení v občanském soudním řízení (zpravidla v případě úspěchu ve věci), stanoví se výše této náhrady v souladu se sazbami stanovenými paušálně </w:t>
      </w:r>
      <w:r w:rsidRPr="00162318">
        <w:t>příslušnou</w:t>
      </w:r>
      <w:r w:rsidRPr="00162318">
        <w:rPr>
          <w:szCs w:val="20"/>
        </w:rPr>
        <w:t xml:space="preserve"> vyhláškou o odměnách advokátů a</w:t>
      </w:r>
      <w:r>
        <w:rPr>
          <w:szCs w:val="20"/>
        </w:rPr>
        <w:t> </w:t>
      </w:r>
      <w:r w:rsidRPr="00162318">
        <w:rPr>
          <w:szCs w:val="20"/>
        </w:rPr>
        <w:t>náhradách advokátů za poskytování právních služeb (</w:t>
      </w:r>
      <w:r w:rsidRPr="00162318">
        <w:rPr>
          <w:i/>
          <w:szCs w:val="20"/>
        </w:rPr>
        <w:t>advokátní tarif</w:t>
      </w:r>
      <w:r w:rsidRPr="00162318">
        <w:rPr>
          <w:szCs w:val="20"/>
        </w:rPr>
        <w:t xml:space="preserve">). </w:t>
      </w:r>
      <w:bookmarkStart w:id="9" w:name="_Hlk46929821"/>
      <w:r w:rsidRPr="00162318">
        <w:rPr>
          <w:szCs w:val="20"/>
        </w:rPr>
        <w:t xml:space="preserve">Bude-li Klientovi v soudním nebo jiném řízení, ve kterém Poradce Klienta zastupoval, přiznána náhrada nákladů tohoto řízení a vyplacena Poradci, tuto náhradu Klientovi vyplatí do výše nákladů na Poradcem poskytnuté Služby. </w:t>
      </w:r>
      <w:bookmarkEnd w:id="9"/>
      <w:r w:rsidRPr="00162318">
        <w:rPr>
          <w:szCs w:val="20"/>
        </w:rPr>
        <w:t>Klient Výslovně souhlasí s</w:t>
      </w:r>
      <w:r>
        <w:rPr>
          <w:szCs w:val="20"/>
        </w:rPr>
        <w:t> </w:t>
      </w:r>
      <w:r w:rsidRPr="00162318">
        <w:rPr>
          <w:szCs w:val="20"/>
        </w:rPr>
        <w:t>tím, že Poradce je oprávněn si jednostranně započíst své (i nesplatné) pohledávky za Klientem vůči Klientově pohledávce na výplatu náhrady podle předchozí věty</w:t>
      </w:r>
      <w:r w:rsidRPr="00162318">
        <w:t>.</w:t>
      </w:r>
    </w:p>
    <w:p w14:paraId="659B1693" w14:textId="03B724BE" w:rsidR="00D25B09" w:rsidRPr="00CA6A76" w:rsidRDefault="00D25B09" w:rsidP="00D25B09">
      <w:pPr>
        <w:pStyle w:val="Seznam"/>
      </w:pPr>
      <w:r w:rsidRPr="00CA6A76">
        <w:t>Podmínky fakturace</w:t>
      </w:r>
    </w:p>
    <w:p w14:paraId="09BDE790" w14:textId="2DBC3E39" w:rsidR="00D25B09" w:rsidRPr="00DE22E6" w:rsidRDefault="00D25B09" w:rsidP="00D25B09">
      <w:pPr>
        <w:pStyle w:val="Seznam2"/>
      </w:pPr>
      <w:r w:rsidRPr="00075ACB">
        <w:t xml:space="preserve">Fakturovaná částka je splatná v den uvedený na daňovém dokladu (faktuře), </w:t>
      </w:r>
      <w:r w:rsidR="00B54AD6">
        <w:t>a to 30</w:t>
      </w:r>
      <w:r w:rsidRPr="00075ACB">
        <w:t xml:space="preserve"> dní od vystavení faktury. V příloze každé faktury Poradce uvede na žádost Klienta den uskutečnění příslušného úkonu, popis úkonu, vynaložený nebo rozhodný </w:t>
      </w:r>
      <w:r w:rsidRPr="00DE22E6">
        <w:t>čas a částku v měně, v níž byla sjednána odměna, připadající na každý jednotlivý úkon.</w:t>
      </w:r>
      <w:r w:rsidR="006C4F0C" w:rsidRPr="00DE22E6">
        <w:t xml:space="preserve"> Poradce se zavazuje vystavit fakturu až po schválení vyúčtování poskytnutých Služeb za příslušný měsíc ze strany Klienta. Pro účely schválení se Poradce </w:t>
      </w:r>
      <w:r w:rsidR="006C4F0C" w:rsidRPr="00DE22E6">
        <w:lastRenderedPageBreak/>
        <w:t xml:space="preserve">zavazuje příslušné vyúčtování zaslat Klientovi elektronicky na e-mailovou adresu: </w:t>
      </w:r>
      <w:r w:rsidR="002B1F6B" w:rsidRPr="002B1F6B">
        <w:rPr>
          <w:i/>
          <w:iCs/>
          <w:color w:val="FFFFFF" w:themeColor="background1"/>
          <w:highlight w:val="black"/>
        </w:rPr>
        <w:t>neveřejný údaj</w:t>
      </w:r>
      <w:r w:rsidR="006C4F0C" w:rsidRPr="00DE22E6">
        <w:t>.</w:t>
      </w:r>
    </w:p>
    <w:p w14:paraId="556930D7" w14:textId="37120891" w:rsidR="00D25B09" w:rsidRPr="004563EE" w:rsidRDefault="00D25B09" w:rsidP="00B80264">
      <w:pPr>
        <w:pStyle w:val="Seznam2"/>
        <w:rPr>
          <w:rFonts w:cs="Arial"/>
        </w:rPr>
      </w:pPr>
      <w:r w:rsidRPr="00DE22E6">
        <w:t>Klient je povinen Poradce uvědomit bez zbytečného odkladu</w:t>
      </w:r>
      <w:r w:rsidRPr="004563EE">
        <w:t xml:space="preserve"> v případě, že má jakékoliv výhrady k fakturaci nebo účtované částce. Pokud bude mít Klient výhrady pouze k některé části vyúčtování Služeb, je povinen zbývající část poskytnutých Služeb uhradit v původní době splatnosti.</w:t>
      </w:r>
    </w:p>
    <w:p w14:paraId="337BCE52" w14:textId="68215CD2" w:rsidR="00D25B09" w:rsidRPr="00075ACB" w:rsidRDefault="00BB40A3" w:rsidP="00BB40A3">
      <w:pPr>
        <w:pStyle w:val="Seznam2"/>
      </w:pPr>
      <w:bookmarkStart w:id="10" w:name="_Hlk57108374"/>
      <w:r w:rsidRPr="00BB40A3">
        <w:t xml:space="preserve">Za každý den prodlení Klienta s úhradou jakékoliv platby dle Smlouvy je </w:t>
      </w:r>
      <w:r>
        <w:t xml:space="preserve">Poradce </w:t>
      </w:r>
      <w:r w:rsidRPr="00BB40A3">
        <w:t>oprávněn požadovat po Klientovi úhradu úroků z prodlení ve výši stanovené obecně závaznými právními předpisy.</w:t>
      </w:r>
      <w:r>
        <w:t xml:space="preserve"> </w:t>
      </w:r>
      <w:bookmarkEnd w:id="10"/>
      <w:r w:rsidR="00D25B09" w:rsidRPr="00BB40A3">
        <w:rPr>
          <w:szCs w:val="20"/>
        </w:rPr>
        <w:t>Až do úplného uhrazení dlužné částky Klientem je Poradce oprávněn pozastavit poskytování Služeb v souladu se stavovskými předpisy, které se na Poradce vztahují, s čímž Klient vyslovuje svůj souhlas</w:t>
      </w:r>
      <w:r w:rsidR="00D25B09" w:rsidRPr="00075ACB">
        <w:t>.</w:t>
      </w:r>
    </w:p>
    <w:p w14:paraId="2FA6E446" w14:textId="77777777" w:rsidR="00D25B09" w:rsidRPr="00C11720" w:rsidRDefault="00D25B09" w:rsidP="00D25B09">
      <w:pPr>
        <w:pStyle w:val="Seznam"/>
      </w:pPr>
      <w:r w:rsidRPr="00C11720">
        <w:t>Práva a povinnosti Poradce</w:t>
      </w:r>
    </w:p>
    <w:p w14:paraId="30902C05" w14:textId="77777777" w:rsidR="00D25B09" w:rsidRPr="00075ACB" w:rsidRDefault="00D25B09" w:rsidP="00D25B09">
      <w:pPr>
        <w:pStyle w:val="Seznam2"/>
      </w:pPr>
      <w:bookmarkStart w:id="11" w:name="_Ref65005215"/>
      <w:r w:rsidRPr="00075ACB">
        <w:t>Při poskytování Služeb se Poradce zavazuje:</w:t>
      </w:r>
      <w:bookmarkEnd w:id="11"/>
    </w:p>
    <w:p w14:paraId="25F58672" w14:textId="77777777" w:rsidR="00D25B09" w:rsidRPr="00075ACB" w:rsidRDefault="00D25B09" w:rsidP="00D25B09">
      <w:pPr>
        <w:pStyle w:val="Seznam3"/>
      </w:pPr>
      <w:r w:rsidRPr="00075ACB">
        <w:t>chránit práva Klienta a jeho oprávněné zájmy v souladu s právními předpisy upravujícími výkon advokacie;</w:t>
      </w:r>
    </w:p>
    <w:p w14:paraId="573399F5" w14:textId="77777777" w:rsidR="00D25B09" w:rsidRPr="00075ACB" w:rsidRDefault="00D25B09" w:rsidP="00D25B09">
      <w:pPr>
        <w:pStyle w:val="Seznam3"/>
        <w:rPr>
          <w:rFonts w:cstheme="minorHAnsi"/>
        </w:rPr>
      </w:pPr>
      <w:r w:rsidRPr="00075ACB">
        <w:rPr>
          <w:rFonts w:cstheme="minorHAnsi"/>
          <w:szCs w:val="20"/>
        </w:rPr>
        <w:t xml:space="preserve">neprodleně Klienta vyrozumívat o tom, že není vázán Klientovými pokyny, pokud jsou tyto pokyny v rozporu se zákonem </w:t>
      </w:r>
      <w:r w:rsidRPr="00075ACB">
        <w:t>nebo</w:t>
      </w:r>
      <w:r w:rsidRPr="00075ACB">
        <w:rPr>
          <w:rFonts w:cstheme="minorHAnsi"/>
          <w:szCs w:val="20"/>
        </w:rPr>
        <w:t> předpisem upravujícím výkon předmětu podnikání Poradce (výkon advokacie)</w:t>
      </w:r>
      <w:r w:rsidRPr="00075ACB">
        <w:rPr>
          <w:rFonts w:cstheme="minorHAnsi"/>
        </w:rPr>
        <w:t>;</w:t>
      </w:r>
    </w:p>
    <w:p w14:paraId="71A61DF9" w14:textId="77777777" w:rsidR="00D25B09" w:rsidRPr="00075ACB" w:rsidRDefault="00D25B09" w:rsidP="00D25B09">
      <w:pPr>
        <w:pStyle w:val="Seznam3"/>
        <w:rPr>
          <w:rFonts w:cstheme="minorHAnsi"/>
        </w:rPr>
      </w:pPr>
      <w:r w:rsidRPr="00075ACB">
        <w:rPr>
          <w:rFonts w:cstheme="minorHAnsi"/>
          <w:szCs w:val="20"/>
        </w:rPr>
        <w:t>oznamovat Klientovi veškeré skutečnosti, které zjistí při plnění Smlouvy a</w:t>
      </w:r>
      <w:r>
        <w:rPr>
          <w:rFonts w:cstheme="minorHAnsi"/>
          <w:szCs w:val="20"/>
        </w:rPr>
        <w:t> </w:t>
      </w:r>
      <w:r w:rsidRPr="00075ACB">
        <w:rPr>
          <w:rFonts w:cstheme="minorHAnsi"/>
          <w:szCs w:val="20"/>
        </w:rPr>
        <w:t xml:space="preserve">které mohou mít vliv na změnu Klientových pokynů, a </w:t>
      </w:r>
      <w:r w:rsidRPr="00075ACB">
        <w:t>dostatečně</w:t>
      </w:r>
      <w:r w:rsidRPr="00075ACB">
        <w:rPr>
          <w:rFonts w:cstheme="minorHAnsi"/>
          <w:szCs w:val="20"/>
        </w:rPr>
        <w:t xml:space="preserve"> Klienta informovat o stavu Klientových věcí</w:t>
      </w:r>
      <w:r w:rsidRPr="00075ACB">
        <w:rPr>
          <w:rFonts w:cstheme="minorHAnsi"/>
        </w:rPr>
        <w:t>;</w:t>
      </w:r>
    </w:p>
    <w:p w14:paraId="0CD8CEB9" w14:textId="77777777" w:rsidR="00D25B09" w:rsidRPr="00075ACB" w:rsidRDefault="00D25B09" w:rsidP="00D25B09">
      <w:pPr>
        <w:pStyle w:val="Seznam3"/>
        <w:rPr>
          <w:rFonts w:cstheme="minorHAnsi"/>
        </w:rPr>
      </w:pPr>
      <w:r w:rsidRPr="00075ACB">
        <w:rPr>
          <w:rFonts w:cstheme="minorHAnsi"/>
          <w:szCs w:val="20"/>
        </w:rPr>
        <w:t>poučit Klienta o Klientových oprávněných nárocích a lhůtách, v nichž je třeba je uplatňovat, jakož i o povinnostech, které pro Klienta vyplývají z jeho závazků a právních předpisů; a</w:t>
      </w:r>
    </w:p>
    <w:p w14:paraId="747F4D05" w14:textId="1890A0A0" w:rsidR="00D25B09" w:rsidRPr="00075ACB" w:rsidRDefault="00D25B09" w:rsidP="00D25B09">
      <w:pPr>
        <w:pStyle w:val="Seznam3"/>
        <w:rPr>
          <w:rFonts w:cstheme="minorHAnsi"/>
        </w:rPr>
      </w:pPr>
      <w:bookmarkStart w:id="12" w:name="odst415"/>
      <w:bookmarkStart w:id="13" w:name="_Ref65005227"/>
      <w:r w:rsidRPr="00075ACB">
        <w:rPr>
          <w:rFonts w:cstheme="minorHAnsi"/>
          <w:szCs w:val="20"/>
        </w:rPr>
        <w:t>uchovávat doklady související s poskytováním Služeb, resp. jejich fotokopie, nejméně po dobu 5 let, pokud obecně závazný předpis nestanoví dobu delší. Po uplynutí doby, po kterou je Poradce povinen doklady uchovávat, je oprávněn je zlikvidovat; tím není dotčena povinnost vrátit Klientovi spis, pokud je toto Klientem požadováno. V takovém případě má Poradce právo ponechat si kopie dokladů. Pro vyloučení pochybností se sjednává, že všechna korespondence, právní stanoviska, podání a další Poradcem vypracované původní výstupy zůstávají majetkem Poradce a</w:t>
      </w:r>
      <w:r>
        <w:rPr>
          <w:rFonts w:cstheme="minorHAnsi"/>
          <w:szCs w:val="20"/>
        </w:rPr>
        <w:t> </w:t>
      </w:r>
      <w:r w:rsidRPr="00075ACB">
        <w:rPr>
          <w:rFonts w:cstheme="minorHAnsi"/>
          <w:szCs w:val="20"/>
        </w:rPr>
        <w:t xml:space="preserve">Klient je může užívat za podmínek uvedených v odst. </w:t>
      </w:r>
      <w:r>
        <w:rPr>
          <w:rFonts w:cstheme="minorHAnsi"/>
          <w:szCs w:val="20"/>
        </w:rPr>
        <w:fldChar w:fldCharType="begin"/>
      </w:r>
      <w:r>
        <w:rPr>
          <w:rFonts w:cstheme="minorHAnsi"/>
          <w:szCs w:val="20"/>
        </w:rPr>
        <w:instrText xml:space="preserve"> REF odst55 \n \h </w:instrText>
      </w:r>
      <w:r>
        <w:rPr>
          <w:rFonts w:cstheme="minorHAnsi"/>
          <w:szCs w:val="20"/>
        </w:rPr>
      </w:r>
      <w:r>
        <w:rPr>
          <w:rFonts w:cstheme="minorHAnsi"/>
          <w:szCs w:val="20"/>
        </w:rPr>
        <w:fldChar w:fldCharType="separate"/>
      </w:r>
      <w:r w:rsidR="00A25EE5">
        <w:rPr>
          <w:rFonts w:cstheme="minorHAnsi"/>
          <w:szCs w:val="20"/>
        </w:rPr>
        <w:t>5.5</w:t>
      </w:r>
      <w:r>
        <w:rPr>
          <w:rFonts w:cstheme="minorHAnsi"/>
          <w:szCs w:val="20"/>
        </w:rPr>
        <w:fldChar w:fldCharType="end"/>
      </w:r>
      <w:r>
        <w:rPr>
          <w:rFonts w:cstheme="minorHAnsi"/>
          <w:szCs w:val="20"/>
        </w:rPr>
        <w:t xml:space="preserve"> </w:t>
      </w:r>
      <w:r w:rsidRPr="00075ACB">
        <w:rPr>
          <w:rFonts w:cstheme="minorHAnsi"/>
          <w:szCs w:val="20"/>
        </w:rPr>
        <w:t>níže</w:t>
      </w:r>
      <w:bookmarkEnd w:id="12"/>
      <w:r w:rsidRPr="00075ACB">
        <w:rPr>
          <w:rFonts w:cstheme="minorHAnsi"/>
        </w:rPr>
        <w:t>.</w:t>
      </w:r>
      <w:bookmarkEnd w:id="13"/>
    </w:p>
    <w:p w14:paraId="5F813030" w14:textId="77777777" w:rsidR="00D25B09" w:rsidRPr="00075ACB" w:rsidRDefault="00D25B09" w:rsidP="00D25B09">
      <w:pPr>
        <w:pStyle w:val="Seznam2"/>
      </w:pPr>
      <w:r w:rsidRPr="00075ACB">
        <w:t xml:space="preserve">Jakožto správce osobních údajů, které Poradci na základě této Smlouvy poskytne Klient, bude Poradce tyto osobní údaje zpracovávat v souladu s právními předpisy, především se zákonem č. 85/1996 Sb., o advokacii, ve znění pozdějších předpisů (dále jen </w:t>
      </w:r>
      <w:r w:rsidRPr="00520E63">
        <w:t>„</w:t>
      </w:r>
      <w:r w:rsidRPr="00075ACB">
        <w:rPr>
          <w:b/>
          <w:bCs/>
        </w:rPr>
        <w:t>Zákon o advokacii</w:t>
      </w:r>
      <w:r w:rsidRPr="00520E63">
        <w:t>“</w:t>
      </w:r>
      <w:r w:rsidRPr="00075ACB">
        <w:t xml:space="preserve">), a Nařízením Evropského parlamentu a Rady (EU) 2016/679 ze dne 27. dubna 2016 o ochraně fyzických osob v souvislosti se zpracováním osobních údajů a o volném pohybu těchto údajů a o zrušení směrnice 95/46/ES (dále jen </w:t>
      </w:r>
      <w:r w:rsidRPr="00520E63">
        <w:t>„</w:t>
      </w:r>
      <w:r w:rsidRPr="00075ACB">
        <w:rPr>
          <w:b/>
          <w:bCs/>
        </w:rPr>
        <w:t>Nařízení</w:t>
      </w:r>
      <w:r w:rsidRPr="00520E63">
        <w:t>“</w:t>
      </w:r>
      <w:r w:rsidRPr="00075ACB">
        <w:t xml:space="preserve">). Bližší informace o právech osob, jejichž údaje Poradce zpracovává, jako jsou právo na přístup a právo na námitku, jakož i další </w:t>
      </w:r>
      <w:r w:rsidRPr="00075ACB">
        <w:lastRenderedPageBreak/>
        <w:t>informace o zpracování osobních údajů, jsou uvedeny na webu Poradce a Klient si tyto může kdykoli vyžádat.</w:t>
      </w:r>
    </w:p>
    <w:p w14:paraId="7A227CFF" w14:textId="77777777" w:rsidR="00D25B09" w:rsidRPr="00075ACB" w:rsidRDefault="00D25B09" w:rsidP="00D25B09">
      <w:pPr>
        <w:pStyle w:val="Seznam2"/>
      </w:pPr>
      <w:bookmarkStart w:id="14" w:name="_Ref65005155"/>
      <w:r w:rsidRPr="00075ACB">
        <w:t>Při poskytování Služeb je Poradce oprávněn:</w:t>
      </w:r>
      <w:bookmarkEnd w:id="14"/>
    </w:p>
    <w:p w14:paraId="1822417E" w14:textId="77777777" w:rsidR="00D25B09" w:rsidRPr="00075ACB" w:rsidRDefault="00D25B09" w:rsidP="00D25B09">
      <w:pPr>
        <w:pStyle w:val="Seznam3"/>
      </w:pPr>
      <w:r w:rsidRPr="00075ACB">
        <w:t>dát se zastoupit jinou osobou, která bude oprávněna ze zákona tyto Služby poskytovat, a/nebo zaměstnanci Poradce zmocněnými učinit jednotlivé úkony;</w:t>
      </w:r>
    </w:p>
    <w:p w14:paraId="7537462D" w14:textId="77777777" w:rsidR="00D25B09" w:rsidRPr="00075ACB" w:rsidRDefault="00D25B09" w:rsidP="00D25B09">
      <w:pPr>
        <w:pStyle w:val="Seznam3"/>
        <w:rPr>
          <w:rFonts w:cstheme="minorHAnsi"/>
        </w:rPr>
      </w:pPr>
      <w:r w:rsidRPr="00075ACB">
        <w:rPr>
          <w:rFonts w:cstheme="minorHAnsi"/>
          <w:szCs w:val="20"/>
        </w:rPr>
        <w:t>požadovat poskytnutí součinnosti z Klientovy strany, pokud je jí třeba k</w:t>
      </w:r>
      <w:r>
        <w:rPr>
          <w:rFonts w:cstheme="minorHAnsi"/>
          <w:szCs w:val="20"/>
        </w:rPr>
        <w:t> </w:t>
      </w:r>
      <w:r w:rsidRPr="00075ACB">
        <w:rPr>
          <w:rFonts w:cstheme="minorHAnsi"/>
          <w:szCs w:val="20"/>
        </w:rPr>
        <w:t>řádnému splnění povinnosti Poradce</w:t>
      </w:r>
      <w:r w:rsidRPr="00075ACB">
        <w:rPr>
          <w:rFonts w:cstheme="minorHAnsi"/>
        </w:rPr>
        <w:t>;</w:t>
      </w:r>
    </w:p>
    <w:p w14:paraId="648C3085" w14:textId="77777777" w:rsidR="00D25B09" w:rsidRPr="00075ACB" w:rsidRDefault="00D25B09" w:rsidP="00D25B09">
      <w:pPr>
        <w:pStyle w:val="Seznam3"/>
        <w:rPr>
          <w:rFonts w:cstheme="minorHAnsi"/>
        </w:rPr>
      </w:pPr>
      <w:r w:rsidRPr="00075ACB">
        <w:rPr>
          <w:rFonts w:cstheme="minorHAnsi"/>
          <w:szCs w:val="20"/>
        </w:rPr>
        <w:t>odchýlit se od pokynů Klienta jen je-li to naléhavě nutné, nebo jsou-li Klientovy pokyny v rozporu se zákonem či jiným obecně závazným právním předpisem, anebo stavovskými předpisy, které se na Poradce vztahují</w:t>
      </w:r>
      <w:r w:rsidRPr="00075ACB">
        <w:rPr>
          <w:rFonts w:cstheme="minorHAnsi"/>
        </w:rPr>
        <w:t>;</w:t>
      </w:r>
    </w:p>
    <w:p w14:paraId="712E480A" w14:textId="77777777" w:rsidR="00D25B09" w:rsidRPr="00075ACB" w:rsidRDefault="00D25B09" w:rsidP="00D25B09">
      <w:pPr>
        <w:pStyle w:val="Seznam3"/>
        <w:rPr>
          <w:rFonts w:cstheme="minorHAnsi"/>
        </w:rPr>
      </w:pPr>
      <w:r w:rsidRPr="00075ACB">
        <w:rPr>
          <w:rFonts w:cstheme="minorHAnsi"/>
          <w:szCs w:val="20"/>
        </w:rPr>
        <w:t xml:space="preserve">požadovat po Klientovi ve stanovené lhůtě zjednání nápravy v případě zjištění nedostatků v Klientově plnění, které </w:t>
      </w:r>
      <w:r w:rsidRPr="00075ACB">
        <w:t>Poradci</w:t>
      </w:r>
      <w:r w:rsidRPr="00075ACB">
        <w:rPr>
          <w:rFonts w:cstheme="minorHAnsi"/>
          <w:szCs w:val="20"/>
        </w:rPr>
        <w:t xml:space="preserve"> brání v řádném plnění jeho povinností</w:t>
      </w:r>
      <w:r w:rsidRPr="00075ACB">
        <w:rPr>
          <w:rFonts w:cstheme="minorHAnsi"/>
        </w:rPr>
        <w:t>;</w:t>
      </w:r>
    </w:p>
    <w:p w14:paraId="178E8CCA" w14:textId="77777777" w:rsidR="00D25B09" w:rsidRPr="00075ACB" w:rsidRDefault="00D25B09" w:rsidP="00D25B09">
      <w:pPr>
        <w:pStyle w:val="Seznam3"/>
        <w:rPr>
          <w:rFonts w:cstheme="minorHAnsi"/>
        </w:rPr>
      </w:pPr>
      <w:bookmarkStart w:id="15" w:name="_Ref25685386"/>
      <w:bookmarkStart w:id="16" w:name="odst435"/>
      <w:r w:rsidRPr="00075ACB">
        <w:rPr>
          <w:rFonts w:cstheme="minorHAnsi"/>
          <w:szCs w:val="20"/>
        </w:rPr>
        <w:t>požadovat po Klientovi písemné potvrzení, že důkazní prostředek obdržený od Klienta s cílem, aby byl předložen soudu nebo orgánům činným v trestním řízení, není padělaný či pozměněný; a</w:t>
      </w:r>
      <w:bookmarkEnd w:id="15"/>
    </w:p>
    <w:bookmarkEnd w:id="16"/>
    <w:p w14:paraId="52BBDD1A" w14:textId="77777777" w:rsidR="00D25B09" w:rsidRPr="00075ACB" w:rsidRDefault="00D25B09" w:rsidP="00D25B09">
      <w:pPr>
        <w:pStyle w:val="Seznam3"/>
      </w:pPr>
      <w:r w:rsidRPr="00075ACB">
        <w:t>odmítnout poskytnutí Služeb, pokud by byl Klientem požadovaný způsob poskytnutí Služby nebo důsledek Klientem požadované Služby v rozporu se zákonem nebo jiným obecně závazným předpisem, anebo stavovskými předpisy, které se na Poradce vztahují.</w:t>
      </w:r>
    </w:p>
    <w:p w14:paraId="0C1DFF5F" w14:textId="77777777" w:rsidR="00D25B09" w:rsidRPr="00075ACB" w:rsidRDefault="00D25B09" w:rsidP="00D25B09">
      <w:pPr>
        <w:pStyle w:val="Seznam2"/>
      </w:pPr>
      <w:r w:rsidRPr="00075ACB">
        <w:t>Termíny plnění Poradce, vyplývající z dohody s Klientem, se prodlužují o dobu prodlení Klienta s plněním jeho povinností sjednaných s Poradcem a o dobu Klientova prodlení s poskytováním nezbytné součinnosti dle této Smlouvy.</w:t>
      </w:r>
    </w:p>
    <w:p w14:paraId="75DA9994" w14:textId="77777777" w:rsidR="00D25B09" w:rsidRPr="00075ACB" w:rsidRDefault="00D25B09" w:rsidP="00D25B09">
      <w:pPr>
        <w:pStyle w:val="Seznam2"/>
      </w:pPr>
      <w:bookmarkStart w:id="17" w:name="odst45"/>
      <w:bookmarkStart w:id="18" w:name="_Ref65005066"/>
      <w:bookmarkEnd w:id="17"/>
      <w:r w:rsidRPr="00075ACB">
        <w:t>Poradce je oprávněn realizované Služby uvádět jako svou referenci, a to v rozsahu Klientovy obchodní firmy (názvu), kontaktní osoby, obecného popisu poskytovaných Služeb, doby poskytování a finančního objemu Služeb a realizované transakce; Klient s tím výslovně souhlasí.</w:t>
      </w:r>
      <w:bookmarkEnd w:id="18"/>
    </w:p>
    <w:p w14:paraId="5E42BA33" w14:textId="77777777" w:rsidR="00D25B09" w:rsidRPr="00075ACB" w:rsidRDefault="00D25B09" w:rsidP="00D25B09">
      <w:pPr>
        <w:pStyle w:val="Seznam2"/>
        <w:rPr>
          <w:rFonts w:cstheme="minorHAnsi"/>
        </w:rPr>
      </w:pPr>
      <w:bookmarkStart w:id="19" w:name="_Ref65005113"/>
      <w:bookmarkStart w:id="20" w:name="odst46"/>
      <w:r w:rsidRPr="00075ACB">
        <w:rPr>
          <w:rFonts w:cstheme="minorHAnsi"/>
          <w:szCs w:val="20"/>
        </w:rPr>
        <w:t xml:space="preserve">Poradce bude udržovat pojištění profesní odpovědnosti v souladu s příslušným zákonem a předpisy. Poradce bude Klienta vhodným </w:t>
      </w:r>
      <w:r w:rsidRPr="00075ACB">
        <w:t>způsobem</w:t>
      </w:r>
      <w:r w:rsidRPr="00075ACB">
        <w:rPr>
          <w:rFonts w:cstheme="minorHAnsi"/>
          <w:szCs w:val="20"/>
        </w:rPr>
        <w:t xml:space="preserve"> informovat o</w:t>
      </w:r>
      <w:r>
        <w:rPr>
          <w:rFonts w:cstheme="minorHAnsi"/>
          <w:szCs w:val="20"/>
        </w:rPr>
        <w:t> </w:t>
      </w:r>
      <w:r w:rsidRPr="00075ACB">
        <w:rPr>
          <w:rFonts w:cstheme="minorHAnsi"/>
          <w:szCs w:val="20"/>
        </w:rPr>
        <w:t>současné výši limitu pojistného plnění, a to na základě Klientovy žádosti</w:t>
      </w:r>
      <w:r w:rsidRPr="00075ACB">
        <w:rPr>
          <w:rFonts w:cstheme="minorHAnsi"/>
        </w:rPr>
        <w:t>.</w:t>
      </w:r>
      <w:bookmarkEnd w:id="19"/>
    </w:p>
    <w:bookmarkEnd w:id="20"/>
    <w:p w14:paraId="40EE24E6" w14:textId="62F2D966" w:rsidR="00D25B09" w:rsidRPr="00075ACB" w:rsidRDefault="00D25B09" w:rsidP="00D25B09">
      <w:pPr>
        <w:pStyle w:val="Seznam2"/>
        <w:rPr>
          <w:rFonts w:cstheme="minorHAnsi"/>
        </w:rPr>
      </w:pPr>
      <w:r w:rsidRPr="00075ACB">
        <w:t xml:space="preserve">V rámci poskytovaných Služeb je Poradce oprávněn Klienta </w:t>
      </w:r>
      <w:r w:rsidRPr="00075ACB">
        <w:rPr>
          <w:rFonts w:cstheme="minorHAnsi"/>
          <w:szCs w:val="20"/>
        </w:rPr>
        <w:t>a osoby, které se na</w:t>
      </w:r>
      <w:r w:rsidR="00B54AD6">
        <w:rPr>
          <w:rFonts w:cstheme="minorHAnsi"/>
          <w:szCs w:val="20"/>
        </w:rPr>
        <w:t> </w:t>
      </w:r>
      <w:r w:rsidRPr="00075ACB">
        <w:rPr>
          <w:rFonts w:cstheme="minorHAnsi"/>
          <w:szCs w:val="20"/>
        </w:rPr>
        <w:t xml:space="preserve">straně Klienta podílejí na plnění této Smlouvy či ve věcech této Smlouvy komunikují s Poradcem, </w:t>
      </w:r>
      <w:r w:rsidRPr="00075ACB">
        <w:t>nepravidelně informovat, e-mailovou nebo jinou vhodnou formou, o novinkách v právních oblastech, které jsou dle názoru Poradce pro Klienta relevantní, a o souvisejících odborných vzdělávacích akcí pořádaných Poradcem. Na zasílání těchto informací Klient nemá právní nárok, ledaže je mezi Poradcem a Klientem sjednáno jinak.</w:t>
      </w:r>
    </w:p>
    <w:p w14:paraId="0B0A5463" w14:textId="77777777" w:rsidR="00D25B09" w:rsidRPr="00CA6A76" w:rsidRDefault="00D25B09" w:rsidP="00D25B09">
      <w:pPr>
        <w:pStyle w:val="Seznam"/>
      </w:pPr>
      <w:bookmarkStart w:id="21" w:name="_Ref57107744"/>
      <w:bookmarkStart w:id="22" w:name="cl5"/>
      <w:r w:rsidRPr="00CA6A76">
        <w:t>Práva a povinnosti Klienta</w:t>
      </w:r>
      <w:bookmarkEnd w:id="21"/>
    </w:p>
    <w:bookmarkEnd w:id="22"/>
    <w:p w14:paraId="265422B9" w14:textId="77777777" w:rsidR="00D25B09" w:rsidRPr="00075ACB" w:rsidRDefault="00D25B09" w:rsidP="00D25B09">
      <w:pPr>
        <w:pStyle w:val="Seznam2"/>
      </w:pPr>
      <w:r w:rsidRPr="00075ACB">
        <w:t>Klient má zejména právo:</w:t>
      </w:r>
    </w:p>
    <w:p w14:paraId="04C4D4FF" w14:textId="77777777" w:rsidR="00D25B09" w:rsidRPr="00075ACB" w:rsidRDefault="00D25B09" w:rsidP="00D25B09">
      <w:pPr>
        <w:pStyle w:val="Seznam3"/>
      </w:pPr>
      <w:r w:rsidRPr="00075ACB">
        <w:lastRenderedPageBreak/>
        <w:t>požadovat po Poradci vysvětlení všech postupů zvolených Poradcem při poskytovávaní Služeb; a</w:t>
      </w:r>
    </w:p>
    <w:p w14:paraId="0E2C008C" w14:textId="77777777" w:rsidR="00D25B09" w:rsidRPr="00075ACB" w:rsidRDefault="00D25B09" w:rsidP="00D25B09">
      <w:pPr>
        <w:pStyle w:val="Seznam3"/>
      </w:pPr>
      <w:r w:rsidRPr="00075ACB">
        <w:rPr>
          <w:szCs w:val="20"/>
        </w:rPr>
        <w:t xml:space="preserve">požadovat </w:t>
      </w:r>
      <w:r w:rsidRPr="00075ACB">
        <w:t>kopie</w:t>
      </w:r>
      <w:r w:rsidRPr="00075ACB">
        <w:rPr>
          <w:szCs w:val="20"/>
        </w:rPr>
        <w:t xml:space="preserve"> veškerých Poradcem vypracovaných nebo obstaraných písemných materiálů ve vztahu k poskytování Služeb, ke Klientovi nebo k záležitostem Klienta</w:t>
      </w:r>
      <w:r w:rsidRPr="00075ACB">
        <w:t>.</w:t>
      </w:r>
    </w:p>
    <w:p w14:paraId="491DC065" w14:textId="77777777" w:rsidR="00D25B09" w:rsidRPr="00075ACB" w:rsidRDefault="00D25B09" w:rsidP="00D25B09">
      <w:pPr>
        <w:pStyle w:val="Seznam2"/>
      </w:pPr>
      <w:r w:rsidRPr="00075ACB">
        <w:rPr>
          <w:szCs w:val="20"/>
        </w:rPr>
        <w:t>Klient má zejména povinnost</w:t>
      </w:r>
      <w:r w:rsidRPr="00075ACB">
        <w:t>:</w:t>
      </w:r>
    </w:p>
    <w:p w14:paraId="156AABC0" w14:textId="77777777" w:rsidR="00D25B09" w:rsidRPr="00075ACB" w:rsidRDefault="00D25B09" w:rsidP="00D25B09">
      <w:pPr>
        <w:pStyle w:val="Seznam3"/>
      </w:pPr>
      <w:r w:rsidRPr="00075ACB">
        <w:rPr>
          <w:szCs w:val="20"/>
        </w:rPr>
        <w:t xml:space="preserve">poskytnout </w:t>
      </w:r>
      <w:r w:rsidRPr="00075ACB">
        <w:t>Poradci</w:t>
      </w:r>
      <w:r w:rsidRPr="00075ACB">
        <w:rPr>
          <w:szCs w:val="20"/>
        </w:rPr>
        <w:t xml:space="preserve"> potřebnou součinnost, o kterou bude požádán</w:t>
      </w:r>
      <w:r w:rsidRPr="00075ACB">
        <w:t>;</w:t>
      </w:r>
    </w:p>
    <w:p w14:paraId="384B9C0C" w14:textId="77777777" w:rsidR="00D25B09" w:rsidRPr="00075ACB" w:rsidRDefault="00D25B09" w:rsidP="00D25B09">
      <w:pPr>
        <w:pStyle w:val="Seznam3"/>
      </w:pPr>
      <w:r w:rsidRPr="00075ACB">
        <w:rPr>
          <w:szCs w:val="20"/>
        </w:rPr>
        <w:t>účastnit se jednání, soudních líčení a příprav na ně a dalších aktivit, na</w:t>
      </w:r>
      <w:r>
        <w:rPr>
          <w:szCs w:val="20"/>
        </w:rPr>
        <w:t> </w:t>
      </w:r>
      <w:r w:rsidRPr="00075ACB">
        <w:rPr>
          <w:szCs w:val="20"/>
        </w:rPr>
        <w:t>nichž je účast Klienta vyžadována</w:t>
      </w:r>
      <w:r w:rsidRPr="00075ACB">
        <w:t>;</w:t>
      </w:r>
    </w:p>
    <w:p w14:paraId="47AE5425" w14:textId="77777777" w:rsidR="00D25B09" w:rsidRPr="00075ACB" w:rsidRDefault="00D25B09" w:rsidP="00D25B09">
      <w:pPr>
        <w:pStyle w:val="Seznam3"/>
      </w:pPr>
      <w:r w:rsidRPr="00075ACB">
        <w:rPr>
          <w:szCs w:val="20"/>
        </w:rPr>
        <w:t xml:space="preserve">řádně a včas Poradce informovat o všech skutečnostech a poskytnout všechny dokumenty a další </w:t>
      </w:r>
      <w:r w:rsidRPr="00075ACB">
        <w:t>podklady</w:t>
      </w:r>
      <w:r w:rsidRPr="00075ACB">
        <w:rPr>
          <w:szCs w:val="20"/>
        </w:rPr>
        <w:t>, které se týkají Klientovi poskytovaných Služeb</w:t>
      </w:r>
      <w:r w:rsidRPr="00075ACB">
        <w:t>;</w:t>
      </w:r>
    </w:p>
    <w:p w14:paraId="05DEFCD7" w14:textId="77777777" w:rsidR="00D25B09" w:rsidRPr="00075ACB" w:rsidRDefault="00D25B09" w:rsidP="00D25B09">
      <w:pPr>
        <w:pStyle w:val="Seznam3"/>
      </w:pPr>
      <w:r w:rsidRPr="00075ACB">
        <w:rPr>
          <w:szCs w:val="20"/>
        </w:rPr>
        <w:t>odstranit ve stanovené lhůtě nedostatky v součinnosti, které brání řádnému plnění povinností Poradce a k jejichž odstranění Poradce Klienta vyzval</w:t>
      </w:r>
      <w:r w:rsidRPr="00075ACB">
        <w:t>;</w:t>
      </w:r>
    </w:p>
    <w:p w14:paraId="56967F13" w14:textId="77777777" w:rsidR="00D25B09" w:rsidRPr="00075ACB" w:rsidRDefault="00D25B09" w:rsidP="00D25B09">
      <w:pPr>
        <w:pStyle w:val="Seznam3"/>
      </w:pPr>
      <w:r w:rsidRPr="00075ACB">
        <w:t>zachovávat mlčenlivost a nevyzradit ani jinak neumožnit třetím osobám přístup k informacím, které se týkají Poradce, mají důvěrnou povahu a</w:t>
      </w:r>
      <w:r>
        <w:t> </w:t>
      </w:r>
      <w:r w:rsidRPr="00075ACB">
        <w:t>nejsou veřejně dostupné, zejm. pak ke specifickým podmínkám této Smlouvy, a to i po dobu 10 let od ukončení vzájemné spolupráce Poradce a</w:t>
      </w:r>
      <w:r>
        <w:t> </w:t>
      </w:r>
      <w:r w:rsidRPr="00075ACB">
        <w:t>Klienta; povinnost Klienta dle tohoto bodu se neuplatní ve vztahu k</w:t>
      </w:r>
      <w:r>
        <w:t> </w:t>
      </w:r>
      <w:r w:rsidRPr="00075ACB">
        <w:t>zaměstnancům Klienta a osobám v obdobném postavení, pokud je jejich seznámení s předmětnými informacemi nezbytně nutné pro účely vzájemné spolupráce Poradce a Klienta, a zároveň pokud jsou vázáni k mlčenlivosti ohledně takových informací alespoň ve stejném rozsahu, jako stanoví tato Smlouva; a</w:t>
      </w:r>
    </w:p>
    <w:p w14:paraId="6695D3DE" w14:textId="5D1C6D37" w:rsidR="00D25B09" w:rsidRPr="00075ACB" w:rsidRDefault="00D25B09" w:rsidP="00D25B09">
      <w:pPr>
        <w:pStyle w:val="Seznam3"/>
      </w:pPr>
      <w:r w:rsidRPr="00075ACB">
        <w:rPr>
          <w:szCs w:val="20"/>
        </w:rPr>
        <w:t xml:space="preserve">platit řádně a včas sjednanou odměnu a náklady (čl. </w:t>
      </w:r>
      <w:r>
        <w:rPr>
          <w:szCs w:val="20"/>
        </w:rPr>
        <w:fldChar w:fldCharType="begin"/>
      </w:r>
      <w:r>
        <w:rPr>
          <w:szCs w:val="20"/>
        </w:rPr>
        <w:instrText xml:space="preserve"> REF cl2 \n \h </w:instrText>
      </w:r>
      <w:r>
        <w:rPr>
          <w:szCs w:val="20"/>
        </w:rPr>
      </w:r>
      <w:r>
        <w:rPr>
          <w:szCs w:val="20"/>
        </w:rPr>
        <w:fldChar w:fldCharType="separate"/>
      </w:r>
      <w:r w:rsidR="00A25EE5">
        <w:rPr>
          <w:szCs w:val="20"/>
        </w:rPr>
        <w:t>2</w:t>
      </w:r>
      <w:r>
        <w:rPr>
          <w:szCs w:val="20"/>
        </w:rPr>
        <w:fldChar w:fldCharType="end"/>
      </w:r>
      <w:r>
        <w:rPr>
          <w:szCs w:val="20"/>
        </w:rPr>
        <w:t xml:space="preserve"> </w:t>
      </w:r>
      <w:r w:rsidRPr="00075ACB">
        <w:rPr>
          <w:szCs w:val="20"/>
        </w:rPr>
        <w:t>této Smlouvy), které Poradce oprávněně vynaložil v souvislosti s poskytováním Služeb</w:t>
      </w:r>
      <w:r w:rsidRPr="00075ACB">
        <w:t>.</w:t>
      </w:r>
    </w:p>
    <w:p w14:paraId="1CEDCEEE" w14:textId="77777777" w:rsidR="00D25B09" w:rsidRPr="00075ACB" w:rsidRDefault="00D25B09" w:rsidP="00D25B09">
      <w:pPr>
        <w:pStyle w:val="Seznam2"/>
      </w:pPr>
      <w:r w:rsidRPr="00075ACB">
        <w:rPr>
          <w:szCs w:val="20"/>
        </w:rPr>
        <w:t>Klient odpovídá za správnost a úplnost podkladů, které Poradci předal. Klient stvrzuje pravdivost a úplnost údajů, které Poradci předal v souvislosti s činností Klienta dle této Smlouvy a potvrzuje, že si je vědom, že poskytnutí nepravdivých či neúplných informací z Klientovy strany může mít za následek nedosažení předpokládaného výsledku Služeb. Poskytnutí nepravdivých či neúplných informací dále může Poradce považovat za narušení vzájemné důvěry Poradce a Klienta</w:t>
      </w:r>
      <w:r w:rsidRPr="00075ACB">
        <w:t>.</w:t>
      </w:r>
    </w:p>
    <w:p w14:paraId="6A284DC9" w14:textId="7DC53D10" w:rsidR="00D25B09" w:rsidRPr="00075ACB" w:rsidRDefault="00D25B09" w:rsidP="00D25B09">
      <w:pPr>
        <w:pStyle w:val="Seznam2"/>
      </w:pPr>
      <w:r w:rsidRPr="00075ACB">
        <w:rPr>
          <w:szCs w:val="20"/>
        </w:rPr>
        <w:t xml:space="preserve">Klient byl poučen o tom, že vědomé předložení věcného či listinného důkazního prostředku, který byl padělán či pozměněn, soudu a orgánům činným v trestním řízení, může být trestným činem podle § 347a odst. 1, zákona č. 40/2009 Sb., trestního zákoníku, v platném znění, včetně důsledků z toho plynoucích. Zároveň platí, že podle platných advokátních stavovských předpisů není Poradce oprávněn bez Klientova souhlasu ověřovat pravdivost nebo úplnost skutkových informací Klientem poskytnutých. Klient podpisem této Smlouvy stvrzuje, že Poradci </w:t>
      </w:r>
      <w:r w:rsidRPr="00075ACB">
        <w:t>neposkytne</w:t>
      </w:r>
      <w:r w:rsidRPr="00075ACB">
        <w:rPr>
          <w:szCs w:val="20"/>
        </w:rPr>
        <w:t xml:space="preserve"> důkazní prostředek, o němž ví, že je padělaný nebo pozměněný. Poradce ani osoby uvedené v odst. </w:t>
      </w:r>
      <w:r>
        <w:rPr>
          <w:szCs w:val="20"/>
        </w:rPr>
        <w:fldChar w:fldCharType="begin"/>
      </w:r>
      <w:r>
        <w:rPr>
          <w:szCs w:val="20"/>
        </w:rPr>
        <w:instrText xml:space="preserve"> REF odst71 \n \h </w:instrText>
      </w:r>
      <w:r>
        <w:rPr>
          <w:szCs w:val="20"/>
        </w:rPr>
      </w:r>
      <w:r>
        <w:rPr>
          <w:szCs w:val="20"/>
        </w:rPr>
        <w:fldChar w:fldCharType="separate"/>
      </w:r>
      <w:r w:rsidR="00A25EE5">
        <w:rPr>
          <w:szCs w:val="20"/>
        </w:rPr>
        <w:t>7.1</w:t>
      </w:r>
      <w:r>
        <w:rPr>
          <w:szCs w:val="20"/>
        </w:rPr>
        <w:fldChar w:fldCharType="end"/>
      </w:r>
      <w:r>
        <w:rPr>
          <w:szCs w:val="20"/>
        </w:rPr>
        <w:t xml:space="preserve"> </w:t>
      </w:r>
      <w:r w:rsidRPr="00075ACB">
        <w:rPr>
          <w:szCs w:val="20"/>
        </w:rPr>
        <w:t>níže neodpovídají za věcnou správnost a</w:t>
      </w:r>
      <w:r>
        <w:t> </w:t>
      </w:r>
      <w:r w:rsidRPr="00075ACB">
        <w:rPr>
          <w:szCs w:val="20"/>
        </w:rPr>
        <w:t xml:space="preserve">autentičnost důkazů, které soudu a orgánům činným v trestním řízení podle </w:t>
      </w:r>
      <w:r w:rsidRPr="00075ACB">
        <w:rPr>
          <w:szCs w:val="20"/>
        </w:rPr>
        <w:lastRenderedPageBreak/>
        <w:t>Klientova pokynu předloží. Klient byl dále poučen i o dalším zakázaném jednání postihovaném podle § 347a odst. 2 zákona č. 40/2009 Sb., trestního zákoníku, v platném znění</w:t>
      </w:r>
      <w:r w:rsidRPr="00075ACB">
        <w:t>.</w:t>
      </w:r>
    </w:p>
    <w:p w14:paraId="273D033E" w14:textId="77777777" w:rsidR="00D25B09" w:rsidRDefault="00D25B09" w:rsidP="00D25B09">
      <w:pPr>
        <w:pStyle w:val="Seznam2"/>
      </w:pPr>
      <w:bookmarkStart w:id="23" w:name="_Ref46758493"/>
      <w:bookmarkStart w:id="24" w:name="odst55"/>
      <w:r w:rsidRPr="00075ACB">
        <w:rPr>
          <w:szCs w:val="20"/>
        </w:rPr>
        <w:t>Klient je oprávněn užívat veškeré původní výstupy Poradce vzniklé v rámci poskytování Služeb pouze k </w:t>
      </w:r>
      <w:r w:rsidRPr="00075ACB">
        <w:t>účelu</w:t>
      </w:r>
      <w:r w:rsidRPr="00075ACB">
        <w:rPr>
          <w:szCs w:val="20"/>
        </w:rPr>
        <w:t xml:space="preserve"> vyplývajícímu z dané Služby nebo z dohody s</w:t>
      </w:r>
      <w:r>
        <w:rPr>
          <w:szCs w:val="20"/>
        </w:rPr>
        <w:t> </w:t>
      </w:r>
      <w:r w:rsidRPr="00075ACB">
        <w:rPr>
          <w:szCs w:val="20"/>
        </w:rPr>
        <w:t>Poradcem. Jakékoliv jiné užití výstupů Poradce Klientem či jakoukoliv třetí stranou podléhá předchozímu písemnému souhlasu Poradce</w:t>
      </w:r>
      <w:r w:rsidRPr="00075ACB">
        <w:t>.</w:t>
      </w:r>
      <w:bookmarkEnd w:id="23"/>
    </w:p>
    <w:p w14:paraId="57DF2A5E" w14:textId="198B1A97" w:rsidR="000D500C" w:rsidRDefault="000D500C" w:rsidP="000D500C">
      <w:pPr>
        <w:pStyle w:val="Seznam2"/>
      </w:pPr>
      <w:r w:rsidRPr="00FA718D">
        <w:t xml:space="preserve">Poradce bude ke zpracování informací týkajících se Klienta v rámci poskytování Služeb využívat systémy umělé inteligence (dále jen </w:t>
      </w:r>
      <w:r w:rsidRPr="00FA718D">
        <w:rPr>
          <w:b/>
          <w:bCs/>
        </w:rPr>
        <w:t>„AI”</w:t>
      </w:r>
      <w:r w:rsidRPr="00FA718D">
        <w:t>). Klient souhlasí s tím, že AI může v rámci svého provozu sdílet zpracovaná data v anonymizované podobě s</w:t>
      </w:r>
      <w:r w:rsidR="00B54AD6">
        <w:t> </w:t>
      </w:r>
      <w:r w:rsidRPr="00FA718D">
        <w:t>blíže neurčenými podobnými systémy a zároveň bere na vědomí, že AI může fungovat nepředvídatelně. Tímto však nejsou dotčeny povinnosti Poradce dle zákonů a stavovských předpisů, které se na Poradce vztahují.</w:t>
      </w:r>
    </w:p>
    <w:bookmarkEnd w:id="24"/>
    <w:p w14:paraId="5231D53E" w14:textId="77777777" w:rsidR="00D25B09" w:rsidRPr="00CA6A76" w:rsidRDefault="00D25B09" w:rsidP="00D25B09">
      <w:pPr>
        <w:pStyle w:val="Seznam"/>
      </w:pPr>
      <w:r w:rsidRPr="00CA6A76">
        <w:t>Komunikace a změny Smlouvy</w:t>
      </w:r>
    </w:p>
    <w:p w14:paraId="5CCE83F0" w14:textId="77777777" w:rsidR="00D25B09" w:rsidRPr="009C7D79" w:rsidRDefault="00D25B09" w:rsidP="00D25B09">
      <w:pPr>
        <w:keepNext/>
        <w:keepLines/>
        <w:ind w:left="851"/>
        <w:rPr>
          <w:b/>
          <w:bCs/>
        </w:rPr>
      </w:pPr>
      <w:r w:rsidRPr="009C7D79">
        <w:rPr>
          <w:b/>
          <w:bCs/>
        </w:rPr>
        <w:t>Změna Smlouvy</w:t>
      </w:r>
    </w:p>
    <w:p w14:paraId="79A874E9" w14:textId="77777777" w:rsidR="00D25B09" w:rsidRPr="00075ACB" w:rsidRDefault="00D25B09" w:rsidP="00D25B09">
      <w:pPr>
        <w:pStyle w:val="Seznam2"/>
      </w:pPr>
      <w:r w:rsidRPr="00075ACB">
        <w:t>Pro právní jednání, které směřuje či vyvolává změnu či zánik závazku ze Smlouvy, je třeba vždy výhradně projevu vůle osob oprávněných zastupovat Smluvní stranu ze zákona, případně zmocněnců vybavených písemnou plnou mocí.</w:t>
      </w:r>
    </w:p>
    <w:p w14:paraId="4E9A0FF8" w14:textId="77777777" w:rsidR="00D25B09" w:rsidRPr="009C7D79" w:rsidRDefault="00D25B09" w:rsidP="00D25B09">
      <w:pPr>
        <w:keepNext/>
        <w:keepLines/>
        <w:ind w:left="851"/>
        <w:rPr>
          <w:b/>
          <w:bCs/>
        </w:rPr>
      </w:pPr>
      <w:r w:rsidRPr="009C7D79">
        <w:rPr>
          <w:b/>
          <w:bCs/>
        </w:rPr>
        <w:t>Běžná komunikace</w:t>
      </w:r>
    </w:p>
    <w:p w14:paraId="07638A91" w14:textId="17313AEA" w:rsidR="00D25B09" w:rsidRPr="00075ACB" w:rsidRDefault="00D25B09" w:rsidP="00D25B09">
      <w:pPr>
        <w:pStyle w:val="Seznam2"/>
      </w:pPr>
      <w:r w:rsidRPr="00075ACB">
        <w:rPr>
          <w:szCs w:val="20"/>
        </w:rPr>
        <w:t xml:space="preserve">Běžná komunikace, realizovaná v rámci plnění Smlouvy a poskytování Služeb, se uskutečňuje zejména mezi osobami uvedenými jako osoby kontaktní v Přehledu služeb. Jakákoli komunikace týkající se věci, v níž byla udělena plná moc (odst. </w:t>
      </w:r>
      <w:r w:rsidRPr="00075ACB">
        <w:rPr>
          <w:szCs w:val="20"/>
        </w:rPr>
        <w:fldChar w:fldCharType="begin"/>
      </w:r>
      <w:r w:rsidRPr="00075ACB">
        <w:rPr>
          <w:szCs w:val="20"/>
        </w:rPr>
        <w:instrText xml:space="preserve"> REF _Ref65005023 \r \h  \* MERGEFORMAT </w:instrText>
      </w:r>
      <w:r w:rsidRPr="00075ACB">
        <w:rPr>
          <w:szCs w:val="20"/>
        </w:rPr>
      </w:r>
      <w:r w:rsidRPr="00075ACB">
        <w:rPr>
          <w:szCs w:val="20"/>
        </w:rPr>
        <w:fldChar w:fldCharType="separate"/>
      </w:r>
      <w:r w:rsidR="00A25EE5">
        <w:rPr>
          <w:szCs w:val="20"/>
        </w:rPr>
        <w:t>7.3</w:t>
      </w:r>
      <w:r w:rsidRPr="00075ACB">
        <w:rPr>
          <w:szCs w:val="20"/>
        </w:rPr>
        <w:fldChar w:fldCharType="end"/>
      </w:r>
      <w:r w:rsidRPr="00075ACB">
        <w:rPr>
          <w:szCs w:val="20"/>
        </w:rPr>
        <w:t xml:space="preserve"> a násl. níže) a v níž není zmocněný advokát </w:t>
      </w:r>
      <w:r w:rsidRPr="00075ACB">
        <w:t>kontaktní</w:t>
      </w:r>
      <w:r w:rsidRPr="00075ACB">
        <w:rPr>
          <w:szCs w:val="20"/>
        </w:rPr>
        <w:t xml:space="preserve"> osobou, musí být zaslána v kopii i tomuto advokátovi, kterému Klient udělil plnou moc</w:t>
      </w:r>
      <w:r w:rsidRPr="00075ACB">
        <w:t>.</w:t>
      </w:r>
    </w:p>
    <w:p w14:paraId="10C79E9E" w14:textId="77777777" w:rsidR="00D25B09" w:rsidRPr="009C7D79" w:rsidRDefault="00D25B09" w:rsidP="00D25B09">
      <w:pPr>
        <w:keepNext/>
        <w:keepLines/>
        <w:ind w:left="851"/>
        <w:rPr>
          <w:b/>
          <w:bCs/>
        </w:rPr>
      </w:pPr>
      <w:r w:rsidRPr="009C7D79">
        <w:rPr>
          <w:b/>
          <w:bCs/>
        </w:rPr>
        <w:t>Změna osob</w:t>
      </w:r>
    </w:p>
    <w:p w14:paraId="551CC0E1" w14:textId="77777777" w:rsidR="00D25B09" w:rsidRPr="00075ACB" w:rsidRDefault="00D25B09" w:rsidP="00D25B09">
      <w:pPr>
        <w:pStyle w:val="Seznam2"/>
      </w:pPr>
      <w:r w:rsidRPr="00075ACB">
        <w:rPr>
          <w:szCs w:val="20"/>
        </w:rPr>
        <w:t xml:space="preserve">Osoby </w:t>
      </w:r>
      <w:r w:rsidRPr="00075ACB">
        <w:t>oprávněné</w:t>
      </w:r>
      <w:r w:rsidRPr="00075ACB">
        <w:rPr>
          <w:szCs w:val="20"/>
        </w:rPr>
        <w:t xml:space="preserve"> zastupovat Smluvní strany jsou oprávněny kontaktní osoby kdykoliv změnit či doplnit; taková změna je účinná doručením písemného oznámení, obsahujícího informaci o změně takové osoby a kontaktní údaje nové osoby, druhé Smluvní straně</w:t>
      </w:r>
      <w:r w:rsidRPr="00075ACB">
        <w:t>.</w:t>
      </w:r>
    </w:p>
    <w:p w14:paraId="4B205B64" w14:textId="77777777" w:rsidR="00D25B09" w:rsidRPr="00CA6A76" w:rsidRDefault="00D25B09" w:rsidP="00D25B09">
      <w:pPr>
        <w:pStyle w:val="Seznam"/>
      </w:pPr>
      <w:r w:rsidRPr="00CA6A76">
        <w:t>Zmocnění</w:t>
      </w:r>
    </w:p>
    <w:p w14:paraId="335EFB7F" w14:textId="77777777" w:rsidR="00D25B09" w:rsidRPr="00075ACB" w:rsidRDefault="00D25B09" w:rsidP="00D25B09">
      <w:pPr>
        <w:pStyle w:val="Seznam2"/>
      </w:pPr>
      <w:bookmarkStart w:id="25" w:name="_Ref65005005"/>
      <w:bookmarkStart w:id="26" w:name="odst71"/>
      <w:r w:rsidRPr="00075ACB">
        <w:rPr>
          <w:lang w:eastAsia="cs-CZ"/>
        </w:rPr>
        <w:t xml:space="preserve">Služby jsou poskytovány prostřednictvím jednotlivých advokátů, kteří s Poradcem spolupracují, jejich asistentů, advokátních koncipientů a dalších zaměstnanců Poradce. Tyto osoby jsou zmocněny Poradce zastupovat ve všech věcech, v nichž není vyžadována zvláštní plná moc. Určení, který z pracovníků Poradce se bude podílet na konkrétních úkonech při poskytnutí </w:t>
      </w:r>
      <w:r w:rsidRPr="00075ACB">
        <w:t>Služby</w:t>
      </w:r>
      <w:r w:rsidRPr="00075ACB">
        <w:rPr>
          <w:lang w:eastAsia="cs-CZ"/>
        </w:rPr>
        <w:t xml:space="preserve"> a v jakém rozsahu, přísluší Poradci. Tím není dotčena odpovědnost Poradce za řádné poskytnutí Služeb.</w:t>
      </w:r>
      <w:bookmarkEnd w:id="25"/>
    </w:p>
    <w:bookmarkEnd w:id="26"/>
    <w:p w14:paraId="5DE30DC1" w14:textId="77777777" w:rsidR="00D25B09" w:rsidRPr="00075ACB" w:rsidRDefault="00D25B09" w:rsidP="00D25B09">
      <w:pPr>
        <w:pStyle w:val="Seznam2"/>
      </w:pPr>
      <w:r w:rsidRPr="00075ACB">
        <w:rPr>
          <w:szCs w:val="20"/>
          <w:lang w:eastAsia="cs-CZ"/>
        </w:rPr>
        <w:t>V případě, že poskytování Služeb vyžaduje zapojení třetího subjektu (tj. jiného subjektu, než je Poradce, zaměstnanci Poradce a spolupracující advokáti), na žádost Klienta může Poradce uzavřít s </w:t>
      </w:r>
      <w:r w:rsidRPr="00075ACB">
        <w:t>takovým</w:t>
      </w:r>
      <w:r w:rsidRPr="00075ACB">
        <w:rPr>
          <w:szCs w:val="20"/>
          <w:lang w:eastAsia="cs-CZ"/>
        </w:rPr>
        <w:t xml:space="preserve"> subjektem smlouvu jménem a na účet Klienta. Klient nese odpovědnost za platby třetímu subjektu, které dle dohody bude </w:t>
      </w:r>
      <w:r w:rsidRPr="00075ACB">
        <w:rPr>
          <w:szCs w:val="20"/>
          <w:lang w:eastAsia="cs-CZ"/>
        </w:rPr>
        <w:lastRenderedPageBreak/>
        <w:t>činit Klient buď přímo, nebo prostřednictvím Poradce. Klient bere na vědomí, že i přes vynaložení veškerého úsilí pro nalezení důvěryhodných spolupracujících třetích subjektů Poradce neodpovídá za služby třetích subjektů</w:t>
      </w:r>
      <w:r w:rsidRPr="00075ACB">
        <w:t>.</w:t>
      </w:r>
    </w:p>
    <w:p w14:paraId="6A937E0D" w14:textId="77777777" w:rsidR="00D25B09" w:rsidRPr="00075ACB" w:rsidRDefault="00D25B09" w:rsidP="00D25B09">
      <w:pPr>
        <w:pStyle w:val="Seznam2"/>
      </w:pPr>
      <w:bookmarkStart w:id="27" w:name="_Ref65005023"/>
      <w:bookmarkStart w:id="28" w:name="odst73"/>
      <w:r w:rsidRPr="00075ACB">
        <w:rPr>
          <w:szCs w:val="20"/>
        </w:rPr>
        <w:t xml:space="preserve">Vyžaduje-li zákon zvláštní plnou moc nebo požaduje-li další strana prokázání zmocnění jednající osoby a plná moc v potřebné formě či rozsahu dosud nebyla udělena či zanikla, zavazuje se </w:t>
      </w:r>
      <w:r w:rsidRPr="00075ACB">
        <w:t>Klient</w:t>
      </w:r>
      <w:r w:rsidRPr="00075ACB">
        <w:rPr>
          <w:szCs w:val="20"/>
        </w:rPr>
        <w:t xml:space="preserve"> vystavit Poradci, anebo Poradcem zvolenému advokátovi, písemnou plnou moc v požadovaném rozsahu</w:t>
      </w:r>
      <w:r w:rsidRPr="00075ACB">
        <w:t>.</w:t>
      </w:r>
      <w:bookmarkEnd w:id="27"/>
    </w:p>
    <w:bookmarkEnd w:id="28"/>
    <w:p w14:paraId="3757A9DD" w14:textId="77777777" w:rsidR="00D25B09" w:rsidRPr="00075ACB" w:rsidRDefault="00D25B09" w:rsidP="00D25B09">
      <w:pPr>
        <w:pStyle w:val="Seznam2"/>
      </w:pPr>
      <w:r w:rsidRPr="00075ACB">
        <w:rPr>
          <w:szCs w:val="20"/>
        </w:rPr>
        <w:t>Pokud Klient udělil nebo udělí procesní plnou moc či plnou moc k jednotlivým úkonům konkrétnímu advokátovi, může jednotlivé úkony kromě tohoto advokáta vykonávat pouze osoba, jíž zmocněný advokát udělí substituční plnou moc. Toto oprávnění udělit substituční plnou moc nelze omezit; substitut může jednat jedině v rozsahu této substituční plné moci a dle právních předpisů a vždy s přihlédnutím k</w:t>
      </w:r>
      <w:r>
        <w:rPr>
          <w:szCs w:val="20"/>
        </w:rPr>
        <w:t> </w:t>
      </w:r>
      <w:r w:rsidRPr="00075ACB">
        <w:rPr>
          <w:szCs w:val="20"/>
        </w:rPr>
        <w:t>oprávněným zájmům Klienta</w:t>
      </w:r>
      <w:r w:rsidRPr="00075ACB">
        <w:t>.</w:t>
      </w:r>
    </w:p>
    <w:p w14:paraId="391C67C4" w14:textId="77777777" w:rsidR="00D25B09" w:rsidRPr="00075ACB" w:rsidRDefault="00D25B09" w:rsidP="00D25B09">
      <w:pPr>
        <w:pStyle w:val="Seznam2"/>
      </w:pPr>
      <w:r w:rsidRPr="00075ACB">
        <w:rPr>
          <w:szCs w:val="20"/>
          <w:lang w:eastAsia="cs-CZ"/>
        </w:rPr>
        <w:t xml:space="preserve">Klient je oprávněn kdykoliv vypovědět plnou moc udělenou Poradci nebo Poradcem zvolenému </w:t>
      </w:r>
      <w:r w:rsidRPr="00075ACB">
        <w:t>advokátovi</w:t>
      </w:r>
      <w:r w:rsidRPr="00075ACB">
        <w:rPr>
          <w:szCs w:val="20"/>
          <w:lang w:eastAsia="cs-CZ"/>
        </w:rPr>
        <w:t>. Klient bere na vědomí, že pokud je k poskytování Služeb tato plná moc nezbytná a Klient neudělí plnou moc advokátovi podle výběru Poradce, má neudělení plné moci účinky výpovědi Smlouvy ze strany Klienta v rozsahu věci, k níž je plná moc nezbytná</w:t>
      </w:r>
      <w:r w:rsidRPr="00075ACB">
        <w:t>.</w:t>
      </w:r>
    </w:p>
    <w:p w14:paraId="11C593F0" w14:textId="77777777" w:rsidR="00D25B09" w:rsidRPr="00075ACB" w:rsidRDefault="00D25B09" w:rsidP="00D25B09">
      <w:pPr>
        <w:pStyle w:val="Seznam"/>
      </w:pPr>
      <w:bookmarkStart w:id="29" w:name="_Ref65005046"/>
      <w:bookmarkStart w:id="30" w:name="cl8"/>
      <w:r w:rsidRPr="00075ACB">
        <w:t>Mlčenlivost</w:t>
      </w:r>
      <w:bookmarkEnd w:id="29"/>
    </w:p>
    <w:bookmarkEnd w:id="30"/>
    <w:p w14:paraId="63C90779" w14:textId="77777777" w:rsidR="00D25B09" w:rsidRPr="00075ACB" w:rsidRDefault="00D25B09" w:rsidP="00D25B09">
      <w:pPr>
        <w:pStyle w:val="Seznam2"/>
        <w:rPr>
          <w:bCs/>
        </w:rPr>
      </w:pPr>
      <w:r w:rsidRPr="00075ACB">
        <w:rPr>
          <w:bCs/>
        </w:rPr>
        <w:t>Poradce bude po celou dobu účinnosti této Smlouvy a dále i po skončení vzájemné spolupráce</w:t>
      </w:r>
      <w:r w:rsidRPr="00075ACB" w:rsidDel="00A04367">
        <w:rPr>
          <w:bCs/>
        </w:rPr>
        <w:t xml:space="preserve"> </w:t>
      </w:r>
      <w:r w:rsidRPr="00075ACB">
        <w:rPr>
          <w:bCs/>
        </w:rPr>
        <w:t>Poradce a Klienta zachovávat mlčenlivost o všech skutečnostech, o nichž se Poradce dozvěděl v souvislosti s poskytováním Služeb. Poradce zajistí, aby se jeho povinnost podle předchozí věty vztahovala rovněž na advokáty s Poradcem spolupracující a zaměstnance Poradce. Bude-li Poradce považovat zproštění své povinnosti mlčenlivosti za nezbytné, požádá Klienta o zproštění povinnosti mlčenlivosti ve vztahu ke konkrétnímu subjektu a případu. Klient je oprávněn dle své volby písemně vyjádřit souhlas nebo nesouhlas se zproštěním povinnosti mlčenlivosti dle předchozí věty. Nesouhlas se zproštěním povinnosti mlčenlivosti vyjádří Klient také tím, že se k žádosti Poradce nevyjádří nejpozději do 5 dnů od obdržení žádosti Poradce.</w:t>
      </w:r>
    </w:p>
    <w:p w14:paraId="32308A05" w14:textId="77777777" w:rsidR="00D25B09" w:rsidRPr="00075ACB" w:rsidRDefault="00D25B09" w:rsidP="00D25B09">
      <w:pPr>
        <w:pStyle w:val="Seznam2"/>
        <w:rPr>
          <w:bCs/>
        </w:rPr>
      </w:pPr>
      <w:r w:rsidRPr="00075ACB">
        <w:rPr>
          <w:bCs/>
          <w:szCs w:val="20"/>
        </w:rPr>
        <w:t xml:space="preserve">Klient může Poradce předem písemně zprostit povinnosti mlčenlivosti ve vztahu k určeným subjektům, a to ve </w:t>
      </w:r>
      <w:r w:rsidRPr="00075ACB">
        <w:rPr>
          <w:bCs/>
        </w:rPr>
        <w:t>specifikovaném</w:t>
      </w:r>
      <w:r w:rsidRPr="00075ACB">
        <w:rPr>
          <w:bCs/>
          <w:szCs w:val="20"/>
        </w:rPr>
        <w:t xml:space="preserve"> rozsahu či pro specifikované případy. Klient je oprávněn takové zproštění povinnosti mlčenlivosti kdykoliv odvolat s</w:t>
      </w:r>
      <w:r>
        <w:rPr>
          <w:bCs/>
          <w:szCs w:val="20"/>
        </w:rPr>
        <w:t> </w:t>
      </w:r>
      <w:r w:rsidRPr="00075ACB">
        <w:rPr>
          <w:bCs/>
          <w:szCs w:val="20"/>
        </w:rPr>
        <w:t>účinností ke dni, kdy bude Poradci odvolání doručeno. Dále je Poradce zproštěn povinnosti mlčenlivosti pro účely případných kroků souvisejících s náhradou, minimalizací či prevencí škod, které Klientovi hrozí, to však pouze v nezbytně nutném rozsahu</w:t>
      </w:r>
      <w:r w:rsidRPr="00075ACB">
        <w:rPr>
          <w:bCs/>
        </w:rPr>
        <w:t>.</w:t>
      </w:r>
    </w:p>
    <w:p w14:paraId="0B2BAC39" w14:textId="77777777" w:rsidR="00D25B09" w:rsidRPr="00075ACB" w:rsidRDefault="00D25B09" w:rsidP="00D25B09">
      <w:pPr>
        <w:pStyle w:val="Seznam2"/>
        <w:rPr>
          <w:bCs/>
        </w:rPr>
      </w:pPr>
      <w:r w:rsidRPr="00075ACB">
        <w:rPr>
          <w:bCs/>
          <w:szCs w:val="20"/>
        </w:rPr>
        <w:t xml:space="preserve">Poradce je oprávněn sdělovat skutečnosti, na něž se jinak vztahuje povinnost mlčenlivosti, osobám, které se s Poradcem podílejí na poskytování Služeb, vždy však pouze v rozsahu nezbytně nutném pro jejich řádné </w:t>
      </w:r>
      <w:r w:rsidRPr="00075ACB">
        <w:rPr>
          <w:bCs/>
        </w:rPr>
        <w:t>poskytování.</w:t>
      </w:r>
    </w:p>
    <w:p w14:paraId="257AC859" w14:textId="77777777" w:rsidR="00D25B09" w:rsidRPr="00075ACB" w:rsidRDefault="00D25B09" w:rsidP="00D25B09">
      <w:pPr>
        <w:pStyle w:val="Seznam2"/>
        <w:rPr>
          <w:bCs/>
        </w:rPr>
      </w:pPr>
      <w:r w:rsidRPr="00075ACB">
        <w:rPr>
          <w:bCs/>
        </w:rPr>
        <w:t>Povinností mlčenlivosti nejsou Poradce ani advokáti s Poradcem spolupracující či</w:t>
      </w:r>
      <w:r>
        <w:rPr>
          <w:bCs/>
        </w:rPr>
        <w:t> </w:t>
      </w:r>
      <w:r w:rsidRPr="00075ACB">
        <w:rPr>
          <w:bCs/>
        </w:rPr>
        <w:t xml:space="preserve">zaměstnanci Poradce vázáni v rozsahu nezbytném pro řízení před soudem </w:t>
      </w:r>
      <w:r w:rsidRPr="00075ACB">
        <w:rPr>
          <w:bCs/>
        </w:rPr>
        <w:lastRenderedPageBreak/>
        <w:t>nebo jiným orgánem, je-li předmětem řízení spor mezi Poradcem a Klientem nebo právním nástupcem Klienta, anebo v případě disciplinárního řízení souvisejícího se Službami, které Poradce Klientovi poskytuje. Povinností mlčenlivosti nejsou Poradce ani advokáti s Poradcem spolupracující či zaměstnanci Poradce vázáni ani v</w:t>
      </w:r>
      <w:r>
        <w:rPr>
          <w:bCs/>
        </w:rPr>
        <w:t> </w:t>
      </w:r>
      <w:r w:rsidRPr="00075ACB">
        <w:rPr>
          <w:bCs/>
        </w:rPr>
        <w:t>případech stanovených právním předpisem.</w:t>
      </w:r>
    </w:p>
    <w:p w14:paraId="7264B64D" w14:textId="0D061DDA" w:rsidR="00D25B09" w:rsidRPr="00075ACB" w:rsidRDefault="00D25B09" w:rsidP="00D25B09">
      <w:pPr>
        <w:pStyle w:val="Seznam2"/>
        <w:rPr>
          <w:bCs/>
        </w:rPr>
      </w:pPr>
      <w:r w:rsidRPr="00075ACB">
        <w:rPr>
          <w:bCs/>
          <w:szCs w:val="20"/>
        </w:rPr>
        <w:t xml:space="preserve">Ustanovení tohoto čl. </w:t>
      </w:r>
      <w:r>
        <w:rPr>
          <w:bCs/>
          <w:szCs w:val="20"/>
        </w:rPr>
        <w:fldChar w:fldCharType="begin"/>
      </w:r>
      <w:r>
        <w:rPr>
          <w:bCs/>
          <w:szCs w:val="20"/>
        </w:rPr>
        <w:instrText xml:space="preserve"> REF cl8 \n \h </w:instrText>
      </w:r>
      <w:r>
        <w:rPr>
          <w:bCs/>
          <w:szCs w:val="20"/>
        </w:rPr>
      </w:r>
      <w:r>
        <w:rPr>
          <w:bCs/>
          <w:szCs w:val="20"/>
        </w:rPr>
        <w:fldChar w:fldCharType="separate"/>
      </w:r>
      <w:r w:rsidR="00A25EE5">
        <w:rPr>
          <w:bCs/>
          <w:szCs w:val="20"/>
        </w:rPr>
        <w:t>8</w:t>
      </w:r>
      <w:r>
        <w:rPr>
          <w:bCs/>
          <w:szCs w:val="20"/>
        </w:rPr>
        <w:fldChar w:fldCharType="end"/>
      </w:r>
      <w:r>
        <w:rPr>
          <w:bCs/>
          <w:szCs w:val="20"/>
        </w:rPr>
        <w:t xml:space="preserve"> </w:t>
      </w:r>
      <w:r w:rsidRPr="00075ACB">
        <w:rPr>
          <w:bCs/>
          <w:szCs w:val="20"/>
        </w:rPr>
        <w:t xml:space="preserve">nemají </w:t>
      </w:r>
      <w:r w:rsidRPr="00075ACB">
        <w:rPr>
          <w:bCs/>
        </w:rPr>
        <w:t>vliv</w:t>
      </w:r>
      <w:r w:rsidRPr="00075ACB">
        <w:rPr>
          <w:bCs/>
          <w:szCs w:val="20"/>
        </w:rPr>
        <w:t xml:space="preserve"> na ustanovení odst. </w:t>
      </w:r>
      <w:r>
        <w:rPr>
          <w:bCs/>
          <w:szCs w:val="20"/>
        </w:rPr>
        <w:fldChar w:fldCharType="begin"/>
      </w:r>
      <w:r>
        <w:rPr>
          <w:bCs/>
          <w:szCs w:val="20"/>
        </w:rPr>
        <w:instrText xml:space="preserve"> REF odst45 \n \h </w:instrText>
      </w:r>
      <w:r>
        <w:rPr>
          <w:bCs/>
          <w:szCs w:val="20"/>
        </w:rPr>
      </w:r>
      <w:r>
        <w:rPr>
          <w:bCs/>
          <w:szCs w:val="20"/>
        </w:rPr>
        <w:fldChar w:fldCharType="separate"/>
      </w:r>
      <w:r w:rsidR="00A25EE5">
        <w:rPr>
          <w:bCs/>
          <w:szCs w:val="20"/>
        </w:rPr>
        <w:t>4.5</w:t>
      </w:r>
      <w:r>
        <w:rPr>
          <w:bCs/>
          <w:szCs w:val="20"/>
        </w:rPr>
        <w:fldChar w:fldCharType="end"/>
      </w:r>
      <w:r>
        <w:rPr>
          <w:bCs/>
          <w:szCs w:val="20"/>
        </w:rPr>
        <w:t xml:space="preserve"> </w:t>
      </w:r>
      <w:r w:rsidRPr="00075ACB">
        <w:rPr>
          <w:bCs/>
          <w:szCs w:val="20"/>
        </w:rPr>
        <w:t>výše (Reference</w:t>
      </w:r>
      <w:r w:rsidRPr="00075ACB">
        <w:rPr>
          <w:bCs/>
        </w:rPr>
        <w:t>).</w:t>
      </w:r>
    </w:p>
    <w:p w14:paraId="1CB29C1D" w14:textId="77777777" w:rsidR="00D25B09" w:rsidRPr="00CA6A76" w:rsidRDefault="00D25B09" w:rsidP="00D25B09">
      <w:pPr>
        <w:pStyle w:val="Seznam"/>
      </w:pPr>
      <w:r w:rsidRPr="00CA6A76">
        <w:t>Náhrada škody</w:t>
      </w:r>
    </w:p>
    <w:p w14:paraId="0B1BCCD8" w14:textId="15AEEFF6" w:rsidR="00D25B09" w:rsidRPr="00075ACB" w:rsidRDefault="00D25B09" w:rsidP="00D25B09">
      <w:pPr>
        <w:pStyle w:val="Seznam2"/>
      </w:pPr>
      <w:r w:rsidRPr="00075ACB">
        <w:t xml:space="preserve">Poradce nahradí Klientovi škodu, kterou Klientovi způsobil vadným poskytováním Služeb, do stanovené výše (odst. </w:t>
      </w:r>
      <w:r>
        <w:fldChar w:fldCharType="begin"/>
      </w:r>
      <w:r>
        <w:instrText xml:space="preserve"> REF odst96 \n \h </w:instrText>
      </w:r>
      <w:r>
        <w:fldChar w:fldCharType="separate"/>
      </w:r>
      <w:r w:rsidR="00A25EE5">
        <w:t>9.6</w:t>
      </w:r>
      <w:r>
        <w:fldChar w:fldCharType="end"/>
      </w:r>
      <w:r>
        <w:t xml:space="preserve"> </w:t>
      </w:r>
      <w:r w:rsidRPr="00075ACB">
        <w:t>níže). Vznikne-li škoda v důsledku pochybení Poradce v soudním či správním řízení, bude škoda nahrazována pouze tehdy, pokud není pochyb, že by Klient byl v řízení jinak úspěšný.</w:t>
      </w:r>
    </w:p>
    <w:p w14:paraId="448E38CF" w14:textId="77777777" w:rsidR="00D25B09" w:rsidRPr="00075ACB" w:rsidRDefault="00D25B09" w:rsidP="00D25B09">
      <w:pPr>
        <w:pStyle w:val="Seznam2"/>
      </w:pPr>
      <w:r w:rsidRPr="00075ACB">
        <w:rPr>
          <w:szCs w:val="20"/>
        </w:rPr>
        <w:t>Povinnosti hradit škodu se může Poradce zcela nebo zčásti zprostit, prokáže-li, že</w:t>
      </w:r>
      <w:r>
        <w:rPr>
          <w:szCs w:val="20"/>
        </w:rPr>
        <w:t> </w:t>
      </w:r>
      <w:r w:rsidRPr="00075ACB">
        <w:rPr>
          <w:szCs w:val="20"/>
        </w:rPr>
        <w:t>škoda vznikla z důvodů na straně Klienta, zejména v důsledku Klientova vlastního jednání, nedostatkem asistence a součinnosti, předáním nesprávných či neúplných informací nebo podkladů, nebo prodlení s </w:t>
      </w:r>
      <w:r w:rsidRPr="00075ACB">
        <w:t>poskytováním</w:t>
      </w:r>
      <w:r w:rsidRPr="00075ACB">
        <w:rPr>
          <w:szCs w:val="20"/>
        </w:rPr>
        <w:t xml:space="preserve"> informací, podkladů nebo jiné součinnosti. Odpovědnosti se může Poradce zprostit též</w:t>
      </w:r>
      <w:r w:rsidRPr="00075ACB">
        <w:t>:</w:t>
      </w:r>
    </w:p>
    <w:p w14:paraId="1F263BD6" w14:textId="77777777" w:rsidR="00D25B09" w:rsidRPr="00075ACB" w:rsidRDefault="00D25B09" w:rsidP="00D25B09">
      <w:pPr>
        <w:pStyle w:val="Seznam3"/>
      </w:pPr>
      <w:r w:rsidRPr="00075ACB">
        <w:t>prokáže-li, že škodě nešlo zabránit ani při vynaložení veškerého úsilí, které lze po Poradci spravedlivě požadovat, nebo takové úsilí nemohl vyvinout v důsledku Klientovy nečinnosti;</w:t>
      </w:r>
    </w:p>
    <w:p w14:paraId="18D24408" w14:textId="77777777" w:rsidR="00D25B09" w:rsidRPr="00075ACB" w:rsidRDefault="00D25B09" w:rsidP="00D25B09">
      <w:pPr>
        <w:pStyle w:val="Seznam3"/>
      </w:pPr>
      <w:r w:rsidRPr="00075ACB">
        <w:rPr>
          <w:szCs w:val="20"/>
        </w:rPr>
        <w:t xml:space="preserve">vznikla-li škoda jednáním Klienta v rozporu s doporučeními </w:t>
      </w:r>
      <w:r w:rsidRPr="00075ACB">
        <w:t>Poradce;</w:t>
      </w:r>
    </w:p>
    <w:p w14:paraId="55889EBA" w14:textId="77777777" w:rsidR="00D25B09" w:rsidRPr="00075ACB" w:rsidRDefault="00D25B09" w:rsidP="00D25B09">
      <w:pPr>
        <w:pStyle w:val="Seznam3"/>
      </w:pPr>
      <w:r w:rsidRPr="00075ACB">
        <w:rPr>
          <w:szCs w:val="20"/>
        </w:rPr>
        <w:t xml:space="preserve">vznikla-li škoda v přímé souvislosti s vykonáním příkazu Klienta, který Poradce označil jako nevhodný a na jehož provedení Klient i přes upozornění </w:t>
      </w:r>
      <w:r w:rsidRPr="00075ACB">
        <w:t>Poradce</w:t>
      </w:r>
      <w:r w:rsidRPr="00075ACB">
        <w:rPr>
          <w:szCs w:val="20"/>
        </w:rPr>
        <w:t xml:space="preserve"> trval; nebo</w:t>
      </w:r>
    </w:p>
    <w:p w14:paraId="753E2BC5" w14:textId="77777777" w:rsidR="00D25B09" w:rsidRPr="00075ACB" w:rsidRDefault="00D25B09" w:rsidP="00D25B09">
      <w:pPr>
        <w:pStyle w:val="Seznam3"/>
      </w:pPr>
      <w:r w:rsidRPr="00075ACB">
        <w:rPr>
          <w:szCs w:val="20"/>
        </w:rPr>
        <w:t>vznikla-li škoda z důvodů vyšší moci (</w:t>
      </w:r>
      <w:r w:rsidRPr="00075ACB">
        <w:rPr>
          <w:i/>
          <w:szCs w:val="20"/>
        </w:rPr>
        <w:t>vis maior</w:t>
      </w:r>
      <w:r w:rsidRPr="00075ACB">
        <w:rPr>
          <w:szCs w:val="20"/>
        </w:rPr>
        <w:t>), okolností vylučujících povinnost k náhradě škody ve smyslu § 2913 občanského zákoníku nebo z</w:t>
      </w:r>
      <w:r>
        <w:rPr>
          <w:szCs w:val="20"/>
        </w:rPr>
        <w:t> </w:t>
      </w:r>
      <w:r w:rsidRPr="00075ACB">
        <w:rPr>
          <w:szCs w:val="20"/>
        </w:rPr>
        <w:t>důvodů, které Poradce nemohl ovlivnit</w:t>
      </w:r>
      <w:r w:rsidRPr="00075ACB">
        <w:t>.</w:t>
      </w:r>
    </w:p>
    <w:p w14:paraId="6D221B7A" w14:textId="77777777" w:rsidR="00D25B09" w:rsidRPr="00075ACB" w:rsidRDefault="00D25B09" w:rsidP="00D25B09">
      <w:pPr>
        <w:pStyle w:val="Seznam2"/>
      </w:pPr>
      <w:r w:rsidRPr="00075ACB">
        <w:rPr>
          <w:szCs w:val="20"/>
        </w:rPr>
        <w:t xml:space="preserve">Při poskytování Služeb neodpovídá Poradce za použití právního názoru, který je nový, nebo pokud příslušný právní předpis připouští různý výklad, nebo se různé výklady objevují v právní literatuře, nebo pokud je právní názor použit při prosazování zájmů Klienta. Poradce rovněž neodpovídá </w:t>
      </w:r>
      <w:r w:rsidRPr="00075ACB">
        <w:t>za</w:t>
      </w:r>
      <w:r w:rsidRPr="00075ACB">
        <w:rPr>
          <w:szCs w:val="20"/>
        </w:rPr>
        <w:t xml:space="preserve"> právní názor, který je v</w:t>
      </w:r>
      <w:r>
        <w:t> </w:t>
      </w:r>
      <w:r w:rsidRPr="00075ACB">
        <w:rPr>
          <w:szCs w:val="20"/>
        </w:rPr>
        <w:t>rozporu s dosavadní judikaturou či právní literaturou, pokud Klienta s tímto seznámí</w:t>
      </w:r>
      <w:r w:rsidRPr="00075ACB">
        <w:t>.</w:t>
      </w:r>
    </w:p>
    <w:p w14:paraId="5084FB59" w14:textId="58F01DE2" w:rsidR="00D25B09" w:rsidRPr="00075ACB" w:rsidRDefault="00D25B09" w:rsidP="00D25B09">
      <w:pPr>
        <w:pStyle w:val="Seznam2"/>
      </w:pPr>
      <w:r w:rsidRPr="00075ACB">
        <w:rPr>
          <w:szCs w:val="20"/>
        </w:rPr>
        <w:t xml:space="preserve">Při poskytování Služeb neodpovídá Poradce za žádnou škodu vzniklou užitím jeho rady či výstupů </w:t>
      </w:r>
      <w:r w:rsidRPr="00075ACB">
        <w:t>vzniklých</w:t>
      </w:r>
      <w:r w:rsidRPr="00075ACB">
        <w:rPr>
          <w:szCs w:val="20"/>
        </w:rPr>
        <w:t xml:space="preserve"> v rámci poskytování Služeb Poradce k účelu odlišnému od</w:t>
      </w:r>
      <w:r>
        <w:rPr>
          <w:szCs w:val="20"/>
        </w:rPr>
        <w:t> </w:t>
      </w:r>
      <w:r w:rsidRPr="00075ACB">
        <w:rPr>
          <w:szCs w:val="20"/>
        </w:rPr>
        <w:t>účelu vyplývajícího z dané Služby nebo z výslovné písemné dohody Poradce a</w:t>
      </w:r>
      <w:r>
        <w:rPr>
          <w:szCs w:val="20"/>
        </w:rPr>
        <w:t> </w:t>
      </w:r>
      <w:r w:rsidRPr="00075ACB">
        <w:rPr>
          <w:szCs w:val="20"/>
        </w:rPr>
        <w:t xml:space="preserve">Klienta (odst. </w:t>
      </w:r>
      <w:r>
        <w:rPr>
          <w:szCs w:val="20"/>
        </w:rPr>
        <w:fldChar w:fldCharType="begin"/>
      </w:r>
      <w:r>
        <w:rPr>
          <w:szCs w:val="20"/>
        </w:rPr>
        <w:instrText xml:space="preserve"> REF odst55 \n \h </w:instrText>
      </w:r>
      <w:r>
        <w:rPr>
          <w:szCs w:val="20"/>
        </w:rPr>
      </w:r>
      <w:r>
        <w:rPr>
          <w:szCs w:val="20"/>
        </w:rPr>
        <w:fldChar w:fldCharType="separate"/>
      </w:r>
      <w:r w:rsidR="00A25EE5">
        <w:rPr>
          <w:szCs w:val="20"/>
        </w:rPr>
        <w:t>5.5</w:t>
      </w:r>
      <w:r>
        <w:rPr>
          <w:szCs w:val="20"/>
        </w:rPr>
        <w:fldChar w:fldCharType="end"/>
      </w:r>
      <w:r>
        <w:rPr>
          <w:szCs w:val="20"/>
        </w:rPr>
        <w:t xml:space="preserve"> </w:t>
      </w:r>
      <w:r w:rsidRPr="00075ACB">
        <w:rPr>
          <w:szCs w:val="20"/>
        </w:rPr>
        <w:t>výše</w:t>
      </w:r>
      <w:r w:rsidRPr="00075ACB">
        <w:t>).</w:t>
      </w:r>
    </w:p>
    <w:p w14:paraId="18AB720E" w14:textId="77777777" w:rsidR="00D25B09" w:rsidRPr="00075ACB" w:rsidRDefault="00D25B09" w:rsidP="00D25B09">
      <w:pPr>
        <w:pStyle w:val="Seznam2"/>
      </w:pPr>
      <w:r w:rsidRPr="00075ACB">
        <w:rPr>
          <w:szCs w:val="20"/>
        </w:rPr>
        <w:t>Škodu vzniklou marným uplynutím lhůty nahradí Poradce tehdy, pokud v této věci převzal zastoupení s dostatečným časovým předstihem před uplynutím této lhůty a Klient Poradci včas sdělili veškeré okolnosti pro běh lhůty rozhodné</w:t>
      </w:r>
      <w:r w:rsidRPr="00075ACB">
        <w:t>.</w:t>
      </w:r>
    </w:p>
    <w:p w14:paraId="04434C12" w14:textId="77777777" w:rsidR="00D25B09" w:rsidRPr="00075ACB" w:rsidRDefault="00D25B09" w:rsidP="00D25B09">
      <w:pPr>
        <w:pStyle w:val="Seznam2"/>
      </w:pPr>
      <w:bookmarkStart w:id="31" w:name="_Ref65005083"/>
      <w:bookmarkStart w:id="32" w:name="odst96"/>
      <w:r w:rsidRPr="00075ACB">
        <w:rPr>
          <w:szCs w:val="20"/>
        </w:rPr>
        <w:t xml:space="preserve">Škodou se rozumí zejména ušlý zisk nebo ztráta na straně Klienta. Klient souhlasí, že kumulativní výše </w:t>
      </w:r>
      <w:r w:rsidRPr="00075ACB">
        <w:t>Klientova</w:t>
      </w:r>
      <w:r w:rsidRPr="00075ACB">
        <w:rPr>
          <w:szCs w:val="20"/>
        </w:rPr>
        <w:t xml:space="preserve"> případného nároku na náhradu škody, a to včetně </w:t>
      </w:r>
      <w:r w:rsidRPr="00075ACB">
        <w:rPr>
          <w:szCs w:val="20"/>
        </w:rPr>
        <w:lastRenderedPageBreak/>
        <w:t xml:space="preserve">veškerých nároků na sankce, se vůči Poradci omezuje na částku </w:t>
      </w:r>
      <w:bookmarkStart w:id="33" w:name="_Hlk117685821"/>
      <w:r w:rsidRPr="00075ACB">
        <w:rPr>
          <w:szCs w:val="20"/>
        </w:rPr>
        <w:t>50 000 000</w:t>
      </w:r>
      <w:bookmarkEnd w:id="33"/>
      <w:r w:rsidRPr="00075ACB">
        <w:rPr>
          <w:szCs w:val="20"/>
        </w:rPr>
        <w:t>,-</w:t>
      </w:r>
      <w:r>
        <w:rPr>
          <w:szCs w:val="20"/>
        </w:rPr>
        <w:t xml:space="preserve"> Kč</w:t>
      </w:r>
      <w:r w:rsidRPr="00075ACB">
        <w:rPr>
          <w:szCs w:val="20"/>
        </w:rPr>
        <w:t>. Nad tuto částku Klientovi náhrada škody ani nárok na úhradu sankcí nepřísluší; škoda a uhrazené sankce se pro účely jejich limitace sčítají</w:t>
      </w:r>
      <w:r w:rsidRPr="00075ACB">
        <w:t>.</w:t>
      </w:r>
      <w:bookmarkEnd w:id="31"/>
    </w:p>
    <w:bookmarkEnd w:id="32"/>
    <w:p w14:paraId="24C9FEDF" w14:textId="2B6ABF60" w:rsidR="00D25B09" w:rsidRPr="00075ACB" w:rsidRDefault="00D25B09" w:rsidP="00D25B09">
      <w:pPr>
        <w:pStyle w:val="Seznam2"/>
      </w:pPr>
      <w:r w:rsidRPr="00075ACB">
        <w:rPr>
          <w:szCs w:val="20"/>
        </w:rPr>
        <w:t xml:space="preserve">V </w:t>
      </w:r>
      <w:r w:rsidRPr="00075ACB">
        <w:t>případě</w:t>
      </w:r>
      <w:r w:rsidRPr="00075ACB">
        <w:rPr>
          <w:szCs w:val="20"/>
        </w:rPr>
        <w:t xml:space="preserve"> vzniku povinnosti Poradce hradit škodu Klientovi způsobenou je náhrada škody splatná plněním pojišťovny v souladu s pojištěním profesní odpovědnosti Poradce (odst. </w:t>
      </w:r>
      <w:r>
        <w:rPr>
          <w:szCs w:val="20"/>
        </w:rPr>
        <w:fldChar w:fldCharType="begin"/>
      </w:r>
      <w:r>
        <w:rPr>
          <w:szCs w:val="20"/>
        </w:rPr>
        <w:instrText xml:space="preserve"> REF odst46 \n \h </w:instrText>
      </w:r>
      <w:r>
        <w:rPr>
          <w:szCs w:val="20"/>
        </w:rPr>
      </w:r>
      <w:r>
        <w:rPr>
          <w:szCs w:val="20"/>
        </w:rPr>
        <w:fldChar w:fldCharType="separate"/>
      </w:r>
      <w:r w:rsidR="00A25EE5">
        <w:rPr>
          <w:szCs w:val="20"/>
        </w:rPr>
        <w:t>4.6</w:t>
      </w:r>
      <w:r>
        <w:rPr>
          <w:szCs w:val="20"/>
        </w:rPr>
        <w:fldChar w:fldCharType="end"/>
      </w:r>
      <w:r>
        <w:rPr>
          <w:szCs w:val="20"/>
        </w:rPr>
        <w:t xml:space="preserve"> </w:t>
      </w:r>
      <w:r w:rsidRPr="00075ACB">
        <w:rPr>
          <w:szCs w:val="20"/>
        </w:rPr>
        <w:t>výše</w:t>
      </w:r>
      <w:r w:rsidRPr="00075ACB">
        <w:t>).</w:t>
      </w:r>
    </w:p>
    <w:p w14:paraId="7329446D" w14:textId="77777777" w:rsidR="00D25B09" w:rsidRPr="00CA6A76" w:rsidRDefault="00D25B09" w:rsidP="00D25B09">
      <w:pPr>
        <w:pStyle w:val="Seznam"/>
      </w:pPr>
      <w:r w:rsidRPr="00CA6A76">
        <w:t>Trvání Smlouvy</w:t>
      </w:r>
    </w:p>
    <w:p w14:paraId="1132EC35" w14:textId="01BC5A6B" w:rsidR="00D25B09" w:rsidRPr="00075ACB" w:rsidRDefault="00D25B09" w:rsidP="00D25B09">
      <w:pPr>
        <w:pStyle w:val="Seznam2"/>
      </w:pPr>
      <w:r w:rsidRPr="00075ACB">
        <w:t>Smlouva se uzavírá na dobu určitou</w:t>
      </w:r>
      <w:bookmarkStart w:id="34" w:name="_Hlk117685884"/>
      <w:bookmarkEnd w:id="34"/>
      <w:r w:rsidR="00B54AD6">
        <w:t xml:space="preserve">, a to do vyčerpání finančního limitu Smlouvy ve výši </w:t>
      </w:r>
      <w:r w:rsidR="008F24F6">
        <w:t>2</w:t>
      </w:r>
      <w:r w:rsidR="00B54AD6">
        <w:t> </w:t>
      </w:r>
      <w:r w:rsidR="008F24F6">
        <w:t>0</w:t>
      </w:r>
      <w:r w:rsidR="00B54AD6">
        <w:t>00 000,- kč bez DPH.</w:t>
      </w:r>
    </w:p>
    <w:p w14:paraId="699C623A" w14:textId="77777777" w:rsidR="00D25B09" w:rsidRPr="00075ACB" w:rsidRDefault="00D25B09" w:rsidP="00D25B09">
      <w:pPr>
        <w:pStyle w:val="Seznam2"/>
      </w:pPr>
      <w:r w:rsidRPr="00075ACB">
        <w:t>Smlouva</w:t>
      </w:r>
      <w:r w:rsidRPr="00075ACB">
        <w:rPr>
          <w:szCs w:val="20"/>
        </w:rPr>
        <w:t xml:space="preserve"> zaniká:</w:t>
      </w:r>
    </w:p>
    <w:p w14:paraId="250BD483" w14:textId="094EC381" w:rsidR="00D25B09" w:rsidRPr="00075ACB" w:rsidRDefault="00D25B09" w:rsidP="00D25B09">
      <w:pPr>
        <w:pStyle w:val="Seznam3"/>
      </w:pPr>
      <w:r w:rsidRPr="00075ACB">
        <w:rPr>
          <w:szCs w:val="20"/>
        </w:rPr>
        <w:t xml:space="preserve">odstoupením od Smlouvy z důvodů uvedených v odst. </w:t>
      </w:r>
      <w:r>
        <w:rPr>
          <w:szCs w:val="20"/>
        </w:rPr>
        <w:fldChar w:fldCharType="begin"/>
      </w:r>
      <w:r>
        <w:rPr>
          <w:szCs w:val="20"/>
        </w:rPr>
        <w:instrText xml:space="preserve"> REF odst113 \n \h </w:instrText>
      </w:r>
      <w:r>
        <w:rPr>
          <w:szCs w:val="20"/>
        </w:rPr>
      </w:r>
      <w:r>
        <w:rPr>
          <w:szCs w:val="20"/>
        </w:rPr>
        <w:fldChar w:fldCharType="separate"/>
      </w:r>
      <w:r w:rsidR="00A25EE5">
        <w:rPr>
          <w:szCs w:val="20"/>
        </w:rPr>
        <w:t>10.3</w:t>
      </w:r>
      <w:r>
        <w:rPr>
          <w:szCs w:val="20"/>
        </w:rPr>
        <w:fldChar w:fldCharType="end"/>
      </w:r>
      <w:r>
        <w:rPr>
          <w:szCs w:val="20"/>
        </w:rPr>
        <w:t xml:space="preserve"> </w:t>
      </w:r>
      <w:r w:rsidRPr="00075ACB">
        <w:rPr>
          <w:szCs w:val="20"/>
        </w:rPr>
        <w:t>(odstoupení ze</w:t>
      </w:r>
      <w:r>
        <w:rPr>
          <w:szCs w:val="20"/>
        </w:rPr>
        <w:t> </w:t>
      </w:r>
      <w:r w:rsidRPr="00075ACB">
        <w:rPr>
          <w:szCs w:val="20"/>
        </w:rPr>
        <w:t xml:space="preserve">strany Poradce) a </w:t>
      </w:r>
      <w:r>
        <w:rPr>
          <w:szCs w:val="20"/>
        </w:rPr>
        <w:fldChar w:fldCharType="begin"/>
      </w:r>
      <w:r>
        <w:rPr>
          <w:szCs w:val="20"/>
        </w:rPr>
        <w:instrText xml:space="preserve"> REF odst114 \n \h </w:instrText>
      </w:r>
      <w:r>
        <w:rPr>
          <w:szCs w:val="20"/>
        </w:rPr>
      </w:r>
      <w:r>
        <w:rPr>
          <w:szCs w:val="20"/>
        </w:rPr>
        <w:fldChar w:fldCharType="separate"/>
      </w:r>
      <w:r w:rsidR="00A25EE5">
        <w:rPr>
          <w:szCs w:val="20"/>
        </w:rPr>
        <w:t>10.4</w:t>
      </w:r>
      <w:r>
        <w:rPr>
          <w:szCs w:val="20"/>
        </w:rPr>
        <w:fldChar w:fldCharType="end"/>
      </w:r>
      <w:r w:rsidRPr="00075ACB">
        <w:rPr>
          <w:szCs w:val="20"/>
        </w:rPr>
        <w:t xml:space="preserve"> (</w:t>
      </w:r>
      <w:r w:rsidRPr="00075ACB">
        <w:t>odstoupení</w:t>
      </w:r>
      <w:r w:rsidRPr="00075ACB">
        <w:rPr>
          <w:szCs w:val="20"/>
        </w:rPr>
        <w:t xml:space="preserve"> ze strany Klienta) níže</w:t>
      </w:r>
      <w:r w:rsidRPr="00075ACB">
        <w:t>;</w:t>
      </w:r>
    </w:p>
    <w:p w14:paraId="51E47B4F" w14:textId="27F0AA41" w:rsidR="00D25B09" w:rsidRPr="00075ACB" w:rsidRDefault="00D25B09" w:rsidP="00D25B09">
      <w:pPr>
        <w:pStyle w:val="Seznam3"/>
      </w:pPr>
      <w:r w:rsidRPr="00075ACB">
        <w:t>výpovědí Smlouvy z důvodů uvedených v odst. </w:t>
      </w:r>
      <w:r>
        <w:fldChar w:fldCharType="begin"/>
      </w:r>
      <w:r>
        <w:instrText xml:space="preserve"> REF odst115 \n \h </w:instrText>
      </w:r>
      <w:r>
        <w:fldChar w:fldCharType="separate"/>
      </w:r>
      <w:r w:rsidR="00A25EE5">
        <w:t>10.5</w:t>
      </w:r>
      <w:r>
        <w:fldChar w:fldCharType="end"/>
      </w:r>
      <w:r w:rsidRPr="00075ACB">
        <w:t xml:space="preserve"> (výpověď ze strany Klienta) a </w:t>
      </w:r>
      <w:r>
        <w:fldChar w:fldCharType="begin"/>
      </w:r>
      <w:r>
        <w:instrText xml:space="preserve"> REF odst116 \n \h </w:instrText>
      </w:r>
      <w:r>
        <w:fldChar w:fldCharType="separate"/>
      </w:r>
      <w:r w:rsidR="00A25EE5">
        <w:t>10.6</w:t>
      </w:r>
      <w:r>
        <w:fldChar w:fldCharType="end"/>
      </w:r>
      <w:r w:rsidRPr="00075ACB">
        <w:t xml:space="preserve"> (výpověď ze strany Poradce) níže; nebo</w:t>
      </w:r>
    </w:p>
    <w:p w14:paraId="455B57BF" w14:textId="77777777" w:rsidR="00D25B09" w:rsidRPr="00075ACB" w:rsidRDefault="00D25B09" w:rsidP="00D25B09">
      <w:pPr>
        <w:pStyle w:val="Seznam3"/>
      </w:pPr>
      <w:r w:rsidRPr="00075ACB">
        <w:rPr>
          <w:szCs w:val="20"/>
        </w:rPr>
        <w:t>vzájemnou dohodou Poradce a Klienta</w:t>
      </w:r>
      <w:r w:rsidRPr="00075ACB">
        <w:t>.</w:t>
      </w:r>
    </w:p>
    <w:p w14:paraId="5C421041" w14:textId="77777777" w:rsidR="00D25B09" w:rsidRPr="00075ACB" w:rsidRDefault="00D25B09" w:rsidP="00D25B09">
      <w:pPr>
        <w:pStyle w:val="Seznam2"/>
      </w:pPr>
      <w:bookmarkStart w:id="35" w:name="_Ref54610614"/>
      <w:bookmarkStart w:id="36" w:name="odst113"/>
      <w:r w:rsidRPr="00075ACB">
        <w:rPr>
          <w:szCs w:val="20"/>
        </w:rPr>
        <w:t xml:space="preserve">Poradce je povinen od Smlouvy odstoupit v případě, kdy se v průběhu poskytování Služeb </w:t>
      </w:r>
      <w:r w:rsidRPr="00075ACB">
        <w:t>podstatně</w:t>
      </w:r>
      <w:r w:rsidRPr="00075ACB">
        <w:rPr>
          <w:szCs w:val="20"/>
        </w:rPr>
        <w:t xml:space="preserve"> zvětší rozsah možné odpovědnosti Poradce za škodu, nedojde-li k přiměřenému rozšíření pojištění pro případ odpovědnosti za škodu</w:t>
      </w:r>
      <w:bookmarkEnd w:id="35"/>
      <w:r w:rsidRPr="00075ACB">
        <w:t>.</w:t>
      </w:r>
    </w:p>
    <w:p w14:paraId="6D766D98" w14:textId="77777777" w:rsidR="00D25B09" w:rsidRPr="00075ACB" w:rsidRDefault="00D25B09" w:rsidP="00D25B09">
      <w:pPr>
        <w:pStyle w:val="Seznam2"/>
      </w:pPr>
      <w:bookmarkStart w:id="37" w:name="_Ref54610626"/>
      <w:bookmarkStart w:id="38" w:name="odst114"/>
      <w:bookmarkEnd w:id="36"/>
      <w:r w:rsidRPr="00075ACB">
        <w:t>Klient</w:t>
      </w:r>
      <w:r w:rsidRPr="00075ACB">
        <w:rPr>
          <w:szCs w:val="20"/>
        </w:rPr>
        <w:t xml:space="preserve"> je oprávněn od Smlouvy odstoupit</w:t>
      </w:r>
      <w:r w:rsidRPr="00075ACB">
        <w:t>:</w:t>
      </w:r>
      <w:bookmarkEnd w:id="37"/>
    </w:p>
    <w:bookmarkEnd w:id="38"/>
    <w:p w14:paraId="73575434" w14:textId="77777777" w:rsidR="00D25B09" w:rsidRPr="00075ACB" w:rsidRDefault="00D25B09" w:rsidP="00D25B09">
      <w:pPr>
        <w:pStyle w:val="Seznam3"/>
      </w:pPr>
      <w:r w:rsidRPr="00075ACB">
        <w:rPr>
          <w:szCs w:val="20"/>
        </w:rPr>
        <w:t>poskytuje-li Poradce Služby v hrubém rozporu se Smlouvou nebo právními předpisy tak, že na dalším pokračování v plnění Smlouvy nelze spravedlivě trvat, nebo pokud Klient Poradce na takovou skutečnost opakovaně upozorní;</w:t>
      </w:r>
      <w:r w:rsidRPr="00075ACB">
        <w:rPr>
          <w:rFonts w:cstheme="minorHAnsi"/>
          <w:color w:val="00B0F0"/>
        </w:rPr>
        <w:t xml:space="preserve"> </w:t>
      </w:r>
      <w:r w:rsidRPr="00075ACB">
        <w:rPr>
          <w:szCs w:val="20"/>
        </w:rPr>
        <w:t>nebo</w:t>
      </w:r>
    </w:p>
    <w:p w14:paraId="784655FC" w14:textId="77777777" w:rsidR="00D25B09" w:rsidRPr="00075ACB" w:rsidRDefault="00D25B09" w:rsidP="00D25B09">
      <w:pPr>
        <w:pStyle w:val="Seznam3"/>
      </w:pPr>
      <w:r w:rsidRPr="00075ACB">
        <w:rPr>
          <w:szCs w:val="20"/>
        </w:rPr>
        <w:t xml:space="preserve">je-li Poradce s poskytováním Služeb v prodlení, přičemž toto prodlení znamená podstatné </w:t>
      </w:r>
      <w:r w:rsidRPr="00075ACB">
        <w:t>porušení</w:t>
      </w:r>
      <w:r w:rsidRPr="00075ACB">
        <w:rPr>
          <w:szCs w:val="20"/>
        </w:rPr>
        <w:t xml:space="preserve"> Smlouvy</w:t>
      </w:r>
      <w:r w:rsidRPr="00075ACB">
        <w:rPr>
          <w:rFonts w:cs="Arial"/>
        </w:rPr>
        <w:t>.</w:t>
      </w:r>
    </w:p>
    <w:p w14:paraId="49A64C9B" w14:textId="77777777" w:rsidR="00D25B09" w:rsidRPr="00075ACB" w:rsidRDefault="00D25B09" w:rsidP="00D25B09">
      <w:pPr>
        <w:pStyle w:val="Seznam2"/>
      </w:pPr>
      <w:bookmarkStart w:id="39" w:name="odst115"/>
      <w:bookmarkStart w:id="40" w:name="_Ref54609748"/>
      <w:r w:rsidRPr="00075ACB">
        <w:rPr>
          <w:szCs w:val="20"/>
        </w:rPr>
        <w:t xml:space="preserve">Klient je oprávněn Smlouvu vypovědět bez uvedení důvodu písemnou výpovědí. Výpověď je účinná </w:t>
      </w:r>
      <w:r w:rsidRPr="00075ACB">
        <w:t>dnem</w:t>
      </w:r>
      <w:r w:rsidRPr="00075ACB">
        <w:rPr>
          <w:szCs w:val="20"/>
        </w:rPr>
        <w:t>, kdy je doručena Poradci, může však v ní být uvedeno pozdější datum účinnosti výpovědi. Výpověď se může vztahovat jen k některým věcem nebo některým oblastem Služeb</w:t>
      </w:r>
      <w:bookmarkEnd w:id="39"/>
      <w:r w:rsidRPr="00075ACB">
        <w:t>.</w:t>
      </w:r>
      <w:bookmarkEnd w:id="40"/>
    </w:p>
    <w:p w14:paraId="0BD5A37D" w14:textId="77777777" w:rsidR="00D25B09" w:rsidRPr="00075ACB" w:rsidRDefault="00D25B09" w:rsidP="00D25B09">
      <w:pPr>
        <w:pStyle w:val="Seznam2"/>
      </w:pPr>
      <w:bookmarkStart w:id="41" w:name="_Ref54609750"/>
      <w:bookmarkStart w:id="42" w:name="odst116"/>
      <w:r w:rsidRPr="00075ACB">
        <w:rPr>
          <w:szCs w:val="20"/>
        </w:rPr>
        <w:t>Poradce je oprávněn Smlouvu vypovědět, a to i částečně, s okamžitou účinností</w:t>
      </w:r>
      <w:r w:rsidRPr="00075ACB">
        <w:t>:</w:t>
      </w:r>
      <w:bookmarkEnd w:id="41"/>
    </w:p>
    <w:bookmarkEnd w:id="42"/>
    <w:p w14:paraId="1DEDA956" w14:textId="77777777" w:rsidR="00D25B09" w:rsidRPr="00075ACB" w:rsidRDefault="00D25B09" w:rsidP="00D25B09">
      <w:pPr>
        <w:pStyle w:val="Seznam3"/>
      </w:pPr>
      <w:r w:rsidRPr="00075ACB">
        <w:rPr>
          <w:szCs w:val="20"/>
        </w:rPr>
        <w:t xml:space="preserve">dojde-li k narušení </w:t>
      </w:r>
      <w:r w:rsidRPr="00075ACB">
        <w:t>vzájemné</w:t>
      </w:r>
      <w:r w:rsidRPr="00075ACB">
        <w:rPr>
          <w:szCs w:val="20"/>
        </w:rPr>
        <w:t xml:space="preserve"> důvěry Poradce a Klienta</w:t>
      </w:r>
      <w:r w:rsidRPr="00075ACB">
        <w:t>;</w:t>
      </w:r>
    </w:p>
    <w:p w14:paraId="41860130" w14:textId="77777777" w:rsidR="00D25B09" w:rsidRPr="00075ACB" w:rsidRDefault="00D25B09" w:rsidP="00D25B09">
      <w:pPr>
        <w:pStyle w:val="Seznam3"/>
      </w:pPr>
      <w:r w:rsidRPr="00075ACB">
        <w:rPr>
          <w:szCs w:val="20"/>
        </w:rPr>
        <w:t>pokud Klient Poradci neposkytuje potřebnou asistenci a součinnost</w:t>
      </w:r>
      <w:r w:rsidRPr="00075ACB">
        <w:t>;</w:t>
      </w:r>
    </w:p>
    <w:p w14:paraId="4CE86A13" w14:textId="77777777" w:rsidR="00D25B09" w:rsidRPr="00075ACB" w:rsidRDefault="00D25B09" w:rsidP="00D25B09">
      <w:pPr>
        <w:pStyle w:val="Seznam3"/>
      </w:pPr>
      <w:r w:rsidRPr="00075ACB">
        <w:rPr>
          <w:szCs w:val="20"/>
        </w:rPr>
        <w:t>pokud přes Poradcovo poučení o tom, že Klientovy pokyny jsou v rozporu s</w:t>
      </w:r>
      <w:r>
        <w:rPr>
          <w:szCs w:val="20"/>
        </w:rPr>
        <w:t> </w:t>
      </w:r>
      <w:r w:rsidRPr="00075ACB">
        <w:rPr>
          <w:szCs w:val="20"/>
        </w:rPr>
        <w:t xml:space="preserve">právními nebo stavovskými </w:t>
      </w:r>
      <w:r w:rsidRPr="00075ACB">
        <w:t>předpisy</w:t>
      </w:r>
      <w:r w:rsidRPr="00075ACB">
        <w:rPr>
          <w:szCs w:val="20"/>
        </w:rPr>
        <w:t>, trvá Klient na tom, aby Poradce přesto postupoval podle těchto pokynů</w:t>
      </w:r>
      <w:r w:rsidRPr="00075ACB">
        <w:t>;</w:t>
      </w:r>
    </w:p>
    <w:p w14:paraId="0B3A3A5D" w14:textId="2B881093" w:rsidR="00D25B09" w:rsidRPr="00941C90" w:rsidRDefault="00D25B09" w:rsidP="00D25B09">
      <w:pPr>
        <w:pStyle w:val="Seznam3"/>
      </w:pPr>
      <w:r w:rsidRPr="00075ACB">
        <w:rPr>
          <w:szCs w:val="20"/>
        </w:rPr>
        <w:t xml:space="preserve">pokud Klient </w:t>
      </w:r>
      <w:r w:rsidRPr="00075ACB">
        <w:t>Poradci</w:t>
      </w:r>
      <w:r w:rsidRPr="00075ACB">
        <w:rPr>
          <w:szCs w:val="20"/>
        </w:rPr>
        <w:t xml:space="preserve"> nedodá v přiměřeném čase písemné potvrzení podle odst.</w:t>
      </w:r>
      <w:r>
        <w:rPr>
          <w:szCs w:val="20"/>
        </w:rPr>
        <w:t xml:space="preserve"> </w:t>
      </w:r>
      <w:r>
        <w:rPr>
          <w:szCs w:val="20"/>
        </w:rPr>
        <w:fldChar w:fldCharType="begin"/>
      </w:r>
      <w:r>
        <w:rPr>
          <w:szCs w:val="20"/>
        </w:rPr>
        <w:instrText xml:space="preserve"> REF odst435 \n \h </w:instrText>
      </w:r>
      <w:r>
        <w:rPr>
          <w:szCs w:val="20"/>
        </w:rPr>
      </w:r>
      <w:r>
        <w:rPr>
          <w:szCs w:val="20"/>
        </w:rPr>
        <w:fldChar w:fldCharType="separate"/>
      </w:r>
      <w:r w:rsidR="00A25EE5">
        <w:rPr>
          <w:szCs w:val="20"/>
        </w:rPr>
        <w:t>4.3.5</w:t>
      </w:r>
      <w:r>
        <w:rPr>
          <w:szCs w:val="20"/>
        </w:rPr>
        <w:fldChar w:fldCharType="end"/>
      </w:r>
      <w:r w:rsidRPr="00075ACB">
        <w:rPr>
          <w:szCs w:val="20"/>
        </w:rPr>
        <w:t xml:space="preserve"> výše; nebo</w:t>
      </w:r>
    </w:p>
    <w:p w14:paraId="53DDC4FF" w14:textId="77777777" w:rsidR="00D25B09" w:rsidRPr="00031302" w:rsidRDefault="00D25B09" w:rsidP="00D25B09">
      <w:pPr>
        <w:pStyle w:val="Seznam3"/>
      </w:pPr>
      <w:r w:rsidRPr="00031302">
        <w:lastRenderedPageBreak/>
        <w:t>v případě, že je Klient v prodlení s plněním svých peněžitých závazků vůči Poradci, včetně povinnosti složit přiměřenou zálohu.</w:t>
      </w:r>
    </w:p>
    <w:p w14:paraId="7DDB41DA" w14:textId="77777777" w:rsidR="00D25B09" w:rsidRPr="00075ACB" w:rsidRDefault="00D25B09" w:rsidP="00D25B09">
      <w:pPr>
        <w:pStyle w:val="Seznam2"/>
      </w:pPr>
      <w:r w:rsidRPr="00075ACB">
        <w:rPr>
          <w:szCs w:val="20"/>
        </w:rPr>
        <w:t xml:space="preserve">Výpovědí není dotčeno poskytování Služeb ve věcech, které Klient do skončení výpovědní doby </w:t>
      </w:r>
      <w:r w:rsidRPr="00075ACB">
        <w:t>objednal</w:t>
      </w:r>
      <w:r w:rsidRPr="00075ACB">
        <w:rPr>
          <w:szCs w:val="20"/>
        </w:rPr>
        <w:t>, s výjimkou Služeb poskytovaných na neurčitou dobu. I v této části však může Poradce Smlouvu vypovědět z důvodů stanovených v</w:t>
      </w:r>
      <w:r>
        <w:rPr>
          <w:szCs w:val="20"/>
        </w:rPr>
        <w:t> </w:t>
      </w:r>
      <w:r w:rsidRPr="00075ACB">
        <w:rPr>
          <w:szCs w:val="20"/>
        </w:rPr>
        <w:t>ní</w:t>
      </w:r>
      <w:r>
        <w:rPr>
          <w:szCs w:val="20"/>
        </w:rPr>
        <w:t> </w:t>
      </w:r>
      <w:r w:rsidRPr="00075ACB">
        <w:rPr>
          <w:szCs w:val="20"/>
        </w:rPr>
        <w:t>nebo v právním předpise</w:t>
      </w:r>
      <w:r w:rsidRPr="00075ACB">
        <w:t>.</w:t>
      </w:r>
    </w:p>
    <w:p w14:paraId="5F7A3284" w14:textId="77777777" w:rsidR="00D25B09" w:rsidRPr="00075ACB" w:rsidRDefault="00D25B09" w:rsidP="00D25B09">
      <w:pPr>
        <w:pStyle w:val="Seznam2"/>
      </w:pPr>
      <w:r w:rsidRPr="00075ACB">
        <w:rPr>
          <w:szCs w:val="20"/>
        </w:rPr>
        <w:t>Dojde-li k ukončení účinnosti Smlouvy, je Poradce povinen v souladu s příslušným právním předpisem a v souladu se stavovskými předpisy, které se na Poradce vztahují, provést neodkladné úkony směřující k zachování Klientových oprávněných zájmů, neučiní-li Klient jiná opatření, o kterých Poradce informoval</w:t>
      </w:r>
      <w:r w:rsidRPr="00075ACB">
        <w:t>.</w:t>
      </w:r>
    </w:p>
    <w:p w14:paraId="6DF0E890" w14:textId="328ACEB3" w:rsidR="00D25B09" w:rsidRPr="00075ACB" w:rsidRDefault="00D25B09" w:rsidP="00D25B09">
      <w:pPr>
        <w:pStyle w:val="Seznam2"/>
      </w:pPr>
      <w:r w:rsidRPr="00075ACB">
        <w:rPr>
          <w:szCs w:val="20"/>
        </w:rPr>
        <w:t>Ve všech předchozích případech je Klient povinen uhradit Poradci odměnu za poskytnuté a dosud neuhrazené Služby, jakož i účelně vynaložené náklady dle čl.</w:t>
      </w:r>
      <w:r>
        <w:rPr>
          <w:szCs w:val="20"/>
        </w:rPr>
        <w:t> </w:t>
      </w:r>
      <w:r>
        <w:rPr>
          <w:szCs w:val="20"/>
        </w:rPr>
        <w:fldChar w:fldCharType="begin"/>
      </w:r>
      <w:r>
        <w:rPr>
          <w:szCs w:val="20"/>
        </w:rPr>
        <w:instrText xml:space="preserve"> REF cl2 \n \h </w:instrText>
      </w:r>
      <w:r>
        <w:rPr>
          <w:szCs w:val="20"/>
        </w:rPr>
      </w:r>
      <w:r>
        <w:rPr>
          <w:szCs w:val="20"/>
        </w:rPr>
        <w:fldChar w:fldCharType="separate"/>
      </w:r>
      <w:r w:rsidR="00A25EE5">
        <w:rPr>
          <w:szCs w:val="20"/>
        </w:rPr>
        <w:t>2</w:t>
      </w:r>
      <w:r>
        <w:rPr>
          <w:szCs w:val="20"/>
        </w:rPr>
        <w:fldChar w:fldCharType="end"/>
      </w:r>
      <w:r>
        <w:rPr>
          <w:szCs w:val="20"/>
        </w:rPr>
        <w:t xml:space="preserve"> </w:t>
      </w:r>
      <w:r w:rsidRPr="00075ACB">
        <w:rPr>
          <w:szCs w:val="20"/>
        </w:rPr>
        <w:t>výše</w:t>
      </w:r>
      <w:r w:rsidRPr="00075ACB">
        <w:t>.</w:t>
      </w:r>
    </w:p>
    <w:p w14:paraId="4E16CAC2" w14:textId="38004702" w:rsidR="00D25B09" w:rsidRDefault="00D25B09" w:rsidP="00D25B09">
      <w:pPr>
        <w:pStyle w:val="Seznam2"/>
      </w:pPr>
      <w:r w:rsidRPr="009F74E0">
        <w:t>V případě ukončení Smlouvy Poradce na vyžádání vrátí Klientovi všechny podklady, které od Klienta v průběhu plnění Smlouvy obdržel, včetně všech pověření a plných mocí, kterými Klient Poradce pověřil, jakož i všechny věci, dokumenty či doklady, které Poradce za Klienta převzal při plnění Smlouvy a které má k dispozici. Povinnost Poradce dle předchozí věty se uplatní pouze k takovým podkladům, které má Poradce povinnost uchovávat v souladu se stavovskými předpisy. O</w:t>
      </w:r>
      <w:r>
        <w:t> </w:t>
      </w:r>
      <w:r w:rsidRPr="009F74E0">
        <w:t>takovém předání Poradce s Klientem vyhotoví předávací protokol</w:t>
      </w:r>
      <w:r w:rsidRPr="00075ACB">
        <w:rPr>
          <w:szCs w:val="20"/>
        </w:rPr>
        <w:t xml:space="preserve">. Ustanovení odst. </w:t>
      </w:r>
      <w:r>
        <w:rPr>
          <w:szCs w:val="20"/>
        </w:rPr>
        <w:fldChar w:fldCharType="begin"/>
      </w:r>
      <w:r>
        <w:rPr>
          <w:szCs w:val="20"/>
        </w:rPr>
        <w:instrText xml:space="preserve"> REF odst415 \n \h </w:instrText>
      </w:r>
      <w:r>
        <w:rPr>
          <w:szCs w:val="20"/>
        </w:rPr>
      </w:r>
      <w:r>
        <w:rPr>
          <w:szCs w:val="20"/>
        </w:rPr>
        <w:fldChar w:fldCharType="separate"/>
      </w:r>
      <w:r w:rsidR="00A25EE5">
        <w:rPr>
          <w:szCs w:val="20"/>
        </w:rPr>
        <w:t>4.1.5</w:t>
      </w:r>
      <w:r>
        <w:rPr>
          <w:szCs w:val="20"/>
        </w:rPr>
        <w:fldChar w:fldCharType="end"/>
      </w:r>
      <w:r>
        <w:rPr>
          <w:szCs w:val="20"/>
        </w:rPr>
        <w:t xml:space="preserve"> </w:t>
      </w:r>
      <w:r w:rsidRPr="00075ACB">
        <w:rPr>
          <w:szCs w:val="20"/>
        </w:rPr>
        <w:t>výše tím není dotčeno</w:t>
      </w:r>
      <w:r w:rsidRPr="00075ACB">
        <w:t>.</w:t>
      </w:r>
    </w:p>
    <w:p w14:paraId="5B6D4446" w14:textId="77777777" w:rsidR="00D25B09" w:rsidRPr="00CA6A76" w:rsidRDefault="00D25B09" w:rsidP="00D25B09">
      <w:pPr>
        <w:pStyle w:val="Seznam"/>
      </w:pPr>
      <w:r w:rsidRPr="00CA6A76">
        <w:t>Závěrečná ujednání</w:t>
      </w:r>
    </w:p>
    <w:p w14:paraId="09E11C6E" w14:textId="77777777" w:rsidR="00D25B09" w:rsidRPr="00075ACB" w:rsidRDefault="00D25B09" w:rsidP="00D25B09">
      <w:pPr>
        <w:pStyle w:val="Seznam2"/>
      </w:pPr>
      <w:r w:rsidRPr="00075ACB">
        <w:t>Smlouvu lze měnit a doplňovat pouze písemně ve formě číslovaných dodatků podepsaných osobami oprávněnými zastupovat Smluvní strany.</w:t>
      </w:r>
    </w:p>
    <w:p w14:paraId="1C0C6A20" w14:textId="77777777" w:rsidR="00D25B09" w:rsidRPr="00075ACB" w:rsidRDefault="00D25B09" w:rsidP="00D25B09">
      <w:pPr>
        <w:pStyle w:val="Seznam2"/>
      </w:pPr>
      <w:r w:rsidRPr="00075ACB">
        <w:rPr>
          <w:szCs w:val="20"/>
        </w:rPr>
        <w:t xml:space="preserve">Právní vztahy založené Smlouvou se řídí právem České republiky, především pak občanským zákoníkem a příslušnými právními, profesními a </w:t>
      </w:r>
      <w:r w:rsidRPr="00075ACB">
        <w:t>jinými</w:t>
      </w:r>
      <w:r w:rsidRPr="00075ACB">
        <w:rPr>
          <w:szCs w:val="20"/>
        </w:rPr>
        <w:t xml:space="preserve"> předpisy.</w:t>
      </w:r>
    </w:p>
    <w:p w14:paraId="23501003" w14:textId="77777777" w:rsidR="00D25B09" w:rsidRPr="00075ACB" w:rsidRDefault="00D25B09" w:rsidP="00D25B09">
      <w:pPr>
        <w:pStyle w:val="Seznam2"/>
        <w:rPr>
          <w:rFonts w:cs="Arial"/>
        </w:rPr>
      </w:pPr>
      <w:r w:rsidRPr="00075ACB">
        <w:rPr>
          <w:szCs w:val="20"/>
        </w:rPr>
        <w:t xml:space="preserve">Případné majetkové spory vyplývající ze Smlouvy či v souvislosti s ní budou rozhodnuty v rozhodčím řízení vedeném třemi rozhodci před stálým Rozhodčím soudem při Hospodářské komoře ČR a Agrární komoře ČR podle jeho řádu. Místem rozhodčího řízení bude Praha. Jazykem rozhodčího řízení bude </w:t>
      </w:r>
      <w:bookmarkStart w:id="43" w:name="_Hlk117686011"/>
      <w:r w:rsidRPr="00075ACB">
        <w:rPr>
          <w:szCs w:val="20"/>
        </w:rPr>
        <w:t>čeština.</w:t>
      </w:r>
      <w:bookmarkEnd w:id="43"/>
    </w:p>
    <w:p w14:paraId="2D97EC88" w14:textId="77777777" w:rsidR="00D25B09" w:rsidRPr="00CA6A76" w:rsidRDefault="00D25B09" w:rsidP="00D25B09">
      <w:pPr>
        <w:pStyle w:val="Seznam2"/>
        <w:rPr>
          <w:rFonts w:ascii="Calibri" w:hAnsi="Calibri"/>
          <w:spacing w:val="-4"/>
        </w:rPr>
      </w:pPr>
      <w:r w:rsidRPr="00CA6A76">
        <w:br w:type="page"/>
      </w:r>
    </w:p>
    <w:p w14:paraId="3859E976" w14:textId="77777777" w:rsidR="00D25B09" w:rsidRPr="00B60DDE" w:rsidRDefault="00D25B09" w:rsidP="00D25B09">
      <w:pPr>
        <w:rPr>
          <w:b/>
          <w:bCs/>
          <w:sz w:val="24"/>
          <w:szCs w:val="24"/>
        </w:rPr>
      </w:pPr>
      <w:r w:rsidRPr="00B60DDE">
        <w:rPr>
          <w:b/>
          <w:bCs/>
          <w:sz w:val="24"/>
          <w:szCs w:val="24"/>
        </w:rPr>
        <w:lastRenderedPageBreak/>
        <w:t>Podpisová strana</w:t>
      </w:r>
    </w:p>
    <w:p w14:paraId="6C5E155A" w14:textId="77777777" w:rsidR="00D25B09" w:rsidRPr="00CA6A76" w:rsidRDefault="00D25B09" w:rsidP="00D25B09">
      <w:r w:rsidRPr="00393F66">
        <w:t>Smluvní strany prohlašují, že si tuto Smlouvu přečetly, že s jejím obsahem souhlasí a</w:t>
      </w:r>
      <w:r>
        <w:t> </w:t>
      </w:r>
      <w:r w:rsidRPr="00393F66">
        <w:t>na</w:t>
      </w:r>
      <w:r>
        <w:t> </w:t>
      </w:r>
      <w:r w:rsidRPr="00393F66">
        <w:t>důkaz toho k ní připojují svoje podpisy</w:t>
      </w:r>
      <w:r w:rsidRPr="00CA6A76">
        <w:t>.</w:t>
      </w:r>
    </w:p>
    <w:p w14:paraId="172BA299" w14:textId="77777777" w:rsidR="00D25B09" w:rsidRPr="00AE4056" w:rsidRDefault="00D25B09" w:rsidP="00D25B09">
      <w:pPr>
        <w:rPr>
          <w:color w:val="000000" w:themeColor="text1"/>
        </w:rPr>
      </w:pPr>
    </w:p>
    <w:tbl>
      <w:tblPr>
        <w:tblpPr w:leftFromText="181" w:rightFromText="181" w:vertAnchor="text" w:horzAnchor="margin" w:tblpY="1"/>
        <w:tblOverlap w:val="never"/>
        <w:tblW w:w="9127" w:type="dxa"/>
        <w:tblLayout w:type="fixed"/>
        <w:tblCellMar>
          <w:left w:w="0" w:type="dxa"/>
          <w:right w:w="0" w:type="dxa"/>
        </w:tblCellMar>
        <w:tblLook w:val="0000" w:firstRow="0" w:lastRow="0" w:firstColumn="0" w:lastColumn="0" w:noHBand="0" w:noVBand="0"/>
      </w:tblPr>
      <w:tblGrid>
        <w:gridCol w:w="4422"/>
        <w:gridCol w:w="283"/>
        <w:gridCol w:w="4422"/>
      </w:tblGrid>
      <w:tr w:rsidR="00D25B09" w:rsidRPr="00AE4056" w14:paraId="395BC4FD" w14:textId="77777777" w:rsidTr="000B564B">
        <w:trPr>
          <w:trHeight w:val="2021"/>
        </w:trPr>
        <w:tc>
          <w:tcPr>
            <w:tcW w:w="4422" w:type="dxa"/>
            <w:tcMar>
              <w:left w:w="0" w:type="dxa"/>
              <w:right w:w="85" w:type="dxa"/>
            </w:tcMar>
          </w:tcPr>
          <w:p w14:paraId="4F4AD4E5" w14:textId="77777777" w:rsidR="00D25B09" w:rsidRPr="00AE4056" w:rsidRDefault="00D25B09" w:rsidP="000B564B">
            <w:pPr>
              <w:keepNext/>
              <w:keepLines/>
            </w:pPr>
            <w:r>
              <w:t>Podepsáno v</w:t>
            </w:r>
            <w:r w:rsidRPr="00056FB7">
              <w:rPr>
                <w:iCs/>
              </w:rPr>
              <w:t xml:space="preserve"> </w:t>
            </w:r>
            <w:r w:rsidRPr="00056FB7">
              <w:t xml:space="preserve">Praze </w:t>
            </w:r>
            <w:r w:rsidRPr="00056FB7">
              <w:rPr>
                <w:iCs/>
              </w:rPr>
              <w:t>dne dle data elektronického podpisu</w:t>
            </w:r>
          </w:p>
          <w:p w14:paraId="658B4551" w14:textId="77777777" w:rsidR="00D25B09" w:rsidRPr="00AE4056" w:rsidRDefault="00D25B09" w:rsidP="000B564B">
            <w:pPr>
              <w:keepNext/>
              <w:keepLines/>
              <w:rPr>
                <w:iCs/>
              </w:rPr>
            </w:pPr>
          </w:p>
          <w:tbl>
            <w:tblPr>
              <w:tblW w:w="4337" w:type="dxa"/>
              <w:tblLayout w:type="fixed"/>
              <w:tblLook w:val="04A0" w:firstRow="1" w:lastRow="0" w:firstColumn="1" w:lastColumn="0" w:noHBand="0" w:noVBand="1"/>
            </w:tblPr>
            <w:tblGrid>
              <w:gridCol w:w="4337"/>
            </w:tblGrid>
            <w:tr w:rsidR="00D25B09" w:rsidRPr="00AE4056" w14:paraId="33E2CBC2" w14:textId="77777777" w:rsidTr="000B564B">
              <w:trPr>
                <w:trHeight w:val="1366"/>
              </w:trPr>
              <w:tc>
                <w:tcPr>
                  <w:tcW w:w="4337" w:type="dxa"/>
                  <w:tcBorders>
                    <w:top w:val="single" w:sz="4" w:space="0" w:color="auto"/>
                    <w:left w:val="single" w:sz="4" w:space="0" w:color="auto"/>
                    <w:bottom w:val="single" w:sz="4" w:space="0" w:color="auto"/>
                    <w:right w:val="single" w:sz="4" w:space="0" w:color="auto"/>
                  </w:tcBorders>
                </w:tcPr>
                <w:p w14:paraId="2AEF281E" w14:textId="77777777" w:rsidR="00D25B09" w:rsidRPr="00AE4056" w:rsidRDefault="00D25B09" w:rsidP="002B1F6B">
                  <w:pPr>
                    <w:keepNext/>
                    <w:keepLines/>
                    <w:framePr w:hSpace="181" w:wrap="around" w:vAnchor="text" w:hAnchor="margin" w:y="1"/>
                    <w:spacing w:after="240"/>
                    <w:suppressOverlap/>
                    <w:rPr>
                      <w:iCs/>
                    </w:rPr>
                  </w:pPr>
                </w:p>
              </w:tc>
            </w:tr>
          </w:tbl>
          <w:p w14:paraId="1EAFA88C" w14:textId="77777777" w:rsidR="00D25B09" w:rsidRPr="009C7D79" w:rsidRDefault="00D25B09" w:rsidP="000B564B">
            <w:pPr>
              <w:keepNext/>
              <w:keepLines/>
              <w:spacing w:after="0"/>
              <w:rPr>
                <w:rStyle w:val="Zdraznn"/>
              </w:rPr>
            </w:pPr>
            <w:r w:rsidRPr="009C7D79">
              <w:rPr>
                <w:rStyle w:val="Zdraznn"/>
              </w:rPr>
              <w:t>Podepsáno elektronicky</w:t>
            </w:r>
          </w:p>
          <w:p w14:paraId="53E1B8E2" w14:textId="77777777" w:rsidR="00D25B09" w:rsidRPr="009C7D79" w:rsidRDefault="00D25B09" w:rsidP="000B564B">
            <w:pPr>
              <w:keepNext/>
              <w:keepLines/>
              <w:spacing w:after="0"/>
              <w:rPr>
                <w:rStyle w:val="Siln"/>
              </w:rPr>
            </w:pPr>
            <w:r w:rsidRPr="009C7D79">
              <w:rPr>
                <w:rStyle w:val="Siln"/>
              </w:rPr>
              <w:t>Ministerstvo práce a sociálních věcí</w:t>
            </w:r>
          </w:p>
          <w:p w14:paraId="157E8E85" w14:textId="4AAAEB68" w:rsidR="00D25B09" w:rsidRPr="00224F8A" w:rsidRDefault="00D25B09" w:rsidP="000D500C">
            <w:pPr>
              <w:keepNext/>
              <w:keepLines/>
              <w:spacing w:after="0"/>
              <w:rPr>
                <w:b/>
                <w:bCs/>
                <w:highlight w:val="yellow"/>
              </w:rPr>
            </w:pPr>
            <w:r w:rsidRPr="004C1F64">
              <w:rPr>
                <w:iCs/>
                <w:color w:val="000000"/>
              </w:rPr>
              <w:t>Zástupce</w:t>
            </w:r>
            <w:r w:rsidRPr="00B63AAA">
              <w:rPr>
                <w:iCs/>
                <w:color w:val="000000"/>
              </w:rPr>
              <w:t>:</w:t>
            </w:r>
            <w:r w:rsidR="000D500C" w:rsidRPr="00B63AAA">
              <w:rPr>
                <w:iCs/>
                <w:color w:val="000000"/>
              </w:rPr>
              <w:t xml:space="preserve"> Ing. Karel Trpkoš, </w:t>
            </w:r>
            <w:r w:rsidR="00B63AAA">
              <w:rPr>
                <w:iCs/>
                <w:color w:val="000000"/>
              </w:rPr>
              <w:t>vrchní ředitel</w:t>
            </w:r>
            <w:r w:rsidR="000D500C" w:rsidRPr="00B63AAA">
              <w:rPr>
                <w:iCs/>
                <w:color w:val="000000"/>
              </w:rPr>
              <w:t xml:space="preserve"> sekce informačních technologií</w:t>
            </w:r>
          </w:p>
        </w:tc>
        <w:tc>
          <w:tcPr>
            <w:tcW w:w="283" w:type="dxa"/>
            <w:tcMar>
              <w:left w:w="0" w:type="dxa"/>
              <w:right w:w="0" w:type="dxa"/>
            </w:tcMar>
          </w:tcPr>
          <w:p w14:paraId="5C733BE5" w14:textId="77777777" w:rsidR="00D25B09" w:rsidRDefault="00D25B09" w:rsidP="000B564B">
            <w:pPr>
              <w:keepNext/>
              <w:keepLines/>
              <w:rPr>
                <w:iCs/>
              </w:rPr>
            </w:pPr>
          </w:p>
        </w:tc>
        <w:tc>
          <w:tcPr>
            <w:tcW w:w="4422" w:type="dxa"/>
            <w:tcMar>
              <w:left w:w="0" w:type="dxa"/>
              <w:right w:w="85" w:type="dxa"/>
            </w:tcMar>
          </w:tcPr>
          <w:p w14:paraId="4BCDA3D8" w14:textId="77777777" w:rsidR="00D25B09" w:rsidRPr="00AE4056" w:rsidRDefault="00D25B09" w:rsidP="000B564B">
            <w:pPr>
              <w:keepNext/>
              <w:keepLines/>
            </w:pPr>
            <w:r>
              <w:rPr>
                <w:iCs/>
              </w:rPr>
              <w:t>Podepsáno v</w:t>
            </w:r>
            <w:r w:rsidRPr="00AE4056">
              <w:rPr>
                <w:iCs/>
              </w:rPr>
              <w:t xml:space="preserve"> Praze dne dle data elektronického podpisu</w:t>
            </w:r>
          </w:p>
          <w:p w14:paraId="2B1385A3" w14:textId="77777777" w:rsidR="00D25B09" w:rsidRPr="00AE4056" w:rsidRDefault="00D25B09" w:rsidP="000B564B">
            <w:pPr>
              <w:keepNext/>
              <w:keepLines/>
              <w:jc w:val="left"/>
            </w:pPr>
          </w:p>
          <w:tbl>
            <w:tblPr>
              <w:tblW w:w="0" w:type="auto"/>
              <w:tblLayout w:type="fixed"/>
              <w:tblLook w:val="04A0" w:firstRow="1" w:lastRow="0" w:firstColumn="1" w:lastColumn="0" w:noHBand="0" w:noVBand="1"/>
            </w:tblPr>
            <w:tblGrid>
              <w:gridCol w:w="4337"/>
            </w:tblGrid>
            <w:tr w:rsidR="00D25B09" w:rsidRPr="00AE4056" w14:paraId="762C8851" w14:textId="77777777" w:rsidTr="000B564B">
              <w:trPr>
                <w:trHeight w:val="1366"/>
              </w:trPr>
              <w:tc>
                <w:tcPr>
                  <w:tcW w:w="4337" w:type="dxa"/>
                  <w:tcBorders>
                    <w:top w:val="single" w:sz="4" w:space="0" w:color="auto"/>
                    <w:left w:val="single" w:sz="4" w:space="0" w:color="auto"/>
                    <w:bottom w:val="single" w:sz="4" w:space="0" w:color="auto"/>
                    <w:right w:val="single" w:sz="4" w:space="0" w:color="auto"/>
                  </w:tcBorders>
                </w:tcPr>
                <w:p w14:paraId="26FA94D5" w14:textId="77777777" w:rsidR="00D25B09" w:rsidRPr="00AE4056" w:rsidRDefault="00D25B09" w:rsidP="002B1F6B">
                  <w:pPr>
                    <w:keepNext/>
                    <w:keepLines/>
                    <w:framePr w:hSpace="181" w:wrap="around" w:vAnchor="text" w:hAnchor="margin" w:y="1"/>
                    <w:spacing w:after="240"/>
                    <w:suppressOverlap/>
                  </w:pPr>
                </w:p>
              </w:tc>
            </w:tr>
          </w:tbl>
          <w:p w14:paraId="25767C92" w14:textId="77777777" w:rsidR="00D25B09" w:rsidRPr="009C7D79" w:rsidRDefault="00D25B09" w:rsidP="000B564B">
            <w:pPr>
              <w:keepNext/>
              <w:keepLines/>
              <w:spacing w:after="0"/>
              <w:rPr>
                <w:rStyle w:val="Zdraznn"/>
              </w:rPr>
            </w:pPr>
            <w:r w:rsidRPr="009C7D79">
              <w:rPr>
                <w:rStyle w:val="Zdraznn"/>
              </w:rPr>
              <w:t>Podepsáno elektronicky</w:t>
            </w:r>
          </w:p>
          <w:p w14:paraId="4D95AB27" w14:textId="77777777" w:rsidR="00D25B09" w:rsidRPr="009C7D79" w:rsidRDefault="00D25B09" w:rsidP="000B564B">
            <w:pPr>
              <w:keepNext/>
              <w:keepLines/>
              <w:spacing w:after="0"/>
              <w:rPr>
                <w:rStyle w:val="Siln"/>
              </w:rPr>
            </w:pPr>
            <w:r w:rsidRPr="009C7D79">
              <w:rPr>
                <w:rStyle w:val="Siln"/>
              </w:rPr>
              <w:t>ROWAN LEGAL, advokátní kancelář s.r.o.</w:t>
            </w:r>
          </w:p>
          <w:p w14:paraId="01D3E744" w14:textId="77777777" w:rsidR="00D25B09" w:rsidRPr="00AE4056" w:rsidRDefault="00D25B09" w:rsidP="000B564B">
            <w:r w:rsidRPr="00AE4056">
              <w:rPr>
                <w:lang w:bidi="si-LK"/>
              </w:rPr>
              <w:t>Zástupce: JUDr. Josef Donát, LL.M., advokát a jednatel</w:t>
            </w:r>
          </w:p>
        </w:tc>
      </w:tr>
    </w:tbl>
    <w:p w14:paraId="10A0FAFA" w14:textId="44D75FCA" w:rsidR="00D25B09" w:rsidRPr="009C6A2C" w:rsidRDefault="00D25B09" w:rsidP="00D25B09">
      <w:pPr>
        <w:rPr>
          <w:color w:val="87949D" w:themeColor="accent6" w:themeShade="BF"/>
        </w:rPr>
      </w:pPr>
    </w:p>
    <w:sectPr w:rsidR="00D25B09" w:rsidRPr="009C6A2C" w:rsidSect="00DC294A">
      <w:headerReference w:type="default" r:id="rId11"/>
      <w:footerReference w:type="default" r:id="rId12"/>
      <w:headerReference w:type="first" r:id="rId13"/>
      <w:footerReference w:type="first" r:id="rId14"/>
      <w:type w:val="continuous"/>
      <w:pgSz w:w="11906" w:h="16838" w:code="9"/>
      <w:pgMar w:top="1304" w:right="1418" w:bottom="1701" w:left="1418" w:header="964" w:footer="39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6140" w14:textId="77777777" w:rsidR="001F26CC" w:rsidRDefault="001F26CC" w:rsidP="00197C6D">
      <w:r>
        <w:separator/>
      </w:r>
    </w:p>
  </w:endnote>
  <w:endnote w:type="continuationSeparator" w:id="0">
    <w:p w14:paraId="7870CAE5" w14:textId="77777777" w:rsidR="001F26CC" w:rsidRDefault="001F26CC" w:rsidP="001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914"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0"/>
      <w:gridCol w:w="964"/>
    </w:tblGrid>
    <w:tr w:rsidR="008B4EE6" w14:paraId="71E4F62D" w14:textId="77777777" w:rsidTr="000B564B">
      <w:tc>
        <w:tcPr>
          <w:tcW w:w="9950" w:type="dxa"/>
          <w:vAlign w:val="bottom"/>
        </w:tcPr>
        <w:p w14:paraId="6ADD9E61" w14:textId="77777777" w:rsidR="008B4EE6" w:rsidRPr="00F23591" w:rsidRDefault="008B4EE6" w:rsidP="008B4EE6">
          <w:pPr>
            <w:pStyle w:val="Zpat"/>
          </w:pPr>
        </w:p>
      </w:tc>
      <w:tc>
        <w:tcPr>
          <w:tcW w:w="964" w:type="dxa"/>
          <w:vAlign w:val="bottom"/>
        </w:tcPr>
        <w:p w14:paraId="5311EE04" w14:textId="46C5D8C4" w:rsidR="008B4EE6" w:rsidRDefault="008B4EE6" w:rsidP="008B4EE6">
          <w:pPr>
            <w:pStyle w:val="Zpat"/>
            <w:jc w:val="right"/>
          </w:pPr>
          <w:r>
            <w:fldChar w:fldCharType="begin"/>
          </w:r>
          <w:r>
            <w:instrText xml:space="preserve"> PAGE  </w:instrText>
          </w:r>
          <w:r>
            <w:fldChar w:fldCharType="separate"/>
          </w:r>
          <w:r>
            <w:t>2</w:t>
          </w:r>
          <w:r>
            <w:fldChar w:fldCharType="end"/>
          </w:r>
          <w:r>
            <w:t>/</w:t>
          </w:r>
          <w:r w:rsidR="002B1F6B">
            <w:fldChar w:fldCharType="begin"/>
          </w:r>
          <w:r w:rsidR="002B1F6B">
            <w:instrText xml:space="preserve"> SECTIONPAGES  </w:instrText>
          </w:r>
          <w:r w:rsidR="002B1F6B">
            <w:fldChar w:fldCharType="separate"/>
          </w:r>
          <w:r w:rsidR="002B1F6B">
            <w:rPr>
              <w:noProof/>
            </w:rPr>
            <w:t>14</w:t>
          </w:r>
          <w:r w:rsidR="002B1F6B">
            <w:rPr>
              <w:noProof/>
            </w:rPr>
            <w:fldChar w:fldCharType="end"/>
          </w:r>
        </w:p>
      </w:tc>
    </w:tr>
  </w:tbl>
  <w:p w14:paraId="31987A2F" w14:textId="77777777" w:rsidR="008B4EE6" w:rsidRPr="008B4EE6" w:rsidRDefault="008B4EE6" w:rsidP="008B4EE6">
    <w:pPr>
      <w:pStyle w:val="Zpat"/>
      <w:spacing w:line="240" w:lineRule="auto"/>
      <w:rPr>
        <w:sz w:val="2"/>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914" w:type="dxa"/>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0"/>
      <w:gridCol w:w="964"/>
    </w:tblGrid>
    <w:tr w:rsidR="008B4EE6" w14:paraId="562D23D4" w14:textId="77777777" w:rsidTr="000B564B">
      <w:tc>
        <w:tcPr>
          <w:tcW w:w="9950" w:type="dxa"/>
          <w:vAlign w:val="bottom"/>
        </w:tcPr>
        <w:p w14:paraId="165D2904" w14:textId="77777777" w:rsidR="008B4EE6" w:rsidRPr="0086774A" w:rsidRDefault="008B4EE6" w:rsidP="008B4EE6">
          <w:pPr>
            <w:pStyle w:val="Zpat"/>
          </w:pPr>
        </w:p>
      </w:tc>
      <w:tc>
        <w:tcPr>
          <w:tcW w:w="964" w:type="dxa"/>
          <w:vAlign w:val="bottom"/>
        </w:tcPr>
        <w:p w14:paraId="0EFB3501" w14:textId="77777777" w:rsidR="008B4EE6" w:rsidRDefault="008B4EE6" w:rsidP="008B4EE6">
          <w:pPr>
            <w:pStyle w:val="Zpat"/>
            <w:jc w:val="right"/>
          </w:pPr>
        </w:p>
      </w:tc>
    </w:tr>
  </w:tbl>
  <w:p w14:paraId="7FFF3673" w14:textId="77777777" w:rsidR="008B4EE6" w:rsidRPr="008B4EE6" w:rsidRDefault="008B4EE6" w:rsidP="008B4EE6">
    <w:pPr>
      <w:pStyle w:val="Zpat"/>
      <w:spacing w:line="240" w:lineRule="auto"/>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7089" w14:textId="77777777" w:rsidR="001F26CC" w:rsidRDefault="001F26CC" w:rsidP="00197C6D">
      <w:bookmarkStart w:id="0" w:name="_Hlk485237819"/>
      <w:bookmarkEnd w:id="0"/>
      <w:r>
        <w:separator/>
      </w:r>
    </w:p>
  </w:footnote>
  <w:footnote w:type="continuationSeparator" w:id="0">
    <w:p w14:paraId="6CF63E10" w14:textId="77777777" w:rsidR="001F26CC" w:rsidRDefault="001F26CC" w:rsidP="0019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4577" w14:textId="6A9D535A" w:rsidR="00D64257" w:rsidRDefault="00D64257" w:rsidP="00D64257">
    <w:pPr>
      <w:pStyle w:val="Zhlav"/>
    </w:pPr>
    <w:r>
      <w:fldChar w:fldCharType="begin"/>
    </w:r>
    <w:r>
      <w:instrText xml:space="preserve"> REF NazevSmlouvy \h </w:instrText>
    </w:r>
    <w:r>
      <w:fldChar w:fldCharType="separate"/>
    </w:r>
    <w:sdt>
      <w:sdtPr>
        <w:alias w:val="Název smlouvy"/>
        <w:tag w:val="Název smlouvy"/>
        <w:id w:val="799260660"/>
        <w:placeholder>
          <w:docPart w:val="FBCA67E24C9386418CF8D4B1141803FD"/>
        </w:placeholder>
      </w:sdtPr>
      <w:sdtEndPr/>
      <w:sdtContent>
        <w:r w:rsidR="00A25EE5" w:rsidRPr="00CA6A76">
          <w:t xml:space="preserve">Smlouva o poskytování </w:t>
        </w:r>
        <w:r w:rsidR="00A25EE5">
          <w:br/>
        </w:r>
        <w:r w:rsidR="00A25EE5" w:rsidRPr="00CA6A76">
          <w:t>právních služeb</w:t>
        </w:r>
      </w:sdtContent>
    </w:sdt>
    <w:r>
      <w:fldChar w:fldCharType="end"/>
    </w:r>
  </w:p>
  <w:p w14:paraId="6BB9BA02" w14:textId="0CC80D92" w:rsidR="00293802" w:rsidRPr="00D64257" w:rsidRDefault="00D64257" w:rsidP="00D64257">
    <w:pPr>
      <w:pStyle w:val="Zhlav"/>
      <w:spacing w:after="300"/>
    </w:pPr>
    <w:r w:rsidRPr="008F2B4B">
      <w:rPr>
        <w:noProof/>
        <w:lang w:eastAsia="cs-CZ"/>
      </w:rPr>
      <mc:AlternateContent>
        <mc:Choice Requires="wps">
          <w:drawing>
            <wp:anchor distT="0" distB="0" distL="114300" distR="114300" simplePos="0" relativeHeight="251672576" behindDoc="0" locked="0" layoutInCell="1" allowOverlap="1" wp14:anchorId="3EECF7BA" wp14:editId="23E86427">
              <wp:simplePos x="0" y="0"/>
              <wp:positionH relativeFrom="page">
                <wp:posOffset>900430</wp:posOffset>
              </wp:positionH>
              <wp:positionV relativeFrom="page">
                <wp:posOffset>0</wp:posOffset>
              </wp:positionV>
              <wp:extent cx="0" cy="10692000"/>
              <wp:effectExtent l="0" t="0" r="38100" b="33655"/>
              <wp:wrapNone/>
              <wp:docPr id="5"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42FB3F10" id="L okraj X 2,5 cm" o:spid="_x0000_s1026" style="position:absolute;z-index:25167257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strokecolor="red" strokeweight=".5pt">
              <v:stroke joinstyle="miter"/>
              <w10:wrap anchorx="page" anchory="page"/>
            </v:line>
          </w:pict>
        </mc:Fallback>
      </mc:AlternateContent>
    </w:r>
    <w:r w:rsidRPr="008F2B4B">
      <w:rPr>
        <w:noProof/>
        <w:lang w:eastAsia="cs-CZ"/>
      </w:rPr>
      <mc:AlternateContent>
        <mc:Choice Requires="wps">
          <w:drawing>
            <wp:anchor distT="0" distB="0" distL="114300" distR="114300" simplePos="0" relativeHeight="251671552" behindDoc="0" locked="0" layoutInCell="1" allowOverlap="1" wp14:anchorId="2556EDE2" wp14:editId="12F0B60B">
              <wp:simplePos x="0" y="0"/>
              <wp:positionH relativeFrom="page">
                <wp:posOffset>6661150</wp:posOffset>
              </wp:positionH>
              <wp:positionV relativeFrom="page">
                <wp:posOffset>0</wp:posOffset>
              </wp:positionV>
              <wp:extent cx="0" cy="10692000"/>
              <wp:effectExtent l="0" t="0" r="38100" b="33655"/>
              <wp:wrapNone/>
              <wp:docPr id="6"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2FA65EA1" id="P okraj 2,5 cm X 18,5 cm" o:spid="_x0000_s1026" style="position:absolute;z-index:25167155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strokecolor="red"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C5E6" w14:textId="64626226" w:rsidR="001865B0" w:rsidRPr="00116AE7" w:rsidRDefault="00116AE7" w:rsidP="00116AE7">
    <w:pPr>
      <w:pStyle w:val="Zhlav"/>
      <w:spacing w:after="1720"/>
    </w:pPr>
    <w:bookmarkStart w:id="44" w:name="_Hlk155629927"/>
    <w:bookmarkStart w:id="45" w:name="_Hlk155629928"/>
    <w:bookmarkStart w:id="46" w:name="_Hlk155631601"/>
    <w:bookmarkStart w:id="47" w:name="_Hlk155631602"/>
    <w:bookmarkStart w:id="48" w:name="_Hlk155631819"/>
    <w:bookmarkStart w:id="49" w:name="_Hlk155631820"/>
    <w:r>
      <w:rPr>
        <w:noProof/>
        <w:lang w:eastAsia="cs-CZ"/>
      </w:rPr>
      <w:drawing>
        <wp:anchor distT="0" distB="0" distL="114300" distR="114300" simplePos="0" relativeHeight="251676672" behindDoc="1" locked="0" layoutInCell="1" allowOverlap="1" wp14:anchorId="31889130" wp14:editId="2D5C37C7">
          <wp:simplePos x="0" y="0"/>
          <wp:positionH relativeFrom="page">
            <wp:posOffset>338455</wp:posOffset>
          </wp:positionH>
          <wp:positionV relativeFrom="page">
            <wp:posOffset>343535</wp:posOffset>
          </wp:positionV>
          <wp:extent cx="2388870" cy="925195"/>
          <wp:effectExtent l="0" t="0" r="0" b="8255"/>
          <wp:wrapNone/>
          <wp:docPr id="1" name="Logo ROWAN LEGAL black.svg" descr="Obsah obrázku Písmo, Grafika,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73015" name="Logo ROWAN LEGAL black.svg" descr="Obsah obrázku Písmo, Grafika,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388870" cy="9251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77696" behindDoc="0" locked="0" layoutInCell="1" allowOverlap="1" wp14:anchorId="4FAD3FF5" wp14:editId="447B8141">
              <wp:simplePos x="0" y="0"/>
              <wp:positionH relativeFrom="page">
                <wp:posOffset>0</wp:posOffset>
              </wp:positionH>
              <wp:positionV relativeFrom="page">
                <wp:posOffset>1587500</wp:posOffset>
              </wp:positionV>
              <wp:extent cx="7560000" cy="0"/>
              <wp:effectExtent l="0" t="0" r="0" b="0"/>
              <wp:wrapNone/>
              <wp:docPr id="2" name="Adresát shora y 4,4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4728020" id="Adresát shora y 4,41 cm" o:spid="_x0000_s1026" style="position:absolute;z-index:2516776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25pt" to="59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74624" behindDoc="0" locked="0" layoutInCell="1" allowOverlap="1" wp14:anchorId="511A7FFE" wp14:editId="00AD03E7">
              <wp:simplePos x="0" y="0"/>
              <wp:positionH relativeFrom="page">
                <wp:posOffset>6661150</wp:posOffset>
              </wp:positionH>
              <wp:positionV relativeFrom="page">
                <wp:posOffset>0</wp:posOffset>
              </wp:positionV>
              <wp:extent cx="0" cy="10692000"/>
              <wp:effectExtent l="0" t="0" r="0" b="0"/>
              <wp:wrapNone/>
              <wp:docPr id="3"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1B6A3505" id="P okraj 2,5 cm x 18,5 cm" o:spid="_x0000_s1026" style="position:absolute;z-index:25167462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75648" behindDoc="0" locked="0" layoutInCell="1" allowOverlap="1" wp14:anchorId="087B531E" wp14:editId="7E306117">
              <wp:simplePos x="0" y="0"/>
              <wp:positionH relativeFrom="page">
                <wp:posOffset>900430</wp:posOffset>
              </wp:positionH>
              <wp:positionV relativeFrom="page">
                <wp:posOffset>0</wp:posOffset>
              </wp:positionV>
              <wp:extent cx="0" cy="10692000"/>
              <wp:effectExtent l="0" t="0" r="38100" b="33655"/>
              <wp:wrapNone/>
              <wp:docPr id="4"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05C4174F" id="L okraj x 2,5 cm" o:spid="_x0000_s1026" style="position:absolute;z-index:25167564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strokecolor="red" strokeweight=".5pt">
              <v:stroke joinstyle="miter"/>
              <w10:wrap anchorx="page" anchory="page"/>
            </v:line>
          </w:pict>
        </mc:Fallback>
      </mc:AlternateContent>
    </w:r>
    <w:bookmarkEnd w:id="44"/>
    <w:bookmarkEnd w:id="45"/>
    <w:bookmarkEnd w:id="46"/>
    <w:bookmarkEnd w:id="47"/>
    <w:bookmarkEnd w:id="48"/>
    <w:bookmarkEnd w:id="4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25256801" o:spid="_x0000_i1026" type="#_x0000_t75" style="width:765.75pt;height:582pt;visibility:visible;mso-wrap-style:square" o:bullet="t">
        <v:imagedata r:id="rId1" o:title=""/>
      </v:shape>
    </w:pict>
  </w:numPicBullet>
  <w:abstractNum w:abstractNumId="0" w15:restartNumberingAfterBreak="0">
    <w:nsid w:val="FFFFFF7C"/>
    <w:multiLevelType w:val="singleLevel"/>
    <w:tmpl w:val="9A46F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82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0843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4D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347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E04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0A9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848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7C0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7E04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600E"/>
    <w:multiLevelType w:val="multilevel"/>
    <w:tmpl w:val="108C3182"/>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1" w15:restartNumberingAfterBreak="0">
    <w:nsid w:val="27006D58"/>
    <w:multiLevelType w:val="hybridMultilevel"/>
    <w:tmpl w:val="350800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F30DB0E"/>
    <w:lvl w:ilvl="0">
      <w:start w:val="1"/>
      <w:numFmt w:val="decimal"/>
      <w:lvlText w:val="%1."/>
      <w:lvlJc w:val="left"/>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847182"/>
    <w:multiLevelType w:val="multilevel"/>
    <w:tmpl w:val="AFA60B42"/>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15" w15:restartNumberingAfterBreak="0">
    <w:nsid w:val="406404DB"/>
    <w:multiLevelType w:val="multilevel"/>
    <w:tmpl w:val="BF28FF3A"/>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64A5A84"/>
    <w:multiLevelType w:val="multilevel"/>
    <w:tmpl w:val="8B1E90A2"/>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17"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8" w15:restartNumberingAfterBreak="0">
    <w:nsid w:val="4B734F6B"/>
    <w:multiLevelType w:val="hybridMultilevel"/>
    <w:tmpl w:val="B614A0C2"/>
    <w:lvl w:ilvl="0" w:tplc="BD34ED14">
      <w:start w:val="1"/>
      <w:numFmt w:val="decimal"/>
      <w:lvlText w:val="%1."/>
      <w:lvlJc w:val="left"/>
      <w:pPr>
        <w:ind w:left="405" w:hanging="360"/>
      </w:pPr>
      <w:rPr>
        <w:rFonts w:hint="default"/>
        <w:b/>
        <w:bCs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0" w15:restartNumberingAfterBreak="0">
    <w:nsid w:val="507309A3"/>
    <w:multiLevelType w:val="hybridMultilevel"/>
    <w:tmpl w:val="9B906214"/>
    <w:lvl w:ilvl="0" w:tplc="1F48616A">
      <w:start w:val="1"/>
      <w:numFmt w:val="lowerRoman"/>
      <w:lvlText w:val="%1."/>
      <w:lvlJc w:val="right"/>
      <w:pPr>
        <w:tabs>
          <w:tab w:val="num" w:pos="1134"/>
        </w:tabs>
        <w:ind w:left="113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01689B"/>
    <w:multiLevelType w:val="multilevel"/>
    <w:tmpl w:val="0B2CEC24"/>
    <w:lvl w:ilvl="0">
      <w:start w:val="1"/>
      <w:numFmt w:val="lowerLetter"/>
      <w:pStyle w:val="Seznam1a"/>
      <w:lvlText w:val="%1)"/>
      <w:lvlJc w:val="left"/>
      <w:pPr>
        <w:tabs>
          <w:tab w:val="num" w:pos="567"/>
        </w:tabs>
        <w:ind w:left="567" w:hanging="567"/>
      </w:pPr>
      <w:rPr>
        <w:rFonts w:hint="default"/>
      </w:rPr>
    </w:lvl>
    <w:lvl w:ilvl="1">
      <w:start w:val="1"/>
      <w:numFmt w:val="lowerRoman"/>
      <w:pStyle w:val="Seznam2i"/>
      <w:lvlText w:val="%2."/>
      <w:lvlJc w:val="left"/>
      <w:pPr>
        <w:tabs>
          <w:tab w:val="num" w:pos="1134"/>
        </w:tabs>
        <w:ind w:left="1134" w:hanging="567"/>
      </w:pPr>
      <w:rPr>
        <w:rFonts w:hint="default"/>
        <w:b w:val="0"/>
        <w:bCs w:val="0"/>
      </w:rPr>
    </w:lvl>
    <w:lvl w:ilvl="2">
      <w:start w:val="1"/>
      <w:numFmt w:val="bullet"/>
      <w:pStyle w:val="Seznam3-"/>
      <w:lvlText w:val="–"/>
      <w:lvlJc w:val="left"/>
      <w:pPr>
        <w:tabs>
          <w:tab w:val="num" w:pos="1701"/>
        </w:tabs>
        <w:ind w:left="1701" w:hanging="567"/>
      </w:pPr>
      <w:rPr>
        <w:rFonts w:ascii="Arial" w:hAnsi="Arial" w:hint="default"/>
        <w:color w:val="auto"/>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6A8C48B5"/>
    <w:multiLevelType w:val="hybridMultilevel"/>
    <w:tmpl w:val="26D2CC5C"/>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474BB"/>
    <w:multiLevelType w:val="hybridMultilevel"/>
    <w:tmpl w:val="5234FD22"/>
    <w:lvl w:ilvl="0" w:tplc="EE8E74C6">
      <w:start w:val="1"/>
      <w:numFmt w:val="lowerRoman"/>
      <w:lvlText w:val="%1."/>
      <w:lvlJc w:val="left"/>
      <w:pPr>
        <w:tabs>
          <w:tab w:val="num" w:pos="1134"/>
        </w:tabs>
        <w:ind w:left="113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26" w15:restartNumberingAfterBreak="0">
    <w:nsid w:val="71D663F9"/>
    <w:multiLevelType w:val="hybridMultilevel"/>
    <w:tmpl w:val="F420119C"/>
    <w:lvl w:ilvl="0" w:tplc="08006A2E">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1028BC"/>
    <w:multiLevelType w:val="hybridMultilevel"/>
    <w:tmpl w:val="02EEC8E8"/>
    <w:lvl w:ilvl="0" w:tplc="F1CE3036">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61126E"/>
    <w:multiLevelType w:val="hybridMultilevel"/>
    <w:tmpl w:val="A2EA5DE4"/>
    <w:lvl w:ilvl="0" w:tplc="C616BE64">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abstractNum w:abstractNumId="30" w15:restartNumberingAfterBreak="0">
    <w:nsid w:val="7CBF08D4"/>
    <w:multiLevelType w:val="hybridMultilevel"/>
    <w:tmpl w:val="C58AB4DC"/>
    <w:lvl w:ilvl="0" w:tplc="6B5E678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5210318">
    <w:abstractNumId w:val="29"/>
  </w:num>
  <w:num w:numId="2" w16cid:durableId="452138325">
    <w:abstractNumId w:val="10"/>
  </w:num>
  <w:num w:numId="3" w16cid:durableId="1590187818">
    <w:abstractNumId w:val="14"/>
  </w:num>
  <w:num w:numId="4" w16cid:durableId="1364280507">
    <w:abstractNumId w:val="25"/>
  </w:num>
  <w:num w:numId="5" w16cid:durableId="797337081">
    <w:abstractNumId w:val="19"/>
  </w:num>
  <w:num w:numId="6" w16cid:durableId="346953184">
    <w:abstractNumId w:val="13"/>
  </w:num>
  <w:num w:numId="7" w16cid:durableId="1646854706">
    <w:abstractNumId w:val="16"/>
  </w:num>
  <w:num w:numId="8" w16cid:durableId="2075545677">
    <w:abstractNumId w:val="29"/>
  </w:num>
  <w:num w:numId="9" w16cid:durableId="387993718">
    <w:abstractNumId w:val="29"/>
  </w:num>
  <w:num w:numId="10" w16cid:durableId="817187601">
    <w:abstractNumId w:val="29"/>
  </w:num>
  <w:num w:numId="11" w16cid:durableId="933128898">
    <w:abstractNumId w:val="29"/>
  </w:num>
  <w:num w:numId="12" w16cid:durableId="727072531">
    <w:abstractNumId w:val="29"/>
  </w:num>
  <w:num w:numId="13" w16cid:durableId="280429017">
    <w:abstractNumId w:val="29"/>
  </w:num>
  <w:num w:numId="14" w16cid:durableId="1835104122">
    <w:abstractNumId w:val="29"/>
  </w:num>
  <w:num w:numId="15" w16cid:durableId="716705571">
    <w:abstractNumId w:val="29"/>
  </w:num>
  <w:num w:numId="16" w16cid:durableId="1258751662">
    <w:abstractNumId w:val="22"/>
  </w:num>
  <w:num w:numId="17" w16cid:durableId="37434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300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1878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1854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947768">
    <w:abstractNumId w:val="21"/>
  </w:num>
  <w:num w:numId="22" w16cid:durableId="2110537572">
    <w:abstractNumId w:val="15"/>
  </w:num>
  <w:num w:numId="23" w16cid:durableId="610288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8336063">
    <w:abstractNumId w:val="19"/>
    <w:lvlOverride w:ilvl="0">
      <w:lvl w:ilvl="0">
        <w:start w:val="1"/>
        <w:numFmt w:val="decimal"/>
        <w:pStyle w:val="Ploha1"/>
        <w:lvlText w:val="%1."/>
        <w:lvlJc w:val="left"/>
        <w:pPr>
          <w:tabs>
            <w:tab w:val="num" w:pos="1134"/>
          </w:tabs>
          <w:ind w:left="1134" w:hanging="1134"/>
        </w:pPr>
        <w:rPr>
          <w:rFonts w:hint="default"/>
          <w:b/>
          <w:i w:val="0"/>
        </w:rPr>
      </w:lvl>
    </w:lvlOverride>
    <w:lvlOverride w:ilvl="1">
      <w:lvl w:ilvl="1">
        <w:start w:val="1"/>
        <w:numFmt w:val="decimal"/>
        <w:pStyle w:val="Ploha2"/>
        <w:lvlText w:val="%1.%2"/>
        <w:lvlJc w:val="left"/>
        <w:pPr>
          <w:tabs>
            <w:tab w:val="num" w:pos="1134"/>
          </w:tabs>
          <w:ind w:left="1134" w:hanging="1134"/>
        </w:pPr>
        <w:rPr>
          <w:rFonts w:hint="default"/>
        </w:rPr>
      </w:lvl>
    </w:lvlOverride>
    <w:lvlOverride w:ilvl="2">
      <w:lvl w:ilvl="2">
        <w:start w:val="1"/>
        <w:numFmt w:val="lowerLetter"/>
        <w:pStyle w:val="Ploha3"/>
        <w:lvlText w:val="%3)"/>
        <w:lvlJc w:val="left"/>
        <w:pPr>
          <w:tabs>
            <w:tab w:val="num" w:pos="1701"/>
          </w:tabs>
          <w:ind w:left="1701" w:hanging="567"/>
        </w:pPr>
        <w:rPr>
          <w:rFonts w:hint="default"/>
        </w:rPr>
      </w:lvl>
    </w:lvlOverride>
    <w:lvlOverride w:ilvl="3">
      <w:lvl w:ilvl="3">
        <w:start w:val="1"/>
        <w:numFmt w:val="lowerRoman"/>
        <w:pStyle w:val="Ploha4"/>
        <w:lvlText w:val="%4)"/>
        <w:lvlJc w:val="left"/>
        <w:pPr>
          <w:tabs>
            <w:tab w:val="num" w:pos="2268"/>
          </w:tabs>
          <w:ind w:left="2268" w:hanging="567"/>
        </w:pPr>
        <w:rPr>
          <w:rFonts w:hint="default"/>
        </w:rPr>
      </w:lvl>
    </w:lvlOverride>
    <w:lvlOverride w:ilvl="4">
      <w:lvl w:ilvl="4">
        <w:start w:val="1"/>
        <w:numFmt w:val="lowerLetter"/>
        <w:lvlText w:val="(%5)"/>
        <w:lvlJc w:val="left"/>
        <w:pPr>
          <w:tabs>
            <w:tab w:val="num" w:pos="1134"/>
          </w:tabs>
          <w:ind w:left="1134" w:hanging="1134"/>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25" w16cid:durableId="1251505331">
    <w:abstractNumId w:val="17"/>
  </w:num>
  <w:num w:numId="26" w16cid:durableId="1043168189">
    <w:abstractNumId w:val="27"/>
  </w:num>
  <w:num w:numId="27" w16cid:durableId="1255358423">
    <w:abstractNumId w:val="11"/>
  </w:num>
  <w:num w:numId="28" w16cid:durableId="1383406062">
    <w:abstractNumId w:val="23"/>
  </w:num>
  <w:num w:numId="29" w16cid:durableId="1779329581">
    <w:abstractNumId w:val="18"/>
  </w:num>
  <w:num w:numId="30" w16cid:durableId="2119718720">
    <w:abstractNumId w:val="30"/>
  </w:num>
  <w:num w:numId="31" w16cid:durableId="1827092715">
    <w:abstractNumId w:val="12"/>
  </w:num>
  <w:num w:numId="32" w16cid:durableId="1357543470">
    <w:abstractNumId w:val="26"/>
  </w:num>
  <w:num w:numId="33" w16cid:durableId="1331760790">
    <w:abstractNumId w:val="20"/>
  </w:num>
  <w:num w:numId="34" w16cid:durableId="1151365438">
    <w:abstractNumId w:val="28"/>
  </w:num>
  <w:num w:numId="35" w16cid:durableId="784617895">
    <w:abstractNumId w:val="24"/>
  </w:num>
  <w:num w:numId="36" w16cid:durableId="1131094165">
    <w:abstractNumId w:val="8"/>
  </w:num>
  <w:num w:numId="37" w16cid:durableId="988676273">
    <w:abstractNumId w:val="3"/>
  </w:num>
  <w:num w:numId="38" w16cid:durableId="1195074185">
    <w:abstractNumId w:val="2"/>
  </w:num>
  <w:num w:numId="39" w16cid:durableId="1724594528">
    <w:abstractNumId w:val="1"/>
  </w:num>
  <w:num w:numId="40" w16cid:durableId="1431896356">
    <w:abstractNumId w:val="0"/>
  </w:num>
  <w:num w:numId="41" w16cid:durableId="1908881775">
    <w:abstractNumId w:val="9"/>
  </w:num>
  <w:num w:numId="42" w16cid:durableId="680813997">
    <w:abstractNumId w:val="7"/>
  </w:num>
  <w:num w:numId="43" w16cid:durableId="1928420990">
    <w:abstractNumId w:val="6"/>
  </w:num>
  <w:num w:numId="44" w16cid:durableId="1133718400">
    <w:abstractNumId w:val="5"/>
  </w:num>
  <w:num w:numId="45" w16cid:durableId="329034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1"/>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49"/>
    <w:rsid w:val="000031CF"/>
    <w:rsid w:val="00013404"/>
    <w:rsid w:val="000154B9"/>
    <w:rsid w:val="00015AC2"/>
    <w:rsid w:val="00016082"/>
    <w:rsid w:val="000209C5"/>
    <w:rsid w:val="00023ED5"/>
    <w:rsid w:val="0002533F"/>
    <w:rsid w:val="00030B42"/>
    <w:rsid w:val="000310FC"/>
    <w:rsid w:val="000363D8"/>
    <w:rsid w:val="00037F0D"/>
    <w:rsid w:val="000401DB"/>
    <w:rsid w:val="00042C42"/>
    <w:rsid w:val="000436C1"/>
    <w:rsid w:val="00044673"/>
    <w:rsid w:val="0004693E"/>
    <w:rsid w:val="00046C10"/>
    <w:rsid w:val="00046D26"/>
    <w:rsid w:val="00053F5D"/>
    <w:rsid w:val="00055116"/>
    <w:rsid w:val="00060922"/>
    <w:rsid w:val="00063127"/>
    <w:rsid w:val="00066897"/>
    <w:rsid w:val="00067DAA"/>
    <w:rsid w:val="000712A7"/>
    <w:rsid w:val="00083F9C"/>
    <w:rsid w:val="0009307D"/>
    <w:rsid w:val="000931DC"/>
    <w:rsid w:val="0009332D"/>
    <w:rsid w:val="000954D3"/>
    <w:rsid w:val="00096553"/>
    <w:rsid w:val="000A0F93"/>
    <w:rsid w:val="000A2F0C"/>
    <w:rsid w:val="000A45C3"/>
    <w:rsid w:val="000A47C0"/>
    <w:rsid w:val="000B022B"/>
    <w:rsid w:val="000B2EA0"/>
    <w:rsid w:val="000B3730"/>
    <w:rsid w:val="000B4008"/>
    <w:rsid w:val="000B460D"/>
    <w:rsid w:val="000B7DA8"/>
    <w:rsid w:val="000C1969"/>
    <w:rsid w:val="000C33C8"/>
    <w:rsid w:val="000D500C"/>
    <w:rsid w:val="000D513B"/>
    <w:rsid w:val="000D6713"/>
    <w:rsid w:val="000D7315"/>
    <w:rsid w:val="000E246A"/>
    <w:rsid w:val="000E577A"/>
    <w:rsid w:val="000F104D"/>
    <w:rsid w:val="000F42F1"/>
    <w:rsid w:val="00100A43"/>
    <w:rsid w:val="001028BE"/>
    <w:rsid w:val="00102D15"/>
    <w:rsid w:val="00116AE7"/>
    <w:rsid w:val="00125362"/>
    <w:rsid w:val="00125F2F"/>
    <w:rsid w:val="001268FB"/>
    <w:rsid w:val="00127695"/>
    <w:rsid w:val="0013583A"/>
    <w:rsid w:val="001403D1"/>
    <w:rsid w:val="0014134A"/>
    <w:rsid w:val="001416D1"/>
    <w:rsid w:val="00141AA6"/>
    <w:rsid w:val="00156C13"/>
    <w:rsid w:val="00156DB3"/>
    <w:rsid w:val="00161149"/>
    <w:rsid w:val="00174382"/>
    <w:rsid w:val="0017783E"/>
    <w:rsid w:val="00180A92"/>
    <w:rsid w:val="00182CA1"/>
    <w:rsid w:val="001865B0"/>
    <w:rsid w:val="00187023"/>
    <w:rsid w:val="001878E9"/>
    <w:rsid w:val="00187903"/>
    <w:rsid w:val="00191F17"/>
    <w:rsid w:val="001948E8"/>
    <w:rsid w:val="00197BC2"/>
    <w:rsid w:val="00197C6D"/>
    <w:rsid w:val="001A2BE0"/>
    <w:rsid w:val="001A335E"/>
    <w:rsid w:val="001A341F"/>
    <w:rsid w:val="001B767C"/>
    <w:rsid w:val="001C3D31"/>
    <w:rsid w:val="001C602A"/>
    <w:rsid w:val="001D09BF"/>
    <w:rsid w:val="001D200B"/>
    <w:rsid w:val="001D66AA"/>
    <w:rsid w:val="001E0840"/>
    <w:rsid w:val="001E7CE4"/>
    <w:rsid w:val="001F26CC"/>
    <w:rsid w:val="001F30AB"/>
    <w:rsid w:val="001F7F3F"/>
    <w:rsid w:val="002006E6"/>
    <w:rsid w:val="00200FC6"/>
    <w:rsid w:val="00201F13"/>
    <w:rsid w:val="00205567"/>
    <w:rsid w:val="00226BA7"/>
    <w:rsid w:val="00227569"/>
    <w:rsid w:val="002313BC"/>
    <w:rsid w:val="00231928"/>
    <w:rsid w:val="002338F1"/>
    <w:rsid w:val="002360A7"/>
    <w:rsid w:val="002379A5"/>
    <w:rsid w:val="002479D6"/>
    <w:rsid w:val="00251F4B"/>
    <w:rsid w:val="0026010F"/>
    <w:rsid w:val="002653B9"/>
    <w:rsid w:val="00265AD1"/>
    <w:rsid w:val="0027329E"/>
    <w:rsid w:val="00277746"/>
    <w:rsid w:val="00283E63"/>
    <w:rsid w:val="002840DC"/>
    <w:rsid w:val="00292A90"/>
    <w:rsid w:val="002933EA"/>
    <w:rsid w:val="00293802"/>
    <w:rsid w:val="00294771"/>
    <w:rsid w:val="00297CFC"/>
    <w:rsid w:val="00297F2A"/>
    <w:rsid w:val="002A058B"/>
    <w:rsid w:val="002A19AD"/>
    <w:rsid w:val="002A6B1B"/>
    <w:rsid w:val="002B1F6B"/>
    <w:rsid w:val="002B3A17"/>
    <w:rsid w:val="002B54F6"/>
    <w:rsid w:val="002C07B7"/>
    <w:rsid w:val="002C27B9"/>
    <w:rsid w:val="002C7B75"/>
    <w:rsid w:val="002D0DD2"/>
    <w:rsid w:val="002D196C"/>
    <w:rsid w:val="002D2C13"/>
    <w:rsid w:val="002D54C3"/>
    <w:rsid w:val="002F7263"/>
    <w:rsid w:val="00303E65"/>
    <w:rsid w:val="00315342"/>
    <w:rsid w:val="00317A23"/>
    <w:rsid w:val="00317F21"/>
    <w:rsid w:val="00317FFC"/>
    <w:rsid w:val="00327710"/>
    <w:rsid w:val="00330572"/>
    <w:rsid w:val="00331B40"/>
    <w:rsid w:val="00333BFF"/>
    <w:rsid w:val="00335C00"/>
    <w:rsid w:val="00344582"/>
    <w:rsid w:val="00351E46"/>
    <w:rsid w:val="00356245"/>
    <w:rsid w:val="00362038"/>
    <w:rsid w:val="003678C4"/>
    <w:rsid w:val="00380076"/>
    <w:rsid w:val="00382E91"/>
    <w:rsid w:val="0038339F"/>
    <w:rsid w:val="00387082"/>
    <w:rsid w:val="003906BE"/>
    <w:rsid w:val="00390E54"/>
    <w:rsid w:val="0039600C"/>
    <w:rsid w:val="00397D67"/>
    <w:rsid w:val="003A18C8"/>
    <w:rsid w:val="003A2BDA"/>
    <w:rsid w:val="003A2C1C"/>
    <w:rsid w:val="003A36B8"/>
    <w:rsid w:val="003A6667"/>
    <w:rsid w:val="003B2811"/>
    <w:rsid w:val="003C11E5"/>
    <w:rsid w:val="003C3D0E"/>
    <w:rsid w:val="003D5255"/>
    <w:rsid w:val="003E3C89"/>
    <w:rsid w:val="003E711F"/>
    <w:rsid w:val="003F403C"/>
    <w:rsid w:val="003F6508"/>
    <w:rsid w:val="003F6C3A"/>
    <w:rsid w:val="0040449D"/>
    <w:rsid w:val="004145D6"/>
    <w:rsid w:val="004260BD"/>
    <w:rsid w:val="00430428"/>
    <w:rsid w:val="00431CC5"/>
    <w:rsid w:val="004333DE"/>
    <w:rsid w:val="00434A7A"/>
    <w:rsid w:val="00437675"/>
    <w:rsid w:val="00440D8C"/>
    <w:rsid w:val="00450E9F"/>
    <w:rsid w:val="00452368"/>
    <w:rsid w:val="00452805"/>
    <w:rsid w:val="004563EE"/>
    <w:rsid w:val="0046091C"/>
    <w:rsid w:val="004618B5"/>
    <w:rsid w:val="0046323A"/>
    <w:rsid w:val="00473D16"/>
    <w:rsid w:val="00482EA0"/>
    <w:rsid w:val="00487B44"/>
    <w:rsid w:val="004945D1"/>
    <w:rsid w:val="004975E8"/>
    <w:rsid w:val="004A19BB"/>
    <w:rsid w:val="004A31E6"/>
    <w:rsid w:val="004B11C8"/>
    <w:rsid w:val="004B2795"/>
    <w:rsid w:val="004B57B1"/>
    <w:rsid w:val="004C294C"/>
    <w:rsid w:val="004C296A"/>
    <w:rsid w:val="004C6AA2"/>
    <w:rsid w:val="004D0F74"/>
    <w:rsid w:val="004E0EC4"/>
    <w:rsid w:val="004E4EF8"/>
    <w:rsid w:val="004E5D82"/>
    <w:rsid w:val="004F0AD2"/>
    <w:rsid w:val="004F23A8"/>
    <w:rsid w:val="004F37E3"/>
    <w:rsid w:val="004F782E"/>
    <w:rsid w:val="00500CC5"/>
    <w:rsid w:val="0050162E"/>
    <w:rsid w:val="005018D6"/>
    <w:rsid w:val="00503A97"/>
    <w:rsid w:val="005047E4"/>
    <w:rsid w:val="0050508E"/>
    <w:rsid w:val="005106F0"/>
    <w:rsid w:val="00512DFB"/>
    <w:rsid w:val="00513166"/>
    <w:rsid w:val="00515B20"/>
    <w:rsid w:val="0051742A"/>
    <w:rsid w:val="00520C87"/>
    <w:rsid w:val="00520E63"/>
    <w:rsid w:val="0052541A"/>
    <w:rsid w:val="0052765A"/>
    <w:rsid w:val="00533272"/>
    <w:rsid w:val="00533F65"/>
    <w:rsid w:val="0053443A"/>
    <w:rsid w:val="00547A4A"/>
    <w:rsid w:val="005517E5"/>
    <w:rsid w:val="00553C48"/>
    <w:rsid w:val="005568DA"/>
    <w:rsid w:val="005611D4"/>
    <w:rsid w:val="00562E84"/>
    <w:rsid w:val="0056396E"/>
    <w:rsid w:val="00564FEB"/>
    <w:rsid w:val="005653C1"/>
    <w:rsid w:val="00567889"/>
    <w:rsid w:val="00567BB1"/>
    <w:rsid w:val="00567BD2"/>
    <w:rsid w:val="00570A9D"/>
    <w:rsid w:val="00574C2E"/>
    <w:rsid w:val="005777E5"/>
    <w:rsid w:val="005816C1"/>
    <w:rsid w:val="0058293D"/>
    <w:rsid w:val="00590A92"/>
    <w:rsid w:val="00591D86"/>
    <w:rsid w:val="00597EFF"/>
    <w:rsid w:val="005A2F8F"/>
    <w:rsid w:val="005A3CA0"/>
    <w:rsid w:val="005A4F91"/>
    <w:rsid w:val="005B3962"/>
    <w:rsid w:val="005B3BA2"/>
    <w:rsid w:val="005B3DA4"/>
    <w:rsid w:val="005B41BE"/>
    <w:rsid w:val="005B71C0"/>
    <w:rsid w:val="005C333D"/>
    <w:rsid w:val="005C6136"/>
    <w:rsid w:val="005D29A7"/>
    <w:rsid w:val="005E01DE"/>
    <w:rsid w:val="005E3E9B"/>
    <w:rsid w:val="005E516C"/>
    <w:rsid w:val="005E51D3"/>
    <w:rsid w:val="005E6A04"/>
    <w:rsid w:val="005F0BB2"/>
    <w:rsid w:val="005F5EA8"/>
    <w:rsid w:val="005F6327"/>
    <w:rsid w:val="006053D0"/>
    <w:rsid w:val="00607A64"/>
    <w:rsid w:val="00607AAA"/>
    <w:rsid w:val="006145AE"/>
    <w:rsid w:val="006157FD"/>
    <w:rsid w:val="006158C5"/>
    <w:rsid w:val="00620545"/>
    <w:rsid w:val="006300DB"/>
    <w:rsid w:val="0063053A"/>
    <w:rsid w:val="006455AA"/>
    <w:rsid w:val="00645EB0"/>
    <w:rsid w:val="00650030"/>
    <w:rsid w:val="0065030B"/>
    <w:rsid w:val="00651C32"/>
    <w:rsid w:val="006554BF"/>
    <w:rsid w:val="0065557F"/>
    <w:rsid w:val="0066284F"/>
    <w:rsid w:val="00663219"/>
    <w:rsid w:val="0066411A"/>
    <w:rsid w:val="0066674C"/>
    <w:rsid w:val="00666EFA"/>
    <w:rsid w:val="00670E9A"/>
    <w:rsid w:val="006756F4"/>
    <w:rsid w:val="00675B00"/>
    <w:rsid w:val="006817AE"/>
    <w:rsid w:val="006829B8"/>
    <w:rsid w:val="00682E83"/>
    <w:rsid w:val="0068447C"/>
    <w:rsid w:val="006859B5"/>
    <w:rsid w:val="00686110"/>
    <w:rsid w:val="006927A6"/>
    <w:rsid w:val="006A0E0A"/>
    <w:rsid w:val="006A1D3E"/>
    <w:rsid w:val="006A43DB"/>
    <w:rsid w:val="006A4E7B"/>
    <w:rsid w:val="006B081F"/>
    <w:rsid w:val="006B1AC5"/>
    <w:rsid w:val="006B1ECF"/>
    <w:rsid w:val="006B5CFE"/>
    <w:rsid w:val="006B7FC2"/>
    <w:rsid w:val="006C2762"/>
    <w:rsid w:val="006C4286"/>
    <w:rsid w:val="006C4F0C"/>
    <w:rsid w:val="006D2108"/>
    <w:rsid w:val="006D2D39"/>
    <w:rsid w:val="006D4A8E"/>
    <w:rsid w:val="006D6B59"/>
    <w:rsid w:val="006D7194"/>
    <w:rsid w:val="006E2D72"/>
    <w:rsid w:val="006F6E28"/>
    <w:rsid w:val="007006BE"/>
    <w:rsid w:val="0070188A"/>
    <w:rsid w:val="007171B6"/>
    <w:rsid w:val="00720AE2"/>
    <w:rsid w:val="00720C71"/>
    <w:rsid w:val="00721F0C"/>
    <w:rsid w:val="00722664"/>
    <w:rsid w:val="00725386"/>
    <w:rsid w:val="007256D4"/>
    <w:rsid w:val="00725A5D"/>
    <w:rsid w:val="00727C57"/>
    <w:rsid w:val="0073367B"/>
    <w:rsid w:val="007424CA"/>
    <w:rsid w:val="00750251"/>
    <w:rsid w:val="007541D8"/>
    <w:rsid w:val="00754B49"/>
    <w:rsid w:val="007555EA"/>
    <w:rsid w:val="00763948"/>
    <w:rsid w:val="007673ED"/>
    <w:rsid w:val="007678EF"/>
    <w:rsid w:val="007710D5"/>
    <w:rsid w:val="007739C5"/>
    <w:rsid w:val="00783A7B"/>
    <w:rsid w:val="007860BD"/>
    <w:rsid w:val="007900EB"/>
    <w:rsid w:val="00790943"/>
    <w:rsid w:val="007917CF"/>
    <w:rsid w:val="00794CED"/>
    <w:rsid w:val="007A28E6"/>
    <w:rsid w:val="007B0CA5"/>
    <w:rsid w:val="007B30F6"/>
    <w:rsid w:val="007B75C3"/>
    <w:rsid w:val="007C009D"/>
    <w:rsid w:val="007C2095"/>
    <w:rsid w:val="007C5211"/>
    <w:rsid w:val="007C60EA"/>
    <w:rsid w:val="007C71BD"/>
    <w:rsid w:val="007D12D3"/>
    <w:rsid w:val="007D2656"/>
    <w:rsid w:val="007D736D"/>
    <w:rsid w:val="007E0FB2"/>
    <w:rsid w:val="007E43E4"/>
    <w:rsid w:val="007F4540"/>
    <w:rsid w:val="007F5D9C"/>
    <w:rsid w:val="008017CF"/>
    <w:rsid w:val="008029C7"/>
    <w:rsid w:val="00811685"/>
    <w:rsid w:val="00812A6F"/>
    <w:rsid w:val="008212BF"/>
    <w:rsid w:val="008214B9"/>
    <w:rsid w:val="00824C9B"/>
    <w:rsid w:val="00831C75"/>
    <w:rsid w:val="0083700F"/>
    <w:rsid w:val="00840080"/>
    <w:rsid w:val="008410F8"/>
    <w:rsid w:val="00841C34"/>
    <w:rsid w:val="00844554"/>
    <w:rsid w:val="00845FAA"/>
    <w:rsid w:val="0085326E"/>
    <w:rsid w:val="00853891"/>
    <w:rsid w:val="0086774A"/>
    <w:rsid w:val="008705F8"/>
    <w:rsid w:val="00880EB0"/>
    <w:rsid w:val="0088455C"/>
    <w:rsid w:val="008A31C5"/>
    <w:rsid w:val="008A4314"/>
    <w:rsid w:val="008B3946"/>
    <w:rsid w:val="008B4EE6"/>
    <w:rsid w:val="008B6BCA"/>
    <w:rsid w:val="008B7270"/>
    <w:rsid w:val="008C4F9C"/>
    <w:rsid w:val="008C50A8"/>
    <w:rsid w:val="008C6CBF"/>
    <w:rsid w:val="008C6D92"/>
    <w:rsid w:val="008C7908"/>
    <w:rsid w:val="008D1915"/>
    <w:rsid w:val="008D4240"/>
    <w:rsid w:val="008D59D2"/>
    <w:rsid w:val="008D7C11"/>
    <w:rsid w:val="008E023B"/>
    <w:rsid w:val="008E1D7F"/>
    <w:rsid w:val="008E2D2D"/>
    <w:rsid w:val="008E34B9"/>
    <w:rsid w:val="008E35AC"/>
    <w:rsid w:val="008E37F5"/>
    <w:rsid w:val="008F24F6"/>
    <w:rsid w:val="008F2B4B"/>
    <w:rsid w:val="008F5F85"/>
    <w:rsid w:val="009076EA"/>
    <w:rsid w:val="009128DA"/>
    <w:rsid w:val="00921838"/>
    <w:rsid w:val="009267B0"/>
    <w:rsid w:val="009334AB"/>
    <w:rsid w:val="00940134"/>
    <w:rsid w:val="0094298A"/>
    <w:rsid w:val="00943898"/>
    <w:rsid w:val="00961032"/>
    <w:rsid w:val="009617D2"/>
    <w:rsid w:val="00963EAA"/>
    <w:rsid w:val="00967021"/>
    <w:rsid w:val="00975035"/>
    <w:rsid w:val="00976AE9"/>
    <w:rsid w:val="00981DCE"/>
    <w:rsid w:val="00985420"/>
    <w:rsid w:val="0099006A"/>
    <w:rsid w:val="00990AB3"/>
    <w:rsid w:val="009975BB"/>
    <w:rsid w:val="009A29CC"/>
    <w:rsid w:val="009B4D29"/>
    <w:rsid w:val="009B7F0D"/>
    <w:rsid w:val="009C13EC"/>
    <w:rsid w:val="009C1931"/>
    <w:rsid w:val="009C27A2"/>
    <w:rsid w:val="009C5416"/>
    <w:rsid w:val="009D731B"/>
    <w:rsid w:val="009E2746"/>
    <w:rsid w:val="009E2DB5"/>
    <w:rsid w:val="009F0874"/>
    <w:rsid w:val="009F0F81"/>
    <w:rsid w:val="009F5032"/>
    <w:rsid w:val="009F622C"/>
    <w:rsid w:val="00A05594"/>
    <w:rsid w:val="00A10145"/>
    <w:rsid w:val="00A15CAC"/>
    <w:rsid w:val="00A17DA3"/>
    <w:rsid w:val="00A22498"/>
    <w:rsid w:val="00A229CD"/>
    <w:rsid w:val="00A22E6D"/>
    <w:rsid w:val="00A2574D"/>
    <w:rsid w:val="00A25EE5"/>
    <w:rsid w:val="00A34906"/>
    <w:rsid w:val="00A34B36"/>
    <w:rsid w:val="00A34D0A"/>
    <w:rsid w:val="00A41233"/>
    <w:rsid w:val="00A41919"/>
    <w:rsid w:val="00A424C5"/>
    <w:rsid w:val="00A43FEB"/>
    <w:rsid w:val="00A50F7A"/>
    <w:rsid w:val="00A51903"/>
    <w:rsid w:val="00A544D7"/>
    <w:rsid w:val="00A559E4"/>
    <w:rsid w:val="00A9187D"/>
    <w:rsid w:val="00A95DCD"/>
    <w:rsid w:val="00AB33F0"/>
    <w:rsid w:val="00AB55A8"/>
    <w:rsid w:val="00AC01EA"/>
    <w:rsid w:val="00AC4DD4"/>
    <w:rsid w:val="00AC5127"/>
    <w:rsid w:val="00AC5236"/>
    <w:rsid w:val="00AD5DDA"/>
    <w:rsid w:val="00AF63EB"/>
    <w:rsid w:val="00B0228A"/>
    <w:rsid w:val="00B04CBD"/>
    <w:rsid w:val="00B11C15"/>
    <w:rsid w:val="00B178F3"/>
    <w:rsid w:val="00B20AA1"/>
    <w:rsid w:val="00B237B4"/>
    <w:rsid w:val="00B26DD3"/>
    <w:rsid w:val="00B34180"/>
    <w:rsid w:val="00B3490A"/>
    <w:rsid w:val="00B42672"/>
    <w:rsid w:val="00B454AF"/>
    <w:rsid w:val="00B46BA0"/>
    <w:rsid w:val="00B470D8"/>
    <w:rsid w:val="00B54AD6"/>
    <w:rsid w:val="00B622A8"/>
    <w:rsid w:val="00B63637"/>
    <w:rsid w:val="00B63683"/>
    <w:rsid w:val="00B63AAA"/>
    <w:rsid w:val="00B660EA"/>
    <w:rsid w:val="00B67C84"/>
    <w:rsid w:val="00B8327D"/>
    <w:rsid w:val="00B838FA"/>
    <w:rsid w:val="00B93F2D"/>
    <w:rsid w:val="00B96BCF"/>
    <w:rsid w:val="00BA4D0A"/>
    <w:rsid w:val="00BA5A32"/>
    <w:rsid w:val="00BA5B76"/>
    <w:rsid w:val="00BA7C4D"/>
    <w:rsid w:val="00BB40A3"/>
    <w:rsid w:val="00BB45C1"/>
    <w:rsid w:val="00BC1054"/>
    <w:rsid w:val="00BC4BE6"/>
    <w:rsid w:val="00BD0934"/>
    <w:rsid w:val="00BD5A6B"/>
    <w:rsid w:val="00BD619E"/>
    <w:rsid w:val="00BD6837"/>
    <w:rsid w:val="00BD72D1"/>
    <w:rsid w:val="00BE170C"/>
    <w:rsid w:val="00BE7EDE"/>
    <w:rsid w:val="00BF51BF"/>
    <w:rsid w:val="00BF5E2D"/>
    <w:rsid w:val="00BF6346"/>
    <w:rsid w:val="00BF6A21"/>
    <w:rsid w:val="00BF757F"/>
    <w:rsid w:val="00BF7CA2"/>
    <w:rsid w:val="00C04111"/>
    <w:rsid w:val="00C0420A"/>
    <w:rsid w:val="00C044D8"/>
    <w:rsid w:val="00C10DC2"/>
    <w:rsid w:val="00C16B59"/>
    <w:rsid w:val="00C16F95"/>
    <w:rsid w:val="00C170FC"/>
    <w:rsid w:val="00C201FC"/>
    <w:rsid w:val="00C23A42"/>
    <w:rsid w:val="00C25D67"/>
    <w:rsid w:val="00C30558"/>
    <w:rsid w:val="00C32473"/>
    <w:rsid w:val="00C41594"/>
    <w:rsid w:val="00C50303"/>
    <w:rsid w:val="00C57551"/>
    <w:rsid w:val="00C635F2"/>
    <w:rsid w:val="00C666CF"/>
    <w:rsid w:val="00C67F80"/>
    <w:rsid w:val="00C80578"/>
    <w:rsid w:val="00C84E4C"/>
    <w:rsid w:val="00C865A4"/>
    <w:rsid w:val="00C939F7"/>
    <w:rsid w:val="00CA2347"/>
    <w:rsid w:val="00CB0E90"/>
    <w:rsid w:val="00CB2A71"/>
    <w:rsid w:val="00CB5BB1"/>
    <w:rsid w:val="00CC052C"/>
    <w:rsid w:val="00CC4043"/>
    <w:rsid w:val="00CC5A25"/>
    <w:rsid w:val="00CC7758"/>
    <w:rsid w:val="00CD4BB5"/>
    <w:rsid w:val="00CD5ECE"/>
    <w:rsid w:val="00CE6B4F"/>
    <w:rsid w:val="00CE7917"/>
    <w:rsid w:val="00CF0A89"/>
    <w:rsid w:val="00CF1042"/>
    <w:rsid w:val="00CF1B1A"/>
    <w:rsid w:val="00CF32E8"/>
    <w:rsid w:val="00CF40F1"/>
    <w:rsid w:val="00CF5B47"/>
    <w:rsid w:val="00CF7870"/>
    <w:rsid w:val="00D06A6B"/>
    <w:rsid w:val="00D1041B"/>
    <w:rsid w:val="00D132F2"/>
    <w:rsid w:val="00D16DBE"/>
    <w:rsid w:val="00D16DF4"/>
    <w:rsid w:val="00D259AD"/>
    <w:rsid w:val="00D25B09"/>
    <w:rsid w:val="00D32D2C"/>
    <w:rsid w:val="00D41D10"/>
    <w:rsid w:val="00D42C85"/>
    <w:rsid w:val="00D5058B"/>
    <w:rsid w:val="00D5518C"/>
    <w:rsid w:val="00D558E0"/>
    <w:rsid w:val="00D57F98"/>
    <w:rsid w:val="00D60418"/>
    <w:rsid w:val="00D63E74"/>
    <w:rsid w:val="00D64257"/>
    <w:rsid w:val="00D649FB"/>
    <w:rsid w:val="00D6607C"/>
    <w:rsid w:val="00D72000"/>
    <w:rsid w:val="00D73CD4"/>
    <w:rsid w:val="00D8159D"/>
    <w:rsid w:val="00D94136"/>
    <w:rsid w:val="00D94A47"/>
    <w:rsid w:val="00DA6238"/>
    <w:rsid w:val="00DC294A"/>
    <w:rsid w:val="00DC7EE0"/>
    <w:rsid w:val="00DD5D2C"/>
    <w:rsid w:val="00DD68DB"/>
    <w:rsid w:val="00DE22E6"/>
    <w:rsid w:val="00DE5D10"/>
    <w:rsid w:val="00E004DF"/>
    <w:rsid w:val="00E0094F"/>
    <w:rsid w:val="00E00ADC"/>
    <w:rsid w:val="00E03503"/>
    <w:rsid w:val="00E13382"/>
    <w:rsid w:val="00E13B4F"/>
    <w:rsid w:val="00E14A6A"/>
    <w:rsid w:val="00E23814"/>
    <w:rsid w:val="00E312DF"/>
    <w:rsid w:val="00E31E87"/>
    <w:rsid w:val="00E41F2C"/>
    <w:rsid w:val="00E4689A"/>
    <w:rsid w:val="00E4733B"/>
    <w:rsid w:val="00E5480B"/>
    <w:rsid w:val="00E54FF5"/>
    <w:rsid w:val="00E55E33"/>
    <w:rsid w:val="00E55EAF"/>
    <w:rsid w:val="00E61AB5"/>
    <w:rsid w:val="00E64D95"/>
    <w:rsid w:val="00E65DE6"/>
    <w:rsid w:val="00E72165"/>
    <w:rsid w:val="00E779A6"/>
    <w:rsid w:val="00E77C68"/>
    <w:rsid w:val="00E85F0D"/>
    <w:rsid w:val="00E905EB"/>
    <w:rsid w:val="00E94253"/>
    <w:rsid w:val="00E94307"/>
    <w:rsid w:val="00EA34D8"/>
    <w:rsid w:val="00EA5F63"/>
    <w:rsid w:val="00EB1F66"/>
    <w:rsid w:val="00EB231E"/>
    <w:rsid w:val="00EB43D4"/>
    <w:rsid w:val="00EB7FEC"/>
    <w:rsid w:val="00EC1D7D"/>
    <w:rsid w:val="00EC1D9C"/>
    <w:rsid w:val="00EC26ED"/>
    <w:rsid w:val="00EC2A5A"/>
    <w:rsid w:val="00EC2ED0"/>
    <w:rsid w:val="00EC426A"/>
    <w:rsid w:val="00ED5EBA"/>
    <w:rsid w:val="00EE0FA8"/>
    <w:rsid w:val="00EE645C"/>
    <w:rsid w:val="00EE7E08"/>
    <w:rsid w:val="00EF71E5"/>
    <w:rsid w:val="00EF73EA"/>
    <w:rsid w:val="00EF7FA0"/>
    <w:rsid w:val="00F00747"/>
    <w:rsid w:val="00F0789A"/>
    <w:rsid w:val="00F16CF7"/>
    <w:rsid w:val="00F20125"/>
    <w:rsid w:val="00F2217D"/>
    <w:rsid w:val="00F2754C"/>
    <w:rsid w:val="00F301C6"/>
    <w:rsid w:val="00F30DB7"/>
    <w:rsid w:val="00F32E42"/>
    <w:rsid w:val="00F32F87"/>
    <w:rsid w:val="00F426B1"/>
    <w:rsid w:val="00F4382C"/>
    <w:rsid w:val="00F527C6"/>
    <w:rsid w:val="00F52A0B"/>
    <w:rsid w:val="00F5630D"/>
    <w:rsid w:val="00F57EF1"/>
    <w:rsid w:val="00F57F10"/>
    <w:rsid w:val="00F63827"/>
    <w:rsid w:val="00F65549"/>
    <w:rsid w:val="00F67692"/>
    <w:rsid w:val="00F70472"/>
    <w:rsid w:val="00F71334"/>
    <w:rsid w:val="00F7135B"/>
    <w:rsid w:val="00F7147E"/>
    <w:rsid w:val="00F730C5"/>
    <w:rsid w:val="00F74849"/>
    <w:rsid w:val="00F767C5"/>
    <w:rsid w:val="00F82D9C"/>
    <w:rsid w:val="00F850FE"/>
    <w:rsid w:val="00F8736B"/>
    <w:rsid w:val="00F943BB"/>
    <w:rsid w:val="00FA2BFA"/>
    <w:rsid w:val="00FA3A4B"/>
    <w:rsid w:val="00FA5E5B"/>
    <w:rsid w:val="00FB06B0"/>
    <w:rsid w:val="00FB2BA8"/>
    <w:rsid w:val="00FB5A0B"/>
    <w:rsid w:val="00FB6838"/>
    <w:rsid w:val="00FB75D2"/>
    <w:rsid w:val="00FB7689"/>
    <w:rsid w:val="00FB7FE2"/>
    <w:rsid w:val="00FC01F6"/>
    <w:rsid w:val="00FD0253"/>
    <w:rsid w:val="00FD0989"/>
    <w:rsid w:val="00FD2F30"/>
    <w:rsid w:val="00FD3108"/>
    <w:rsid w:val="00FD45B3"/>
    <w:rsid w:val="00FD6C7B"/>
    <w:rsid w:val="00FE7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047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19" w:unhideWhenUsed="1"/>
    <w:lsdException w:name="heading 3" w:semiHidden="1" w:uiPriority="19" w:unhideWhenUsed="1"/>
    <w:lsdException w:name="heading 4" w:semiHidden="1" w:uiPriority="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uiPriority="8"/>
    <w:lsdException w:name="List Number" w:semiHidden="1" w:uiPriority="10" w:unhideWhenUsed="1" w:qFormat="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0" w:unhideWhenUsed="1"/>
    <w:lsdException w:name="List Continue 2" w:uiPriority="21"/>
    <w:lsdException w:name="List Continue 3" w:uiPriority="21"/>
    <w:lsdException w:name="List Continue 4" w:uiPriority="21"/>
    <w:lsdException w:name="List Continue 5" w:uiPriority="2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21"/>
    <w:lsdException w:name="Subtle Reference" w:uiPriority="37"/>
    <w:lsdException w:name="Intense Reference" w:uiPriority="38"/>
    <w:lsdException w:name="Book Title" w:uiPriority="39"/>
    <w:lsdException w:name="Bibliography" w:uiPriority="43"/>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01EA"/>
    <w:pPr>
      <w:spacing w:line="280" w:lineRule="atLeast"/>
      <w:jc w:val="both"/>
    </w:pPr>
    <w:rPr>
      <w:rFonts w:asciiTheme="minorHAnsi" w:hAnsiTheme="minorHAnsi"/>
      <w:color w:val="auto"/>
      <w:spacing w:val="10"/>
    </w:rPr>
  </w:style>
  <w:style w:type="paragraph" w:styleId="Nadpis1">
    <w:name w:val="heading 1"/>
    <w:basedOn w:val="Normln"/>
    <w:next w:val="Normln"/>
    <w:link w:val="Nadpis1Char"/>
    <w:uiPriority w:val="19"/>
    <w:rsid w:val="000B7DA8"/>
    <w:pPr>
      <w:keepNext/>
      <w:keepLines/>
      <w:pageBreakBefore/>
      <w:numPr>
        <w:numId w:val="15"/>
      </w:numPr>
      <w:spacing w:after="360"/>
      <w:jc w:val="left"/>
      <w:outlineLvl w:val="0"/>
    </w:pPr>
    <w:rPr>
      <w:rFonts w:eastAsia="Times New Roman" w:cs="Arial"/>
      <w:b/>
      <w:bCs/>
      <w:caps/>
      <w:color w:val="9D9D9D" w:themeColor="accent1"/>
      <w:sz w:val="44"/>
      <w:szCs w:val="32"/>
      <w:lang w:eastAsia="cs-CZ"/>
    </w:rPr>
  </w:style>
  <w:style w:type="paragraph" w:styleId="Nadpis2">
    <w:name w:val="heading 2"/>
    <w:basedOn w:val="Normln"/>
    <w:next w:val="Normln"/>
    <w:link w:val="Nadpis2Char"/>
    <w:uiPriority w:val="19"/>
    <w:rsid w:val="006145AE"/>
    <w:pPr>
      <w:keepNext/>
      <w:keepLines/>
      <w:numPr>
        <w:ilvl w:val="1"/>
        <w:numId w:val="15"/>
      </w:numPr>
      <w:tabs>
        <w:tab w:val="left" w:pos="0"/>
      </w:tabs>
      <w:spacing w:before="480" w:after="240"/>
      <w:jc w:val="left"/>
      <w:outlineLvl w:val="1"/>
    </w:pPr>
    <w:rPr>
      <w:rFonts w:eastAsia="Times New Roman" w:cs="Arial"/>
      <w:b/>
      <w:bCs/>
      <w:iCs/>
      <w:sz w:val="24"/>
      <w:szCs w:val="32"/>
      <w:lang w:eastAsia="cs-CZ"/>
    </w:rPr>
  </w:style>
  <w:style w:type="paragraph" w:styleId="Nadpis3">
    <w:name w:val="heading 3"/>
    <w:basedOn w:val="Normln"/>
    <w:next w:val="Normln"/>
    <w:link w:val="Nadpis3Char"/>
    <w:uiPriority w:val="19"/>
    <w:rsid w:val="006145AE"/>
    <w:pPr>
      <w:keepNext/>
      <w:keepLines/>
      <w:numPr>
        <w:ilvl w:val="2"/>
        <w:numId w:val="15"/>
      </w:numPr>
      <w:spacing w:before="360"/>
      <w:jc w:val="left"/>
      <w:outlineLvl w:val="2"/>
    </w:pPr>
    <w:rPr>
      <w:rFonts w:eastAsia="Times New Roman" w:cs="Arial"/>
      <w:b/>
      <w:bCs/>
      <w:sz w:val="22"/>
      <w:szCs w:val="26"/>
      <w:lang w:eastAsia="cs-CZ"/>
    </w:rPr>
  </w:style>
  <w:style w:type="paragraph" w:styleId="Nadpis4">
    <w:name w:val="heading 4"/>
    <w:aliases w:val="Jméno Příjmení"/>
    <w:basedOn w:val="Normln"/>
    <w:next w:val="Normln"/>
    <w:link w:val="Nadpis4Char"/>
    <w:uiPriority w:val="9"/>
    <w:rsid w:val="006145AE"/>
    <w:pPr>
      <w:keepNext/>
      <w:keepLines/>
      <w:numPr>
        <w:ilvl w:val="3"/>
        <w:numId w:val="15"/>
      </w:numPr>
      <w:spacing w:before="360"/>
      <w:jc w:val="left"/>
      <w:outlineLvl w:val="3"/>
    </w:pPr>
    <w:rPr>
      <w:rFonts w:eastAsia="Times New Roman" w:cstheme="minorHAnsi"/>
      <w:b/>
      <w:bCs/>
      <w:sz w:val="22"/>
      <w:szCs w:val="28"/>
      <w:lang w:eastAsia="cs-CZ"/>
    </w:rPr>
  </w:style>
  <w:style w:type="paragraph" w:styleId="Nadpis5">
    <w:name w:val="heading 5"/>
    <w:basedOn w:val="Normln"/>
    <w:next w:val="Normln"/>
    <w:link w:val="Nadpis5Char"/>
    <w:uiPriority w:val="19"/>
    <w:rsid w:val="006145AE"/>
    <w:pPr>
      <w:keepNext/>
      <w:keepLines/>
      <w:numPr>
        <w:ilvl w:val="4"/>
        <w:numId w:val="15"/>
      </w:numPr>
      <w:spacing w:before="360"/>
      <w:jc w:val="left"/>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6145AE"/>
    <w:pPr>
      <w:keepNext/>
      <w:keepLines/>
      <w:numPr>
        <w:ilvl w:val="5"/>
        <w:numId w:val="15"/>
      </w:numPr>
      <w:spacing w:before="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19"/>
    <w:rsid w:val="006145AE"/>
    <w:pPr>
      <w:numPr>
        <w:ilvl w:val="6"/>
        <w:numId w:val="15"/>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6145AE"/>
    <w:pPr>
      <w:numPr>
        <w:ilvl w:val="7"/>
        <w:numId w:val="15"/>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6145AE"/>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86774A"/>
    <w:pPr>
      <w:tabs>
        <w:tab w:val="center" w:pos="4536"/>
        <w:tab w:val="right" w:pos="9072"/>
      </w:tabs>
      <w:spacing w:after="0" w:line="200" w:lineRule="atLeast"/>
      <w:contextualSpacing/>
      <w:jc w:val="left"/>
    </w:pPr>
    <w:rPr>
      <w:spacing w:val="0"/>
      <w:sz w:val="15"/>
    </w:rPr>
  </w:style>
  <w:style w:type="character" w:customStyle="1" w:styleId="ZpatChar">
    <w:name w:val="Zápatí Char"/>
    <w:basedOn w:val="Standardnpsmoodstavce"/>
    <w:link w:val="Zpat"/>
    <w:uiPriority w:val="99"/>
    <w:rsid w:val="0086774A"/>
    <w:rPr>
      <w:rFonts w:asciiTheme="minorHAnsi" w:hAnsiTheme="minorHAnsi"/>
      <w:color w:val="auto"/>
      <w:sz w:val="15"/>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19"/>
    <w:rsid w:val="006D2D39"/>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6145AE"/>
    <w:rPr>
      <w:rFonts w:asciiTheme="minorHAnsi" w:eastAsia="Times New Roman" w:hAnsiTheme="minorHAnsi" w:cs="Arial"/>
      <w:b/>
      <w:bCs/>
      <w:iCs/>
      <w:caps w:val="0"/>
      <w:color w:val="auto"/>
      <w:spacing w:val="10"/>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29"/>
    <w:qFormat/>
    <w:rsid w:val="00DD68DB"/>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29"/>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DD68DB"/>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basedOn w:val="Nadpis2Char"/>
    <w:link w:val="Nadpis3"/>
    <w:uiPriority w:val="19"/>
    <w:rsid w:val="006145AE"/>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aliases w:val="Jméno Příjmení Char"/>
    <w:basedOn w:val="Nadpis3Char"/>
    <w:link w:val="Nadpis4"/>
    <w:uiPriority w:val="9"/>
    <w:rsid w:val="006145AE"/>
    <w:rPr>
      <w:rFonts w:asciiTheme="minorHAnsi" w:eastAsia="Times New Roman" w:hAnsiTheme="minorHAnsi" w:cstheme="minorHAnsi"/>
      <w:b/>
      <w:bCs/>
      <w:iCs w:val="0"/>
      <w:caps w:val="0"/>
      <w:color w:val="auto"/>
      <w:spacing w:val="10"/>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basedOn w:val="Standardnpsmoodstavce"/>
    <w:link w:val="Nadpis5"/>
    <w:uiPriority w:val="19"/>
    <w:rsid w:val="006145AE"/>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6145AE"/>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19"/>
    <w:rsid w:val="006145AE"/>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45"/>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45"/>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8"/>
    <w:rsid w:val="008410F8"/>
    <w:pPr>
      <w:numPr>
        <w:numId w:val="7"/>
      </w:numPr>
    </w:pPr>
    <w:rPr>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rsid w:val="008410F8"/>
    <w:pPr>
      <w:numPr>
        <w:ilvl w:val="1"/>
        <w:numId w:val="7"/>
      </w:numPr>
    </w:pPr>
    <w:rPr>
      <w:lang w:eastAsia="cs-CZ"/>
    </w:r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rsid w:val="008410F8"/>
    <w:pPr>
      <w:numPr>
        <w:ilvl w:val="2"/>
        <w:numId w:val="7"/>
      </w:numPr>
    </w:pPr>
    <w:rPr>
      <w:lang w:eastAsia="cs-CZ"/>
    </w:rPr>
  </w:style>
  <w:style w:type="paragraph" w:styleId="Seznamsodrkami4">
    <w:name w:val="List Bullet 4"/>
    <w:basedOn w:val="Normln"/>
    <w:uiPriority w:val="9"/>
    <w:rsid w:val="008410F8"/>
    <w:pPr>
      <w:numPr>
        <w:ilvl w:val="3"/>
        <w:numId w:val="7"/>
      </w:numPr>
      <w:contextualSpacing/>
    </w:pPr>
    <w:rPr>
      <w:lang w:eastAsia="cs-CZ"/>
    </w:rPr>
  </w:style>
  <w:style w:type="paragraph" w:styleId="Seznamsodrkami5">
    <w:name w:val="List Bullet 5"/>
    <w:basedOn w:val="Normln"/>
    <w:uiPriority w:val="9"/>
    <w:rsid w:val="008410F8"/>
    <w:pPr>
      <w:numPr>
        <w:ilvl w:val="4"/>
        <w:numId w:val="7"/>
      </w:numPr>
      <w:contextualSpacing/>
    </w:pPr>
    <w:rPr>
      <w:lang w:eastAsia="cs-CZ"/>
    </w:rPr>
  </w:style>
  <w:style w:type="paragraph" w:styleId="Seznam">
    <w:name w:val="List"/>
    <w:aliases w:val="Článek 1"/>
    <w:basedOn w:val="Normln"/>
    <w:next w:val="Seznam2"/>
    <w:uiPriority w:val="4"/>
    <w:qFormat/>
    <w:rsid w:val="008C6D92"/>
    <w:pPr>
      <w:keepNext/>
      <w:keepLines/>
      <w:numPr>
        <w:numId w:val="6"/>
      </w:numPr>
      <w:spacing w:before="360"/>
      <w:outlineLvl w:val="0"/>
    </w:pPr>
    <w:rPr>
      <w:b/>
      <w:caps/>
      <w:szCs w:val="22"/>
    </w:rPr>
  </w:style>
  <w:style w:type="paragraph" w:styleId="Seznam2">
    <w:name w:val="List 2"/>
    <w:aliases w:val="Článek 2"/>
    <w:basedOn w:val="Normln"/>
    <w:uiPriority w:val="5"/>
    <w:qFormat/>
    <w:rsid w:val="00DD68DB"/>
    <w:pPr>
      <w:numPr>
        <w:ilvl w:val="1"/>
        <w:numId w:val="6"/>
      </w:numPr>
    </w:pPr>
    <w:rPr>
      <w:szCs w:val="22"/>
    </w:rPr>
  </w:style>
  <w:style w:type="paragraph" w:styleId="Seznam3">
    <w:name w:val="List 3"/>
    <w:aliases w:val="Článek 3"/>
    <w:basedOn w:val="Normln"/>
    <w:uiPriority w:val="5"/>
    <w:qFormat/>
    <w:rsid w:val="00DD68DB"/>
    <w:pPr>
      <w:numPr>
        <w:ilvl w:val="2"/>
        <w:numId w:val="6"/>
      </w:numPr>
    </w:pPr>
    <w:rPr>
      <w:szCs w:val="22"/>
    </w:rPr>
  </w:style>
  <w:style w:type="paragraph" w:styleId="Seznam4">
    <w:name w:val="List 4"/>
    <w:aliases w:val="Článek 4"/>
    <w:basedOn w:val="Normln"/>
    <w:uiPriority w:val="5"/>
    <w:qFormat/>
    <w:rsid w:val="00197C6D"/>
    <w:pPr>
      <w:numPr>
        <w:ilvl w:val="3"/>
        <w:numId w:val="6"/>
      </w:numPr>
    </w:pPr>
    <w:rPr>
      <w:szCs w:val="22"/>
    </w:rPr>
  </w:style>
  <w:style w:type="paragraph" w:styleId="Seznam5">
    <w:name w:val="List 5"/>
    <w:aliases w:val="Článek 5"/>
    <w:basedOn w:val="Normln"/>
    <w:uiPriority w:val="5"/>
    <w:qFormat/>
    <w:rsid w:val="00727C57"/>
    <w:pPr>
      <w:numPr>
        <w:ilvl w:val="4"/>
        <w:numId w:val="6"/>
      </w:numPr>
    </w:pPr>
    <w:rPr>
      <w:szCs w:val="22"/>
    </w:rPr>
  </w:style>
  <w:style w:type="paragraph" w:styleId="Pokraovnseznamu">
    <w:name w:val="List Continue"/>
    <w:basedOn w:val="Normln"/>
    <w:uiPriority w:val="17"/>
    <w:rsid w:val="00A34906"/>
    <w:pPr>
      <w:ind w:left="851"/>
    </w:pPr>
    <w:rPr>
      <w:szCs w:val="22"/>
    </w:rPr>
  </w:style>
  <w:style w:type="paragraph" w:styleId="Pokraovnseznamu2">
    <w:name w:val="List Continue 2"/>
    <w:basedOn w:val="Normln"/>
    <w:uiPriority w:val="18"/>
    <w:rsid w:val="00A34906"/>
    <w:pPr>
      <w:ind w:left="1701"/>
    </w:pPr>
    <w:rPr>
      <w:szCs w:val="22"/>
    </w:rPr>
  </w:style>
  <w:style w:type="paragraph" w:styleId="Pokraovnseznamu3">
    <w:name w:val="List Continue 3"/>
    <w:basedOn w:val="Normln"/>
    <w:uiPriority w:val="18"/>
    <w:rsid w:val="00A34906"/>
    <w:pPr>
      <w:ind w:left="2268"/>
    </w:pPr>
    <w:rPr>
      <w:szCs w:val="22"/>
    </w:rPr>
  </w:style>
  <w:style w:type="paragraph" w:styleId="Pokraovnseznamu4">
    <w:name w:val="List Continue 4"/>
    <w:basedOn w:val="Normln"/>
    <w:uiPriority w:val="18"/>
    <w:rsid w:val="00A34906"/>
    <w:pPr>
      <w:ind w:left="2835"/>
    </w:pPr>
    <w:rPr>
      <w:szCs w:val="22"/>
    </w:rPr>
  </w:style>
  <w:style w:type="paragraph" w:styleId="Pokraovnseznamu5">
    <w:name w:val="List Continue 5"/>
    <w:basedOn w:val="Normln"/>
    <w:uiPriority w:val="18"/>
    <w:rsid w:val="00A34906"/>
    <w:pPr>
      <w:ind w:left="3402"/>
    </w:pPr>
    <w:rPr>
      <w:szCs w:val="22"/>
    </w:rPr>
  </w:style>
  <w:style w:type="paragraph" w:customStyle="1" w:styleId="Ploha">
    <w:name w:val="Příloha"/>
    <w:basedOn w:val="Nadpis1neslovan"/>
    <w:next w:val="Normln"/>
    <w:link w:val="PlohaChar"/>
    <w:uiPriority w:val="12"/>
    <w:qFormat/>
    <w:rsid w:val="00C57551"/>
    <w:pPr>
      <w:numPr>
        <w:numId w:val="3"/>
      </w:numPr>
    </w:pPr>
    <w:rPr>
      <w:color w:val="auto"/>
      <w:sz w:val="36"/>
      <w:szCs w:val="36"/>
    </w:rPr>
  </w:style>
  <w:style w:type="paragraph" w:styleId="Odstavecseseznamem">
    <w:name w:val="List Paragraph"/>
    <w:basedOn w:val="Normln"/>
    <w:link w:val="OdstavecseseznamemChar"/>
    <w:uiPriority w:val="40"/>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4"/>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basedOn w:val="Standardnpsmoodstavce"/>
    <w:link w:val="Odstavecseseznamem"/>
    <w:uiPriority w:val="40"/>
    <w:rsid w:val="001A341F"/>
  </w:style>
  <w:style w:type="character" w:customStyle="1" w:styleId="SeznamliteraturyChar">
    <w:name w:val="Seznam literatury Char"/>
    <w:basedOn w:val="OdstavecseseznamemChar"/>
    <w:link w:val="Seznamliteratury"/>
    <w:uiPriority w:val="33"/>
    <w:rsid w:val="001A341F"/>
    <w:rPr>
      <w:spacing w:val="10"/>
      <w:lang w:eastAsia="cs-CZ"/>
    </w:rPr>
  </w:style>
  <w:style w:type="paragraph" w:styleId="slovanseznam">
    <w:name w:val="List Number"/>
    <w:basedOn w:val="Normln"/>
    <w:uiPriority w:val="16"/>
    <w:qFormat/>
    <w:rsid w:val="000C33C8"/>
    <w:pPr>
      <w:numPr>
        <w:numId w:val="2"/>
      </w:numPr>
    </w:pPr>
  </w:style>
  <w:style w:type="paragraph" w:styleId="slovanseznam2">
    <w:name w:val="List Number 2"/>
    <w:basedOn w:val="Normln"/>
    <w:uiPriority w:val="16"/>
    <w:rsid w:val="000C33C8"/>
    <w:pPr>
      <w:numPr>
        <w:ilvl w:val="1"/>
        <w:numId w:val="2"/>
      </w:numPr>
    </w:pPr>
  </w:style>
  <w:style w:type="paragraph" w:styleId="slovanseznam3">
    <w:name w:val="List Number 3"/>
    <w:basedOn w:val="Normln"/>
    <w:uiPriority w:val="16"/>
    <w:rsid w:val="000C33C8"/>
    <w:pPr>
      <w:numPr>
        <w:ilvl w:val="2"/>
        <w:numId w:val="2"/>
      </w:numPr>
    </w:pPr>
  </w:style>
  <w:style w:type="paragraph" w:styleId="slovanseznam4">
    <w:name w:val="List Number 4"/>
    <w:basedOn w:val="Normln"/>
    <w:uiPriority w:val="16"/>
    <w:rsid w:val="003D5255"/>
    <w:pPr>
      <w:numPr>
        <w:ilvl w:val="3"/>
        <w:numId w:val="2"/>
      </w:numPr>
      <w:contextualSpacing/>
    </w:pPr>
  </w:style>
  <w:style w:type="paragraph" w:styleId="slovanseznam5">
    <w:name w:val="List Number 5"/>
    <w:basedOn w:val="Normln"/>
    <w:uiPriority w:val="16"/>
    <w:rsid w:val="003D5255"/>
    <w:pPr>
      <w:numPr>
        <w:ilvl w:val="4"/>
        <w:numId w:val="2"/>
      </w:numPr>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basedOn w:val="Standardnpsmoodstavce"/>
    <w:uiPriority w:val="2"/>
    <w:rsid w:val="00620545"/>
    <w:rPr>
      <w:b/>
      <w:bCs/>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basedOn w:val="Normln"/>
    <w:link w:val="TextpoznpodarouChar"/>
    <w:uiPriority w:val="99"/>
    <w:rsid w:val="0085326E"/>
    <w:pPr>
      <w:spacing w:after="0" w:line="240" w:lineRule="auto"/>
    </w:pPr>
    <w:rPr>
      <w:sz w:val="14"/>
    </w:rPr>
  </w:style>
  <w:style w:type="character" w:customStyle="1" w:styleId="TextpoznpodarouChar">
    <w:name w:val="Text pozn. pod čarou Char"/>
    <w:basedOn w:val="Standardnpsmoodstavce"/>
    <w:link w:val="Textpoznpodarou"/>
    <w:uiPriority w:val="99"/>
    <w:rsid w:val="0085326E"/>
    <w:rPr>
      <w:color w:val="000000" w:themeColor="text1"/>
      <w:sz w:val="14"/>
      <w:szCs w:val="20"/>
    </w:rPr>
  </w:style>
  <w:style w:type="character" w:styleId="Znakapoznpodarou">
    <w:name w:val="footnote reference"/>
    <w:basedOn w:val="Standardnpsmoodstavce"/>
    <w:uiPriority w:val="99"/>
    <w:semiHidden/>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16"/>
      </w:numPr>
      <w:tabs>
        <w:tab w:val="left" w:pos="851"/>
      </w:tabs>
      <w:spacing w:before="360"/>
      <w:ind w:left="851" w:hanging="851"/>
      <w:outlineLvl w:val="0"/>
    </w:pPr>
    <w:rPr>
      <w:b/>
      <w:sz w:val="24"/>
      <w:lang w:eastAsia="cs-CZ"/>
    </w:rPr>
  </w:style>
  <w:style w:type="character" w:customStyle="1" w:styleId="NadpisslovanChar">
    <w:name w:val="Nadpis číslovaný Char"/>
    <w:basedOn w:val="Standardnpsmoodstavce"/>
    <w:link w:val="Nadpisslovan"/>
    <w:uiPriority w:val="22"/>
    <w:rsid w:val="00A34906"/>
    <w:rPr>
      <w:rFonts w:asciiTheme="minorHAnsi" w:hAnsiTheme="minorHAnsi"/>
      <w:b/>
      <w:color w:val="auto"/>
      <w:spacing w:val="10"/>
      <w:sz w:val="24"/>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5"/>
      </w:numPr>
      <w:spacing w:before="360"/>
    </w:pPr>
    <w:rPr>
      <w:b/>
      <w:caps/>
      <w:lang w:eastAsia="cs-CZ"/>
    </w:rPr>
  </w:style>
  <w:style w:type="paragraph" w:customStyle="1" w:styleId="Ploha2">
    <w:name w:val="Příloha 2"/>
    <w:basedOn w:val="Normln"/>
    <w:link w:val="Ploha2Char"/>
    <w:uiPriority w:val="13"/>
    <w:rsid w:val="00841C34"/>
    <w:pPr>
      <w:numPr>
        <w:ilvl w:val="1"/>
        <w:numId w:val="5"/>
      </w:numPr>
    </w:pPr>
    <w:rPr>
      <w:lang w:eastAsia="cs-CZ"/>
    </w:rPr>
  </w:style>
  <w:style w:type="character" w:customStyle="1" w:styleId="Ploha1Char">
    <w:name w:val="Příloha 1 Char"/>
    <w:basedOn w:val="Standardnpsmoodstavce"/>
    <w:link w:val="Ploha1"/>
    <w:uiPriority w:val="13"/>
    <w:rsid w:val="00841C34"/>
    <w:rPr>
      <w:rFonts w:asciiTheme="minorHAnsi" w:hAnsiTheme="minorHAnsi"/>
      <w:b/>
      <w:caps/>
      <w:color w:val="auto"/>
      <w:spacing w:val="10"/>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asciiTheme="minorHAnsi" w:hAnsiTheme="minorHAnsi"/>
      <w:color w:val="auto"/>
      <w:spacing w:val="10"/>
      <w:lang w:eastAsia="cs-CZ"/>
    </w:rPr>
  </w:style>
  <w:style w:type="paragraph" w:styleId="Textkomente">
    <w:name w:val="annotation text"/>
    <w:basedOn w:val="Normln"/>
    <w:link w:val="TextkomenteChar"/>
    <w:semiHidden/>
    <w:rsid w:val="00BC1054"/>
    <w:pPr>
      <w:spacing w:line="280" w:lineRule="exact"/>
      <w:jc w:val="left"/>
    </w:pPr>
    <w:rPr>
      <w:rFonts w:ascii="Calibri" w:eastAsia="Times New Roman" w:hAnsi="Calibri" w:cs="Times New Roman"/>
      <w:lang w:eastAsia="cs-CZ"/>
    </w:rPr>
  </w:style>
  <w:style w:type="character" w:customStyle="1" w:styleId="TextkomenteChar">
    <w:name w:val="Text komentáře Char"/>
    <w:basedOn w:val="Standardnpsmoodstavce"/>
    <w:link w:val="Textkomente"/>
    <w:semiHidden/>
    <w:rsid w:val="00BC1054"/>
    <w:rPr>
      <w:rFonts w:ascii="Calibri" w:eastAsia="Times New Roman" w:hAnsi="Calibri" w:cs="Times New Roman"/>
      <w:color w:val="auto"/>
      <w:lang w:eastAsia="cs-CZ"/>
    </w:rPr>
  </w:style>
  <w:style w:type="character" w:customStyle="1" w:styleId="Ploha3Char">
    <w:name w:val="Příloha 3 Char"/>
    <w:basedOn w:val="Standardnpsmoodstavce"/>
    <w:link w:val="Ploha3"/>
    <w:uiPriority w:val="13"/>
    <w:rsid w:val="00841C34"/>
    <w:rPr>
      <w:rFonts w:asciiTheme="minorHAnsi" w:hAnsiTheme="minorHAnsi"/>
      <w:color w:val="auto"/>
      <w:spacing w:val="10"/>
      <w:lang w:eastAsia="cs-CZ"/>
    </w:rPr>
  </w:style>
  <w:style w:type="character" w:customStyle="1" w:styleId="SeznamsodrkamiChar">
    <w:name w:val="Seznam s odrážkami Char"/>
    <w:basedOn w:val="Standardnpsmoodstavce"/>
    <w:link w:val="Seznamsodrkami"/>
    <w:uiPriority w:val="8"/>
    <w:rsid w:val="00940134"/>
    <w:rPr>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color w:val="auto"/>
      <w:spacing w:val="10"/>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5"/>
      </w:numPr>
    </w:pPr>
  </w:style>
  <w:style w:type="paragraph" w:customStyle="1" w:styleId="Nadpisneslovan">
    <w:name w:val="Nadpis nečíslovaný"/>
    <w:basedOn w:val="Normln"/>
    <w:next w:val="Normln"/>
    <w:link w:val="NadpisneslovanChar"/>
    <w:uiPriority w:val="22"/>
    <w:qFormat/>
    <w:rsid w:val="006B5CFE"/>
    <w:pPr>
      <w:keepNext/>
      <w:keepLines/>
      <w:spacing w:before="360"/>
      <w:outlineLvl w:val="0"/>
    </w:pPr>
    <w:rPr>
      <w:b/>
      <w:sz w:val="24"/>
      <w:lang w:eastAsia="cs-CZ"/>
    </w:rPr>
  </w:style>
  <w:style w:type="character" w:customStyle="1" w:styleId="NadpisneslovanChar">
    <w:name w:val="Nadpis nečíslovaný Char"/>
    <w:basedOn w:val="Standardnpsmoodstavce"/>
    <w:link w:val="Nadpisneslovan"/>
    <w:uiPriority w:val="22"/>
    <w:rsid w:val="006B5CFE"/>
    <w:rPr>
      <w:rFonts w:asciiTheme="minorHAnsi" w:hAnsiTheme="minorHAnsi"/>
      <w:b/>
      <w:color w:val="auto"/>
      <w:spacing w:val="10"/>
      <w:sz w:val="24"/>
      <w:lang w:eastAsia="cs-CZ"/>
    </w:rPr>
  </w:style>
  <w:style w:type="paragraph" w:customStyle="1" w:styleId="Seznam1a">
    <w:name w:val="Seznam 1 a)"/>
    <w:basedOn w:val="Normln"/>
    <w:uiPriority w:val="6"/>
    <w:qFormat/>
    <w:rsid w:val="00F74849"/>
    <w:pPr>
      <w:numPr>
        <w:numId w:val="21"/>
      </w:numPr>
    </w:pPr>
  </w:style>
  <w:style w:type="paragraph" w:customStyle="1" w:styleId="Seznam2i">
    <w:name w:val="Seznam 2 i."/>
    <w:basedOn w:val="Normln"/>
    <w:uiPriority w:val="6"/>
    <w:qFormat/>
    <w:rsid w:val="00F74849"/>
    <w:pPr>
      <w:numPr>
        <w:ilvl w:val="1"/>
        <w:numId w:val="21"/>
      </w:numPr>
    </w:pPr>
  </w:style>
  <w:style w:type="paragraph" w:customStyle="1" w:styleId="Seznam3-">
    <w:name w:val="Seznam 3 -"/>
    <w:basedOn w:val="Normln"/>
    <w:uiPriority w:val="6"/>
    <w:qFormat/>
    <w:rsid w:val="00F74849"/>
    <w:pPr>
      <w:numPr>
        <w:ilvl w:val="2"/>
        <w:numId w:val="21"/>
      </w:numPr>
    </w:pPr>
  </w:style>
  <w:style w:type="paragraph" w:customStyle="1" w:styleId="Ploha5">
    <w:name w:val="Příloha 5"/>
    <w:basedOn w:val="Normln"/>
    <w:uiPriority w:val="13"/>
    <w:rsid w:val="00F74849"/>
    <w:pPr>
      <w:tabs>
        <w:tab w:val="num" w:pos="2268"/>
      </w:tabs>
      <w:ind w:left="2268" w:hanging="567"/>
    </w:pPr>
  </w:style>
  <w:style w:type="character" w:styleId="Zdraznn">
    <w:name w:val="Emphasis"/>
    <w:basedOn w:val="Standardnpsmoodstavce"/>
    <w:uiPriority w:val="3"/>
    <w:rsid w:val="000B022B"/>
    <w:rPr>
      <w:i/>
      <w:iCs/>
    </w:rPr>
  </w:style>
  <w:style w:type="character" w:styleId="Nevyeenzmnka">
    <w:name w:val="Unresolved Mention"/>
    <w:basedOn w:val="Standardnpsmoodstavce"/>
    <w:uiPriority w:val="99"/>
    <w:semiHidden/>
    <w:unhideWhenUsed/>
    <w:rsid w:val="003F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329">
      <w:bodyDiv w:val="1"/>
      <w:marLeft w:val="0"/>
      <w:marRight w:val="0"/>
      <w:marTop w:val="0"/>
      <w:marBottom w:val="0"/>
      <w:divBdr>
        <w:top w:val="none" w:sz="0" w:space="0" w:color="auto"/>
        <w:left w:val="none" w:sz="0" w:space="0" w:color="auto"/>
        <w:bottom w:val="none" w:sz="0" w:space="0" w:color="auto"/>
        <w:right w:val="none" w:sz="0" w:space="0" w:color="auto"/>
      </w:divBdr>
    </w:div>
    <w:div w:id="109978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A7EDC53697848BFA48E8CBF2ECDDB"/>
        <w:category>
          <w:name w:val="Obecné"/>
          <w:gallery w:val="placeholder"/>
        </w:category>
        <w:types>
          <w:type w:val="bbPlcHdr"/>
        </w:types>
        <w:behaviors>
          <w:behavior w:val="content"/>
        </w:behaviors>
        <w:guid w:val="{518315B0-90F4-B249-80FF-92E30DEBAC17}"/>
      </w:docPartPr>
      <w:docPartBody>
        <w:p w:rsidR="00973DFE" w:rsidRDefault="003C20AC" w:rsidP="003C20AC">
          <w:pPr>
            <w:pStyle w:val="7BBA7EDC53697848BFA48E8CBF2ECDDB"/>
          </w:pPr>
          <w:r w:rsidRPr="008D44D7">
            <w:rPr>
              <w:rStyle w:val="Zstupntext"/>
            </w:rPr>
            <w:t>Klikněte sem a zadejte text.</w:t>
          </w:r>
        </w:p>
      </w:docPartBody>
    </w:docPart>
    <w:docPart>
      <w:docPartPr>
        <w:name w:val="FBCA67E24C9386418CF8D4B1141803FD"/>
        <w:category>
          <w:name w:val="Obecné"/>
          <w:gallery w:val="placeholder"/>
        </w:category>
        <w:types>
          <w:type w:val="bbPlcHdr"/>
        </w:types>
        <w:behaviors>
          <w:behavior w:val="content"/>
        </w:behaviors>
        <w:guid w:val="{1E6E2273-F255-E541-B034-162597E2925A}"/>
      </w:docPartPr>
      <w:docPartBody>
        <w:p w:rsidR="00B02386" w:rsidRDefault="006B0AFB" w:rsidP="006B0AFB">
          <w:pPr>
            <w:pStyle w:val="FBCA67E24C9386418CF8D4B1141803FD"/>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D1"/>
    <w:rsid w:val="000209C5"/>
    <w:rsid w:val="00075C22"/>
    <w:rsid w:val="000E099B"/>
    <w:rsid w:val="001A3C0A"/>
    <w:rsid w:val="00205567"/>
    <w:rsid w:val="00297F2A"/>
    <w:rsid w:val="00367303"/>
    <w:rsid w:val="003C20AC"/>
    <w:rsid w:val="00437675"/>
    <w:rsid w:val="00455FD3"/>
    <w:rsid w:val="004C0020"/>
    <w:rsid w:val="005A281A"/>
    <w:rsid w:val="005A2F8F"/>
    <w:rsid w:val="00666277"/>
    <w:rsid w:val="006A6ACE"/>
    <w:rsid w:val="006B0AFB"/>
    <w:rsid w:val="00717959"/>
    <w:rsid w:val="00750628"/>
    <w:rsid w:val="00750C04"/>
    <w:rsid w:val="00753DB2"/>
    <w:rsid w:val="00817414"/>
    <w:rsid w:val="00824C9B"/>
    <w:rsid w:val="008C0D3E"/>
    <w:rsid w:val="008F0F92"/>
    <w:rsid w:val="00944ADA"/>
    <w:rsid w:val="00973C24"/>
    <w:rsid w:val="00973DFE"/>
    <w:rsid w:val="0099006A"/>
    <w:rsid w:val="009B76C0"/>
    <w:rsid w:val="00AC5236"/>
    <w:rsid w:val="00AD56C0"/>
    <w:rsid w:val="00B02386"/>
    <w:rsid w:val="00BC1C97"/>
    <w:rsid w:val="00C47ED1"/>
    <w:rsid w:val="00D162BE"/>
    <w:rsid w:val="00D26F38"/>
    <w:rsid w:val="00D85E09"/>
    <w:rsid w:val="00DB26AD"/>
    <w:rsid w:val="00EC4F46"/>
    <w:rsid w:val="00EE7E08"/>
    <w:rsid w:val="00FF7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0AFB"/>
    <w:rPr>
      <w:color w:val="808080"/>
    </w:rPr>
  </w:style>
  <w:style w:type="paragraph" w:customStyle="1" w:styleId="7BBA7EDC53697848BFA48E8CBF2ECDDB">
    <w:name w:val="7BBA7EDC53697848BFA48E8CBF2ECDDB"/>
    <w:rsid w:val="003C20AC"/>
    <w:pPr>
      <w:spacing w:after="160" w:line="278" w:lineRule="auto"/>
    </w:pPr>
  </w:style>
  <w:style w:type="paragraph" w:customStyle="1" w:styleId="FBCA67E24C9386418CF8D4B1141803FD">
    <w:name w:val="FBCA67E24C9386418CF8D4B1141803FD"/>
    <w:rsid w:val="006B0AFB"/>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5bb21f9-0a1e-4acb-a79f-415d82838c94" xsi:nil="true"/>
    <lcf76f155ced4ddcb4097134ff3c332f xmlns="5f8e7231-ada1-4880-8001-cb68796d42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B3AC5358ABA24B9F5D0A3AA6E12E30" ma:contentTypeVersion="12" ma:contentTypeDescription="Create a new document." ma:contentTypeScope="" ma:versionID="6bd318d19c82f941fadd28471771988c">
  <xsd:schema xmlns:xsd="http://www.w3.org/2001/XMLSchema" xmlns:xs="http://www.w3.org/2001/XMLSchema" xmlns:p="http://schemas.microsoft.com/office/2006/metadata/properties" xmlns:ns2="5f8e7231-ada1-4880-8001-cb68796d4279" xmlns:ns3="55bb21f9-0a1e-4acb-a79f-415d82838c94" targetNamespace="http://schemas.microsoft.com/office/2006/metadata/properties" ma:root="true" ma:fieldsID="1f15feeb0e21cf0b070b19d7059dd1a4" ns2:_="" ns3:_="">
    <xsd:import namespace="5f8e7231-ada1-4880-8001-cb68796d4279"/>
    <xsd:import namespace="55bb21f9-0a1e-4acb-a79f-415d82838c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e7231-ada1-4880-8001-cb68796d4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e87499-a536-4ae7-ad4c-f2f82e6622d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b21f9-0a1e-4acb-a79f-415d82838c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1d35ba-f085-4c42-b66e-2d7342357383}" ma:internalName="TaxCatchAll" ma:showField="CatchAllData" ma:web="55bb21f9-0a1e-4acb-a79f-415d82838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EB38C-C064-4403-85A3-E3A48C717189}">
  <ds:schemaRefs>
    <ds:schemaRef ds:uri="http://schemas.openxmlformats.org/officeDocument/2006/bibliography"/>
  </ds:schemaRefs>
</ds:datastoreItem>
</file>

<file path=customXml/itemProps2.xml><?xml version="1.0" encoding="utf-8"?>
<ds:datastoreItem xmlns:ds="http://schemas.openxmlformats.org/officeDocument/2006/customXml" ds:itemID="{D745A80B-51FB-48BC-81F0-A69E29394B63}">
  <ds:schemaRefs>
    <ds:schemaRef ds:uri="http://schemas.microsoft.com/office/2006/metadata/properties"/>
    <ds:schemaRef ds:uri="http://schemas.microsoft.com/office/infopath/2007/PartnerControls"/>
    <ds:schemaRef ds:uri="55bb21f9-0a1e-4acb-a79f-415d82838c94"/>
    <ds:schemaRef ds:uri="5f8e7231-ada1-4880-8001-cb68796d4279"/>
  </ds:schemaRefs>
</ds:datastoreItem>
</file>

<file path=customXml/itemProps3.xml><?xml version="1.0" encoding="utf-8"?>
<ds:datastoreItem xmlns:ds="http://schemas.openxmlformats.org/officeDocument/2006/customXml" ds:itemID="{8B41E3E2-81A7-4883-8A0A-3D5D7A87C897}">
  <ds:schemaRefs>
    <ds:schemaRef ds:uri="http://schemas.microsoft.com/sharepoint/v3/contenttype/forms"/>
  </ds:schemaRefs>
</ds:datastoreItem>
</file>

<file path=customXml/itemProps4.xml><?xml version="1.0" encoding="utf-8"?>
<ds:datastoreItem xmlns:ds="http://schemas.openxmlformats.org/officeDocument/2006/customXml" ds:itemID="{E2E76FEF-78B3-481B-8ED8-79DCAF48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e7231-ada1-4880-8001-cb68796d4279"/>
    <ds:schemaRef ds:uri="55bb21f9-0a1e-4acb-a79f-415d82838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4288</Words>
  <Characters>25302</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2025-03-27T19:15:00Z</dcterms:created>
  <dcterms:modified xsi:type="dcterms:W3CDTF">2025-06-20T08:46:00Z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0x010100F0B3AC5358ABA24B9F5D0A3AA6E12E30</vt:lpwstr>
  </property>
</Properties>
</file>